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atLeast"/>
        <w:jc w:val="right"/>
        <w:rPr>
          <w:rFonts w:hint="eastAsia" w:ascii="楷体_GB2312" w:hAnsi="楷体_GB2312" w:eastAsia="楷体_GB2312" w:cs="楷体_GB2312"/>
          <w:b/>
          <w:sz w:val="52"/>
          <w:szCs w:val="52"/>
          <w:highlight w:val="none"/>
          <w:lang w:val="en-US" w:eastAsia="zh-CN"/>
        </w:rPr>
      </w:pPr>
      <w:bookmarkStart w:id="0" w:name="_Toc343692939"/>
      <w:bookmarkStart w:id="1" w:name="_Toc343700737"/>
      <w:r>
        <w:rPr>
          <w:rFonts w:hint="eastAsia" w:ascii="楷体_GB2312" w:hAnsi="楷体_GB2312" w:eastAsia="楷体_GB2312" w:cs="楷体_GB2312"/>
          <w:b/>
          <w:sz w:val="52"/>
          <w:szCs w:val="52"/>
          <w:highlight w:val="none"/>
        </w:rPr>
        <w:t xml:space="preserve">   </w:t>
      </w:r>
      <w:r>
        <w:rPr>
          <w:rFonts w:hint="eastAsia" w:ascii="楷体_GB2312" w:hAnsi="楷体_GB2312" w:eastAsia="楷体_GB2312" w:cs="楷体_GB2312"/>
          <w:b/>
          <w:sz w:val="52"/>
          <w:szCs w:val="52"/>
          <w:highlight w:val="none"/>
          <w:lang w:val="en-US" w:eastAsia="zh-CN"/>
        </w:rPr>
        <w:t xml:space="preserve"> </w:t>
      </w:r>
    </w:p>
    <w:p>
      <w:pPr>
        <w:spacing w:line="380" w:lineRule="atLeast"/>
        <w:ind w:left="-199" w:leftChars="-95"/>
        <w:jc w:val="center"/>
        <w:rPr>
          <w:rFonts w:hint="eastAsia" w:ascii="楷体_GB2312" w:hAnsi="楷体_GB2312" w:eastAsia="楷体_GB2312" w:cs="楷体_GB2312"/>
          <w:b/>
          <w:sz w:val="52"/>
          <w:szCs w:val="52"/>
          <w:highlight w:val="none"/>
          <w:lang w:val="en-US" w:eastAsia="zh-CN"/>
        </w:rPr>
      </w:pPr>
      <w:r>
        <w:rPr>
          <w:rFonts w:hint="eastAsia" w:ascii="楷体_GB2312" w:hAnsi="楷体_GB2312" w:eastAsia="楷体_GB2312" w:cs="楷体_GB2312"/>
          <w:b/>
          <w:sz w:val="52"/>
          <w:szCs w:val="52"/>
          <w:highlight w:val="none"/>
          <w:lang w:val="en-US" w:eastAsia="zh-CN"/>
        </w:rPr>
        <w:t>海南洋浦陆海国际贸易有限公司</w:t>
      </w:r>
    </w:p>
    <w:p>
      <w:pPr>
        <w:spacing w:line="380" w:lineRule="atLeast"/>
        <w:ind w:left="-199" w:leftChars="-95"/>
        <w:jc w:val="center"/>
        <w:rPr>
          <w:rFonts w:hint="eastAsia" w:ascii="楷体_GB2312" w:hAnsi="楷体_GB2312" w:eastAsia="楷体_GB2312" w:cs="楷体_GB2312"/>
          <w:b/>
          <w:sz w:val="52"/>
          <w:szCs w:val="52"/>
          <w:highlight w:val="none"/>
          <w:lang w:val="en-US" w:eastAsia="zh-CN"/>
        </w:rPr>
      </w:pPr>
      <w:r>
        <w:rPr>
          <w:rFonts w:hint="eastAsia" w:ascii="楷体_GB2312" w:hAnsi="楷体_GB2312" w:eastAsia="楷体_GB2312" w:cs="楷体_GB2312"/>
          <w:b/>
          <w:sz w:val="52"/>
          <w:szCs w:val="52"/>
          <w:highlight w:val="none"/>
          <w:lang w:val="en-US" w:eastAsia="zh-CN"/>
        </w:rPr>
        <w:t xml:space="preserve">球墨铸铁管管件采购                               </w:t>
      </w:r>
    </w:p>
    <w:p>
      <w:pPr>
        <w:spacing w:line="380" w:lineRule="atLeast"/>
        <w:ind w:left="-199" w:leftChars="-95"/>
        <w:jc w:val="center"/>
        <w:rPr>
          <w:rFonts w:hint="eastAsia" w:ascii="楷体_GB2312" w:hAnsi="楷体_GB2312" w:eastAsia="楷体_GB2312" w:cs="楷体_GB2312"/>
          <w:b/>
          <w:sz w:val="52"/>
          <w:szCs w:val="52"/>
          <w:highlight w:val="none"/>
          <w:lang w:val="en-US" w:eastAsia="zh-CN"/>
        </w:rPr>
      </w:pPr>
    </w:p>
    <w:p>
      <w:pPr>
        <w:spacing w:line="380" w:lineRule="atLeast"/>
        <w:ind w:left="-199" w:leftChars="-95"/>
        <w:jc w:val="center"/>
        <w:rPr>
          <w:rFonts w:hint="eastAsia" w:ascii="楷体_GB2312" w:hAnsi="楷体_GB2312" w:eastAsia="楷体_GB2312" w:cs="楷体_GB2312"/>
          <w:b/>
          <w:sz w:val="52"/>
          <w:szCs w:val="52"/>
          <w:highlight w:val="none"/>
          <w:lang w:val="en-US" w:eastAsia="zh-CN"/>
        </w:rPr>
      </w:pPr>
    </w:p>
    <w:p>
      <w:pPr>
        <w:spacing w:line="380" w:lineRule="atLeast"/>
        <w:jc w:val="both"/>
        <w:rPr>
          <w:rFonts w:hint="eastAsia" w:ascii="楷体_GB2312" w:hAnsi="楷体_GB2312" w:eastAsia="楷体_GB2312" w:cs="楷体_GB2312"/>
          <w:b/>
          <w:sz w:val="52"/>
          <w:szCs w:val="52"/>
          <w:highlight w:val="none"/>
          <w:lang w:val="en-US" w:eastAsia="zh-CN"/>
        </w:rPr>
      </w:pPr>
    </w:p>
    <w:p>
      <w:pPr>
        <w:spacing w:line="380" w:lineRule="atLeast"/>
        <w:ind w:left="-199" w:leftChars="-95"/>
        <w:jc w:val="center"/>
        <w:rPr>
          <w:rFonts w:hint="eastAsia" w:ascii="楷体_GB2312" w:hAnsi="楷体_GB2312" w:eastAsia="楷体_GB2312" w:cs="楷体_GB2312"/>
          <w:b/>
          <w:sz w:val="52"/>
          <w:szCs w:val="52"/>
          <w:highlight w:val="none"/>
          <w:lang w:val="en-US" w:eastAsia="zh-CN"/>
        </w:rPr>
      </w:pPr>
    </w:p>
    <w:p>
      <w:pPr>
        <w:spacing w:line="380" w:lineRule="atLeast"/>
        <w:ind w:left="-199" w:leftChars="-95"/>
        <w:jc w:val="center"/>
        <w:rPr>
          <w:rFonts w:hint="eastAsia" w:ascii="楷体_GB2312" w:hAnsi="楷体_GB2312" w:eastAsia="楷体_GB2312" w:cs="楷体_GB2312"/>
          <w:b/>
          <w:sz w:val="52"/>
          <w:szCs w:val="52"/>
          <w:highlight w:val="none"/>
          <w:lang w:val="en-US" w:eastAsia="zh-CN"/>
        </w:rPr>
      </w:pPr>
      <w:r>
        <w:rPr>
          <w:rFonts w:hint="eastAsia" w:ascii="楷体_GB2312" w:hAnsi="楷体_GB2312" w:eastAsia="楷体_GB2312" w:cs="楷体_GB2312"/>
          <w:b/>
          <w:sz w:val="52"/>
          <w:szCs w:val="52"/>
          <w:highlight w:val="none"/>
          <w:lang w:val="en-US" w:eastAsia="zh-CN"/>
        </w:rPr>
        <w:t>公</w:t>
      </w:r>
    </w:p>
    <w:p>
      <w:pPr>
        <w:spacing w:line="380" w:lineRule="atLeast"/>
        <w:ind w:left="-199" w:leftChars="-95"/>
        <w:jc w:val="center"/>
        <w:rPr>
          <w:rFonts w:hint="eastAsia" w:ascii="楷体_GB2312" w:hAnsi="楷体_GB2312" w:eastAsia="楷体_GB2312" w:cs="楷体_GB2312"/>
          <w:b/>
          <w:sz w:val="52"/>
          <w:szCs w:val="52"/>
          <w:highlight w:val="none"/>
          <w:lang w:val="en-US" w:eastAsia="zh-CN"/>
        </w:rPr>
      </w:pPr>
      <w:r>
        <w:rPr>
          <w:rFonts w:hint="eastAsia" w:ascii="楷体_GB2312" w:hAnsi="楷体_GB2312" w:eastAsia="楷体_GB2312" w:cs="楷体_GB2312"/>
          <w:b/>
          <w:sz w:val="52"/>
          <w:szCs w:val="52"/>
          <w:highlight w:val="none"/>
          <w:lang w:val="en-US" w:eastAsia="zh-CN"/>
        </w:rPr>
        <w:t>开</w:t>
      </w:r>
    </w:p>
    <w:p>
      <w:pPr>
        <w:spacing w:line="380" w:lineRule="atLeast"/>
        <w:ind w:left="-199" w:leftChars="-95"/>
        <w:jc w:val="center"/>
        <w:rPr>
          <w:rFonts w:hint="eastAsia" w:ascii="楷体_GB2312" w:hAnsi="楷体_GB2312" w:eastAsia="楷体_GB2312" w:cs="楷体_GB2312"/>
          <w:b/>
          <w:sz w:val="52"/>
          <w:szCs w:val="52"/>
          <w:highlight w:val="none"/>
          <w:lang w:val="en-US" w:eastAsia="zh-CN"/>
        </w:rPr>
      </w:pPr>
      <w:r>
        <w:rPr>
          <w:rFonts w:hint="eastAsia" w:ascii="楷体_GB2312" w:hAnsi="楷体_GB2312" w:eastAsia="楷体_GB2312" w:cs="楷体_GB2312"/>
          <w:b/>
          <w:sz w:val="52"/>
          <w:szCs w:val="52"/>
          <w:highlight w:val="none"/>
          <w:lang w:val="en-US" w:eastAsia="zh-CN"/>
        </w:rPr>
        <w:t>询</w:t>
      </w:r>
    </w:p>
    <w:p>
      <w:pPr>
        <w:spacing w:line="380" w:lineRule="atLeast"/>
        <w:ind w:left="-199" w:leftChars="-95"/>
        <w:jc w:val="center"/>
        <w:rPr>
          <w:rFonts w:hint="eastAsia" w:ascii="楷体_GB2312" w:hAnsi="楷体_GB2312" w:eastAsia="楷体_GB2312" w:cs="楷体_GB2312"/>
          <w:b/>
          <w:sz w:val="52"/>
          <w:szCs w:val="52"/>
          <w:highlight w:val="none"/>
          <w:lang w:val="en-US" w:eastAsia="zh-CN"/>
        </w:rPr>
      </w:pPr>
      <w:r>
        <w:rPr>
          <w:rFonts w:hint="eastAsia" w:ascii="楷体_GB2312" w:hAnsi="楷体_GB2312" w:eastAsia="楷体_GB2312" w:cs="楷体_GB2312"/>
          <w:b/>
          <w:sz w:val="52"/>
          <w:szCs w:val="52"/>
          <w:highlight w:val="none"/>
          <w:lang w:val="en-US" w:eastAsia="zh-CN"/>
        </w:rPr>
        <w:t xml:space="preserve">价                             </w:t>
      </w:r>
    </w:p>
    <w:p>
      <w:pPr>
        <w:spacing w:line="380" w:lineRule="atLeast"/>
        <w:ind w:left="-199" w:leftChars="-95"/>
        <w:jc w:val="center"/>
        <w:rPr>
          <w:rFonts w:hint="eastAsia" w:ascii="楷体_GB2312" w:hAnsi="楷体_GB2312" w:eastAsia="楷体_GB2312" w:cs="楷体_GB2312"/>
          <w:b/>
          <w:sz w:val="52"/>
          <w:szCs w:val="52"/>
          <w:highlight w:val="none"/>
          <w:lang w:val="en-US" w:eastAsia="zh-CN"/>
        </w:rPr>
      </w:pPr>
      <w:r>
        <w:rPr>
          <w:rFonts w:hint="eastAsia" w:ascii="楷体_GB2312" w:hAnsi="楷体_GB2312" w:eastAsia="楷体_GB2312" w:cs="楷体_GB2312"/>
          <w:b/>
          <w:sz w:val="52"/>
          <w:szCs w:val="52"/>
          <w:highlight w:val="none"/>
          <w:lang w:val="en-US" w:eastAsia="zh-CN"/>
        </w:rPr>
        <w:t>文</w:t>
      </w:r>
    </w:p>
    <w:p>
      <w:pPr>
        <w:spacing w:line="380" w:lineRule="atLeast"/>
        <w:ind w:left="-199" w:leftChars="-95"/>
        <w:jc w:val="center"/>
        <w:rPr>
          <w:highlight w:val="none"/>
        </w:rPr>
      </w:pPr>
      <w:r>
        <w:rPr>
          <w:rFonts w:hint="eastAsia" w:ascii="楷体_GB2312" w:hAnsi="楷体_GB2312" w:eastAsia="楷体_GB2312" w:cs="楷体_GB2312"/>
          <w:b/>
          <w:sz w:val="52"/>
          <w:szCs w:val="52"/>
          <w:highlight w:val="none"/>
          <w:lang w:val="en-US" w:eastAsia="zh-CN"/>
        </w:rPr>
        <w:t xml:space="preserve">件                  </w:t>
      </w:r>
    </w:p>
    <w:p>
      <w:pPr>
        <w:pStyle w:val="25"/>
        <w:numPr>
          <w:ilvl w:val="0"/>
          <w:numId w:val="0"/>
        </w:numPr>
        <w:spacing w:line="360" w:lineRule="exact"/>
        <w:ind w:leftChars="0"/>
        <w:jc w:val="center"/>
        <w:rPr>
          <w:rFonts w:hint="eastAsia" w:ascii="楷体" w:hAnsi="楷体" w:eastAsia="楷体" w:cs="楷体"/>
          <w:b/>
          <w:bCs/>
          <w:sz w:val="24"/>
          <w:szCs w:val="24"/>
          <w:highlight w:val="none"/>
          <w:lang w:val="en-US" w:eastAsia="zh-CN"/>
        </w:rPr>
        <w:sectPr>
          <w:pgSz w:w="11906" w:h="16838"/>
          <w:pgMar w:top="1440" w:right="1800" w:bottom="1247" w:left="1800" w:header="851" w:footer="992" w:gutter="0"/>
          <w:cols w:space="0" w:num="1"/>
          <w:docGrid w:type="lines" w:linePitch="312" w:charSpace="0"/>
        </w:sectPr>
      </w:pPr>
    </w:p>
    <w:p>
      <w:pPr>
        <w:pStyle w:val="25"/>
        <w:numPr>
          <w:ilvl w:val="0"/>
          <w:numId w:val="0"/>
        </w:numPr>
        <w:spacing w:line="360" w:lineRule="exact"/>
        <w:ind w:leftChars="0"/>
        <w:jc w:val="center"/>
        <w:rPr>
          <w:rFonts w:hint="eastAsia" w:ascii="楷体" w:hAnsi="楷体" w:eastAsia="楷体" w:cs="楷体"/>
          <w:sz w:val="24"/>
          <w:szCs w:val="24"/>
          <w:highlight w:val="none"/>
        </w:rPr>
      </w:pPr>
      <w:r>
        <w:rPr>
          <w:rFonts w:hint="eastAsia" w:ascii="楷体" w:hAnsi="楷体" w:eastAsia="楷体" w:cs="楷体"/>
          <w:b/>
          <w:bCs/>
          <w:sz w:val="24"/>
          <w:szCs w:val="24"/>
          <w:highlight w:val="none"/>
          <w:lang w:val="en-US" w:eastAsia="zh-CN"/>
        </w:rPr>
        <w:t>第一章 公开询价函</w:t>
      </w:r>
    </w:p>
    <w:p>
      <w:pPr>
        <w:adjustRightInd w:val="0"/>
        <w:snapToGrid w:val="0"/>
        <w:spacing w:line="360" w:lineRule="exact"/>
        <w:jc w:val="right"/>
        <w:rPr>
          <w:rFonts w:hint="default" w:ascii="楷体_GB2312" w:hAnsi="楷体_GB2312" w:eastAsia="楷体_GB2312" w:cs="楷体_GB2312"/>
          <w:sz w:val="24"/>
          <w:szCs w:val="24"/>
          <w:highlight w:val="none"/>
          <w:lang w:val="en-US"/>
        </w:rPr>
      </w:pPr>
      <w:r>
        <w:rPr>
          <w:rFonts w:hint="eastAsia" w:ascii="楷体_GB2312" w:hAnsi="楷体_GB2312" w:eastAsia="楷体_GB2312" w:cs="楷体_GB2312"/>
          <w:sz w:val="24"/>
          <w:szCs w:val="24"/>
          <w:highlight w:val="none"/>
        </w:rPr>
        <w:t xml:space="preserve">      </w:t>
      </w:r>
      <w:r>
        <w:rPr>
          <w:rFonts w:hint="eastAsia" w:ascii="楷体_GB2312" w:hAnsi="楷体_GB2312" w:eastAsia="楷体_GB2312" w:cs="楷体_GB2312"/>
          <w:sz w:val="24"/>
          <w:szCs w:val="24"/>
          <w:highlight w:val="none"/>
          <w:lang w:val="en-US" w:eastAsia="zh-CN"/>
        </w:rPr>
        <w:t xml:space="preserve">            </w:t>
      </w:r>
    </w:p>
    <w:tbl>
      <w:tblPr>
        <w:tblStyle w:val="17"/>
        <w:tblW w:w="8613"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63"/>
        <w:gridCol w:w="2517"/>
        <w:gridCol w:w="523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8613" w:type="dxa"/>
            <w:gridSpan w:val="3"/>
            <w:tcBorders>
              <w:top w:val="single" w:color="auto" w:sz="8" w:space="0"/>
            </w:tcBorders>
            <w:vAlign w:val="center"/>
          </w:tcPr>
          <w:p>
            <w:pPr>
              <w:spacing w:line="360" w:lineRule="atLeast"/>
              <w:rPr>
                <w:rFonts w:hint="eastAsia" w:ascii="楷体" w:hAnsi="楷体" w:eastAsia="楷体" w:cs="楷体"/>
                <w:sz w:val="24"/>
                <w:szCs w:val="24"/>
                <w:highlight w:val="none"/>
              </w:rPr>
            </w:pPr>
            <w:r>
              <w:rPr>
                <w:rFonts w:hint="eastAsia" w:ascii="楷体" w:hAnsi="楷体" w:eastAsia="楷体" w:cs="楷体"/>
                <w:sz w:val="24"/>
                <w:szCs w:val="24"/>
                <w:highlight w:val="none"/>
              </w:rPr>
              <w:t xml:space="preserve">      </w:t>
            </w:r>
            <w:r>
              <w:rPr>
                <w:rFonts w:hint="eastAsia" w:ascii="楷体" w:hAnsi="楷体" w:eastAsia="楷体" w:cs="楷体"/>
                <w:sz w:val="24"/>
                <w:szCs w:val="24"/>
                <w:highlight w:val="none"/>
                <w:lang w:val="en-US" w:eastAsia="zh-CN"/>
              </w:rPr>
              <w:t>海南洋浦陆海国际贸易有限公司</w:t>
            </w:r>
            <w:r>
              <w:rPr>
                <w:rFonts w:hint="eastAsia" w:ascii="楷体" w:hAnsi="楷体" w:eastAsia="楷体" w:cs="楷体"/>
                <w:sz w:val="24"/>
                <w:szCs w:val="24"/>
                <w:highlight w:val="none"/>
                <w:u w:val="single"/>
                <w:lang w:val="en-US" w:eastAsia="zh-CN"/>
              </w:rPr>
              <w:t>球墨铸铁管管件</w:t>
            </w:r>
            <w:r>
              <w:rPr>
                <w:rFonts w:hint="eastAsia" w:ascii="楷体" w:hAnsi="楷体" w:eastAsia="楷体" w:cs="楷体"/>
                <w:sz w:val="24"/>
                <w:szCs w:val="24"/>
                <w:highlight w:val="none"/>
              </w:rPr>
              <w:t>采购根据需要，拟按照</w:t>
            </w:r>
            <w:r>
              <w:rPr>
                <w:rFonts w:hint="eastAsia" w:ascii="楷体" w:hAnsi="楷体" w:eastAsia="楷体" w:cs="楷体"/>
                <w:sz w:val="24"/>
                <w:szCs w:val="24"/>
                <w:highlight w:val="none"/>
                <w:u w:val="single"/>
                <w:lang w:val="en-US" w:eastAsia="zh-CN"/>
              </w:rPr>
              <w:t>公开询价</w:t>
            </w:r>
            <w:r>
              <w:rPr>
                <w:rFonts w:hint="eastAsia" w:ascii="楷体" w:hAnsi="楷体" w:eastAsia="楷体" w:cs="楷体"/>
                <w:sz w:val="24"/>
                <w:szCs w:val="24"/>
                <w:highlight w:val="none"/>
              </w:rPr>
              <w:t xml:space="preserve">方式进行采购，具体采购事项如下：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63" w:type="dxa"/>
            <w:vAlign w:val="center"/>
          </w:tcPr>
          <w:p>
            <w:pPr>
              <w:spacing w:line="360" w:lineRule="atLeast"/>
              <w:jc w:val="center"/>
              <w:rPr>
                <w:rFonts w:hint="eastAsia" w:ascii="楷体" w:hAnsi="楷体" w:eastAsia="楷体" w:cs="楷体"/>
                <w:sz w:val="24"/>
                <w:szCs w:val="24"/>
                <w:highlight w:val="none"/>
              </w:rPr>
            </w:pPr>
            <w:r>
              <w:rPr>
                <w:rFonts w:hint="eastAsia" w:ascii="楷体" w:hAnsi="楷体" w:eastAsia="楷体" w:cs="楷体"/>
                <w:sz w:val="24"/>
                <w:szCs w:val="24"/>
                <w:highlight w:val="none"/>
              </w:rPr>
              <w:t>序号</w:t>
            </w:r>
          </w:p>
        </w:tc>
        <w:tc>
          <w:tcPr>
            <w:tcW w:w="2517" w:type="dxa"/>
            <w:vAlign w:val="center"/>
          </w:tcPr>
          <w:p>
            <w:pPr>
              <w:spacing w:line="360" w:lineRule="atLeast"/>
              <w:jc w:val="center"/>
              <w:rPr>
                <w:rFonts w:hint="eastAsia" w:ascii="楷体" w:hAnsi="楷体" w:eastAsia="楷体" w:cs="楷体"/>
                <w:sz w:val="24"/>
                <w:szCs w:val="24"/>
                <w:highlight w:val="none"/>
              </w:rPr>
            </w:pPr>
            <w:r>
              <w:rPr>
                <w:rFonts w:hint="eastAsia" w:ascii="楷体" w:hAnsi="楷体" w:eastAsia="楷体" w:cs="楷体"/>
                <w:sz w:val="24"/>
                <w:szCs w:val="24"/>
                <w:highlight w:val="none"/>
              </w:rPr>
              <w:t>项目</w:t>
            </w:r>
          </w:p>
        </w:tc>
        <w:tc>
          <w:tcPr>
            <w:tcW w:w="5233" w:type="dxa"/>
            <w:vAlign w:val="center"/>
          </w:tcPr>
          <w:p>
            <w:pPr>
              <w:spacing w:line="360" w:lineRule="atLeast"/>
              <w:jc w:val="center"/>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63" w:type="dxa"/>
            <w:vAlign w:val="center"/>
          </w:tcPr>
          <w:p>
            <w:pPr>
              <w:spacing w:line="360" w:lineRule="atLeast"/>
              <w:jc w:val="center"/>
              <w:rPr>
                <w:rFonts w:hint="eastAsia" w:ascii="楷体" w:hAnsi="楷体" w:eastAsia="楷体" w:cs="楷体"/>
                <w:sz w:val="24"/>
                <w:szCs w:val="24"/>
                <w:highlight w:val="none"/>
                <w:lang w:eastAsia="zh-CN"/>
              </w:rPr>
            </w:pPr>
            <w:r>
              <w:rPr>
                <w:rFonts w:hint="eastAsia" w:ascii="楷体" w:hAnsi="楷体" w:eastAsia="楷体" w:cs="楷体"/>
                <w:sz w:val="24"/>
                <w:szCs w:val="24"/>
                <w:highlight w:val="none"/>
                <w:lang w:val="en-US" w:eastAsia="zh-CN"/>
              </w:rPr>
              <w:t>1</w:t>
            </w:r>
          </w:p>
        </w:tc>
        <w:tc>
          <w:tcPr>
            <w:tcW w:w="2517" w:type="dxa"/>
            <w:vAlign w:val="center"/>
          </w:tcPr>
          <w:p>
            <w:pPr>
              <w:spacing w:line="360" w:lineRule="atLeast"/>
              <w:jc w:val="center"/>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招标</w:t>
            </w:r>
            <w:r>
              <w:rPr>
                <w:rFonts w:hint="eastAsia" w:ascii="楷体" w:hAnsi="楷体" w:eastAsia="楷体" w:cs="楷体"/>
                <w:sz w:val="24"/>
                <w:szCs w:val="24"/>
                <w:highlight w:val="none"/>
              </w:rPr>
              <w:t>单位</w:t>
            </w:r>
          </w:p>
        </w:tc>
        <w:tc>
          <w:tcPr>
            <w:tcW w:w="5233" w:type="dxa"/>
            <w:vAlign w:val="center"/>
          </w:tcPr>
          <w:p>
            <w:pPr>
              <w:spacing w:line="360" w:lineRule="atLeast"/>
              <w:jc w:val="center"/>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海南洋浦陆海国际贸易有限公司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84" w:hRule="atLeast"/>
        </w:trPr>
        <w:tc>
          <w:tcPr>
            <w:tcW w:w="863" w:type="dxa"/>
            <w:vAlign w:val="center"/>
          </w:tcPr>
          <w:p>
            <w:pPr>
              <w:spacing w:line="360" w:lineRule="atLeast"/>
              <w:jc w:val="center"/>
              <w:rPr>
                <w:rFonts w:hint="eastAsia" w:ascii="楷体" w:hAnsi="楷体" w:eastAsia="楷体" w:cs="楷体"/>
                <w:sz w:val="24"/>
                <w:szCs w:val="24"/>
                <w:highlight w:val="none"/>
                <w:lang w:eastAsia="zh-CN"/>
              </w:rPr>
            </w:pPr>
            <w:r>
              <w:rPr>
                <w:rFonts w:hint="eastAsia" w:ascii="楷体" w:hAnsi="楷体" w:eastAsia="楷体" w:cs="楷体"/>
                <w:sz w:val="24"/>
                <w:szCs w:val="24"/>
                <w:highlight w:val="none"/>
                <w:lang w:val="en-US" w:eastAsia="zh-CN"/>
              </w:rPr>
              <w:t>2</w:t>
            </w:r>
          </w:p>
        </w:tc>
        <w:tc>
          <w:tcPr>
            <w:tcW w:w="2517" w:type="dxa"/>
            <w:vAlign w:val="center"/>
          </w:tcPr>
          <w:p>
            <w:pPr>
              <w:spacing w:line="360" w:lineRule="atLeast"/>
              <w:jc w:val="center"/>
              <w:rPr>
                <w:rFonts w:hint="eastAsia" w:ascii="楷体" w:hAnsi="楷体" w:eastAsia="楷体" w:cs="楷体"/>
                <w:sz w:val="24"/>
                <w:szCs w:val="24"/>
                <w:highlight w:val="none"/>
              </w:rPr>
            </w:pPr>
            <w:r>
              <w:rPr>
                <w:rFonts w:hint="eastAsia" w:ascii="楷体" w:hAnsi="楷体" w:eastAsia="楷体" w:cs="楷体"/>
                <w:sz w:val="24"/>
                <w:szCs w:val="24"/>
                <w:highlight w:val="none"/>
                <w:lang w:eastAsia="zh-CN"/>
              </w:rPr>
              <w:t>报价</w:t>
            </w:r>
            <w:r>
              <w:rPr>
                <w:rFonts w:hint="eastAsia" w:ascii="楷体" w:hAnsi="楷体" w:eastAsia="楷体" w:cs="楷体"/>
                <w:sz w:val="24"/>
                <w:szCs w:val="24"/>
                <w:highlight w:val="none"/>
              </w:rPr>
              <w:t>内容</w:t>
            </w:r>
          </w:p>
        </w:tc>
        <w:tc>
          <w:tcPr>
            <w:tcW w:w="5233" w:type="dxa"/>
          </w:tcPr>
          <w:p>
            <w:pPr>
              <w:spacing w:line="360" w:lineRule="atLeast"/>
              <w:jc w:val="center"/>
              <w:rPr>
                <w:rFonts w:hint="eastAsia" w:ascii="楷体" w:hAnsi="楷体" w:eastAsia="楷体" w:cs="楷体"/>
                <w:sz w:val="24"/>
                <w:szCs w:val="24"/>
                <w:highlight w:val="none"/>
              </w:rPr>
            </w:pPr>
            <w:r>
              <w:rPr>
                <w:rFonts w:hint="eastAsia" w:ascii="楷体" w:hAnsi="楷体" w:eastAsia="楷体" w:cs="楷体"/>
                <w:sz w:val="24"/>
                <w:szCs w:val="24"/>
                <w:highlight w:val="none"/>
              </w:rPr>
              <w:t>填写内容：</w:t>
            </w:r>
          </w:p>
          <w:p>
            <w:pPr>
              <w:spacing w:line="360" w:lineRule="atLeast"/>
              <w:ind w:left="720" w:hanging="720" w:hangingChars="300"/>
              <w:jc w:val="center"/>
              <w:rPr>
                <w:rFonts w:hint="eastAsia" w:ascii="楷体" w:hAnsi="楷体" w:eastAsia="楷体" w:cs="楷体"/>
                <w:sz w:val="24"/>
                <w:szCs w:val="24"/>
                <w:highlight w:val="none"/>
              </w:rPr>
            </w:pPr>
            <w:r>
              <w:rPr>
                <w:rFonts w:hint="eastAsia" w:ascii="楷体" w:hAnsi="楷体" w:eastAsia="楷体" w:cs="楷体"/>
                <w:sz w:val="24"/>
                <w:szCs w:val="24"/>
                <w:highlight w:val="none"/>
              </w:rPr>
              <w:t>1.采购</w:t>
            </w:r>
            <w:r>
              <w:rPr>
                <w:rFonts w:hint="eastAsia" w:ascii="楷体" w:hAnsi="楷体" w:eastAsia="楷体" w:cs="楷体"/>
                <w:sz w:val="24"/>
                <w:szCs w:val="24"/>
                <w:highlight w:val="none"/>
                <w:lang w:val="en-US" w:eastAsia="zh-CN"/>
              </w:rPr>
              <w:t>货</w:t>
            </w:r>
            <w:r>
              <w:rPr>
                <w:rFonts w:hint="eastAsia" w:ascii="楷体" w:hAnsi="楷体" w:eastAsia="楷体" w:cs="楷体"/>
                <w:sz w:val="24"/>
                <w:szCs w:val="24"/>
                <w:highlight w:val="none"/>
              </w:rPr>
              <w:t>物名称/数量（详见报价书）；</w:t>
            </w:r>
          </w:p>
          <w:p>
            <w:pPr>
              <w:spacing w:line="360" w:lineRule="atLeast"/>
              <w:ind w:left="720" w:hanging="720" w:hangingChars="300"/>
              <w:jc w:val="center"/>
              <w:rPr>
                <w:rFonts w:hint="eastAsia" w:ascii="楷体" w:hAnsi="楷体" w:eastAsia="楷体" w:cs="楷体"/>
                <w:sz w:val="24"/>
                <w:szCs w:val="24"/>
                <w:highlight w:val="none"/>
              </w:rPr>
            </w:pPr>
            <w:r>
              <w:rPr>
                <w:rFonts w:hint="eastAsia" w:ascii="楷体" w:hAnsi="楷体" w:eastAsia="楷体" w:cs="楷体"/>
                <w:sz w:val="24"/>
                <w:szCs w:val="24"/>
                <w:highlight w:val="none"/>
              </w:rPr>
              <w:t>2.质量标准及技术要求等（详见</w:t>
            </w:r>
            <w:r>
              <w:rPr>
                <w:rFonts w:hint="eastAsia" w:ascii="楷体" w:hAnsi="楷体" w:eastAsia="楷体" w:cs="楷体"/>
                <w:sz w:val="24"/>
                <w:szCs w:val="24"/>
                <w:highlight w:val="none"/>
                <w:lang w:eastAsia="zh-CN"/>
              </w:rPr>
              <w:t>公开询价</w:t>
            </w:r>
            <w:r>
              <w:rPr>
                <w:rFonts w:hint="eastAsia" w:ascii="楷体" w:hAnsi="楷体" w:eastAsia="楷体" w:cs="楷体"/>
                <w:sz w:val="24"/>
                <w:szCs w:val="24"/>
                <w:highlight w:val="none"/>
              </w:rPr>
              <w:t>说明）；</w:t>
            </w:r>
          </w:p>
          <w:p>
            <w:pPr>
              <w:jc w:val="center"/>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3</w:t>
            </w:r>
            <w:r>
              <w:rPr>
                <w:rFonts w:hint="eastAsia" w:ascii="楷体" w:hAnsi="楷体" w:eastAsia="楷体" w:cs="楷体"/>
                <w:sz w:val="24"/>
                <w:szCs w:val="24"/>
                <w:highlight w:val="none"/>
              </w:rPr>
              <w:t>.</w:t>
            </w:r>
            <w:r>
              <w:rPr>
                <w:rFonts w:hint="eastAsia" w:ascii="楷体" w:hAnsi="楷体" w:eastAsia="楷体" w:cs="楷体"/>
                <w:sz w:val="24"/>
                <w:szCs w:val="24"/>
                <w:highlight w:val="none"/>
                <w:lang w:eastAsia="zh-CN"/>
              </w:rPr>
              <w:t>公开询价</w:t>
            </w:r>
            <w:r>
              <w:rPr>
                <w:rFonts w:hint="eastAsia" w:ascii="楷体" w:hAnsi="楷体" w:eastAsia="楷体" w:cs="楷体"/>
                <w:sz w:val="24"/>
                <w:szCs w:val="24"/>
                <w:highlight w:val="none"/>
              </w:rPr>
              <w:t>文件获取方式：在网页附件处下载电子版文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63" w:type="dxa"/>
            <w:vAlign w:val="center"/>
          </w:tcPr>
          <w:p>
            <w:pPr>
              <w:spacing w:line="360" w:lineRule="atLeast"/>
              <w:jc w:val="center"/>
              <w:rPr>
                <w:rFonts w:hint="eastAsia" w:ascii="楷体" w:hAnsi="楷体" w:eastAsia="楷体" w:cs="楷体"/>
                <w:sz w:val="24"/>
                <w:szCs w:val="24"/>
                <w:highlight w:val="none"/>
                <w:lang w:eastAsia="zh-CN"/>
              </w:rPr>
            </w:pPr>
            <w:r>
              <w:rPr>
                <w:rFonts w:hint="eastAsia" w:ascii="楷体" w:hAnsi="楷体" w:eastAsia="楷体" w:cs="楷体"/>
                <w:sz w:val="24"/>
                <w:szCs w:val="24"/>
                <w:highlight w:val="none"/>
                <w:lang w:val="en-US" w:eastAsia="zh-CN"/>
              </w:rPr>
              <w:t>3</w:t>
            </w:r>
          </w:p>
        </w:tc>
        <w:tc>
          <w:tcPr>
            <w:tcW w:w="2517" w:type="dxa"/>
            <w:vAlign w:val="center"/>
          </w:tcPr>
          <w:p>
            <w:pPr>
              <w:spacing w:line="360" w:lineRule="atLeast"/>
              <w:jc w:val="center"/>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开始</w:t>
            </w:r>
            <w:r>
              <w:rPr>
                <w:rFonts w:hint="eastAsia" w:ascii="楷体" w:hAnsi="楷体" w:eastAsia="楷体" w:cs="楷体"/>
                <w:sz w:val="24"/>
                <w:szCs w:val="24"/>
                <w:highlight w:val="none"/>
              </w:rPr>
              <w:t>时间</w:t>
            </w:r>
          </w:p>
        </w:tc>
        <w:tc>
          <w:tcPr>
            <w:tcW w:w="5233" w:type="dxa"/>
            <w:vAlign w:val="center"/>
          </w:tcPr>
          <w:p>
            <w:pPr>
              <w:spacing w:line="360" w:lineRule="atLeast"/>
              <w:jc w:val="center"/>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2024年4月2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45" w:hRule="exact"/>
        </w:trPr>
        <w:tc>
          <w:tcPr>
            <w:tcW w:w="863" w:type="dxa"/>
            <w:vAlign w:val="center"/>
          </w:tcPr>
          <w:p>
            <w:pPr>
              <w:spacing w:line="360" w:lineRule="atLeast"/>
              <w:jc w:val="center"/>
              <w:rPr>
                <w:rFonts w:hint="eastAsia" w:ascii="楷体" w:hAnsi="楷体" w:eastAsia="楷体" w:cs="楷体"/>
                <w:sz w:val="24"/>
                <w:szCs w:val="24"/>
                <w:highlight w:val="none"/>
                <w:lang w:eastAsia="zh-CN"/>
              </w:rPr>
            </w:pPr>
            <w:r>
              <w:rPr>
                <w:rFonts w:hint="eastAsia" w:ascii="楷体" w:hAnsi="楷体" w:eastAsia="楷体" w:cs="楷体"/>
                <w:sz w:val="24"/>
                <w:szCs w:val="24"/>
                <w:highlight w:val="none"/>
                <w:lang w:val="en-US" w:eastAsia="zh-CN"/>
              </w:rPr>
              <w:t>4</w:t>
            </w:r>
          </w:p>
        </w:tc>
        <w:tc>
          <w:tcPr>
            <w:tcW w:w="2517" w:type="dxa"/>
            <w:vAlign w:val="center"/>
          </w:tcPr>
          <w:p>
            <w:pPr>
              <w:spacing w:line="360" w:lineRule="atLeast"/>
              <w:jc w:val="center"/>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报价书</w:t>
            </w:r>
            <w:r>
              <w:rPr>
                <w:rFonts w:hint="eastAsia" w:ascii="楷体" w:hAnsi="楷体" w:eastAsia="楷体" w:cs="楷体"/>
                <w:sz w:val="24"/>
                <w:szCs w:val="24"/>
                <w:highlight w:val="none"/>
              </w:rPr>
              <w:t>递交时间地点</w:t>
            </w:r>
          </w:p>
        </w:tc>
        <w:tc>
          <w:tcPr>
            <w:tcW w:w="5233" w:type="dxa"/>
            <w:vAlign w:val="center"/>
          </w:tcPr>
          <w:p>
            <w:pPr>
              <w:spacing w:line="360" w:lineRule="atLeast"/>
              <w:jc w:val="center"/>
              <w:rPr>
                <w:rFonts w:hint="eastAsia" w:ascii="楷体" w:hAnsi="楷体" w:eastAsia="楷体" w:cs="楷体"/>
                <w:sz w:val="24"/>
                <w:szCs w:val="24"/>
                <w:highlight w:val="none"/>
                <w:lang w:val="en-US"/>
              </w:rPr>
            </w:pPr>
            <w:r>
              <w:rPr>
                <w:rFonts w:hint="eastAsia" w:ascii="楷体" w:hAnsi="楷体" w:eastAsia="楷体" w:cs="楷体"/>
                <w:sz w:val="24"/>
                <w:szCs w:val="24"/>
                <w:highlight w:val="none"/>
                <w:lang w:val="en-US" w:eastAsia="zh-CN"/>
              </w:rPr>
              <w:t>截至2024年4月 7</w:t>
            </w:r>
            <w:bookmarkStart w:id="14" w:name="_GoBack"/>
            <w:bookmarkEnd w:id="14"/>
            <w:r>
              <w:rPr>
                <w:rFonts w:hint="eastAsia" w:ascii="楷体" w:hAnsi="楷体" w:eastAsia="楷体" w:cs="楷体"/>
                <w:sz w:val="24"/>
                <w:szCs w:val="24"/>
                <w:highlight w:val="none"/>
                <w:lang w:val="en-US" w:eastAsia="zh-CN"/>
              </w:rPr>
              <w:t>日上午10：00电子版发送至指定电子邮箱luhaimygs@hnyplh.com；纸质版邮寄至：海南省儋州市洋浦经济开发区控股大道洋浦大厦305室。若电子版与纸质版不相符，则报价文件以电子版为准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63" w:type="dxa"/>
            <w:vAlign w:val="center"/>
          </w:tcPr>
          <w:p>
            <w:pPr>
              <w:spacing w:line="360" w:lineRule="atLeast"/>
              <w:jc w:val="center"/>
              <w:rPr>
                <w:rFonts w:hint="eastAsia" w:ascii="楷体" w:hAnsi="楷体" w:eastAsia="楷体" w:cs="楷体"/>
                <w:sz w:val="24"/>
                <w:szCs w:val="24"/>
                <w:highlight w:val="none"/>
                <w:lang w:eastAsia="zh-CN"/>
              </w:rPr>
            </w:pPr>
            <w:r>
              <w:rPr>
                <w:rFonts w:hint="eastAsia" w:ascii="楷体" w:hAnsi="楷体" w:eastAsia="楷体" w:cs="楷体"/>
                <w:sz w:val="24"/>
                <w:szCs w:val="24"/>
                <w:highlight w:val="none"/>
                <w:lang w:val="en-US" w:eastAsia="zh-CN"/>
              </w:rPr>
              <w:t>5</w:t>
            </w:r>
          </w:p>
        </w:tc>
        <w:tc>
          <w:tcPr>
            <w:tcW w:w="2517" w:type="dxa"/>
            <w:vAlign w:val="center"/>
          </w:tcPr>
          <w:p>
            <w:pPr>
              <w:spacing w:line="360" w:lineRule="atLeast"/>
              <w:jc w:val="center"/>
              <w:rPr>
                <w:rFonts w:hint="eastAsia" w:ascii="楷体" w:hAnsi="楷体" w:eastAsia="楷体" w:cs="楷体"/>
                <w:sz w:val="24"/>
                <w:szCs w:val="24"/>
                <w:highlight w:val="none"/>
              </w:rPr>
            </w:pPr>
            <w:r>
              <w:rPr>
                <w:rFonts w:hint="eastAsia" w:ascii="楷体" w:hAnsi="楷体" w:eastAsia="楷体" w:cs="楷体"/>
                <w:sz w:val="24"/>
                <w:szCs w:val="24"/>
                <w:highlight w:val="none"/>
              </w:rPr>
              <w:t>联系人及电话</w:t>
            </w:r>
          </w:p>
        </w:tc>
        <w:tc>
          <w:tcPr>
            <w:tcW w:w="5233" w:type="dxa"/>
            <w:vAlign w:val="center"/>
          </w:tcPr>
          <w:p>
            <w:pPr>
              <w:spacing w:line="360" w:lineRule="atLeast"/>
              <w:jc w:val="center"/>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孙林斌/18976333799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7" w:hRule="exact"/>
        </w:trPr>
        <w:tc>
          <w:tcPr>
            <w:tcW w:w="863" w:type="dxa"/>
            <w:vAlign w:val="center"/>
          </w:tcPr>
          <w:p>
            <w:pPr>
              <w:spacing w:line="360" w:lineRule="atLeast"/>
              <w:jc w:val="center"/>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6</w:t>
            </w:r>
          </w:p>
        </w:tc>
        <w:tc>
          <w:tcPr>
            <w:tcW w:w="2517" w:type="dxa"/>
            <w:vAlign w:val="center"/>
          </w:tcPr>
          <w:p>
            <w:pPr>
              <w:spacing w:line="360" w:lineRule="atLeast"/>
              <w:jc w:val="center"/>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评分方法</w:t>
            </w:r>
          </w:p>
        </w:tc>
        <w:tc>
          <w:tcPr>
            <w:tcW w:w="5233" w:type="dxa"/>
            <w:vAlign w:val="center"/>
          </w:tcPr>
          <w:p>
            <w:pPr>
              <w:spacing w:line="360" w:lineRule="atLeast"/>
              <w:jc w:val="center"/>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最低评标价法，以报价总价最低单位为第一成交</w:t>
            </w:r>
          </w:p>
          <w:p>
            <w:pPr>
              <w:spacing w:line="360" w:lineRule="atLeast"/>
              <w:jc w:val="center"/>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候选人。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63" w:type="dxa"/>
            <w:vAlign w:val="center"/>
          </w:tcPr>
          <w:p>
            <w:pPr>
              <w:spacing w:line="360" w:lineRule="atLeast"/>
              <w:jc w:val="center"/>
              <w:rPr>
                <w:rFonts w:hint="default" w:ascii="楷体_GB2312" w:hAnsi="楷体_GB2312" w:eastAsia="楷体_GB2312" w:cs="楷体_GB2312"/>
                <w:sz w:val="24"/>
                <w:szCs w:val="24"/>
                <w:highlight w:val="none"/>
                <w:lang w:val="en-US" w:eastAsia="zh-CN"/>
              </w:rPr>
            </w:pPr>
            <w:r>
              <w:rPr>
                <w:rFonts w:hint="eastAsia" w:ascii="楷体" w:hAnsi="楷体" w:eastAsia="楷体" w:cs="楷体"/>
                <w:sz w:val="24"/>
                <w:szCs w:val="24"/>
                <w:highlight w:val="none"/>
                <w:lang w:val="en-US" w:eastAsia="zh-CN"/>
              </w:rPr>
              <w:t>7</w:t>
            </w:r>
          </w:p>
        </w:tc>
        <w:tc>
          <w:tcPr>
            <w:tcW w:w="2517" w:type="dxa"/>
            <w:vAlign w:val="center"/>
          </w:tcPr>
          <w:p>
            <w:pPr>
              <w:spacing w:line="360" w:lineRule="atLeast"/>
              <w:jc w:val="center"/>
              <w:rPr>
                <w:rFonts w:hint="eastAsia" w:ascii="楷体_GB2312" w:hAnsi="楷体_GB2312" w:eastAsia="楷体_GB2312" w:cs="楷体_GB2312"/>
                <w:sz w:val="24"/>
                <w:szCs w:val="24"/>
                <w:highlight w:val="none"/>
                <w:lang w:val="en-US" w:eastAsia="zh-CN"/>
              </w:rPr>
            </w:pPr>
            <w:r>
              <w:rPr>
                <w:rFonts w:hint="eastAsia" w:ascii="楷体" w:hAnsi="楷体" w:eastAsia="楷体" w:cs="楷体"/>
                <w:sz w:val="24"/>
                <w:szCs w:val="24"/>
                <w:highlight w:val="none"/>
                <w:lang w:val="en-US" w:eastAsia="zh-CN"/>
              </w:rPr>
              <w:t>廉政监督电话</w:t>
            </w:r>
          </w:p>
        </w:tc>
        <w:tc>
          <w:tcPr>
            <w:tcW w:w="5233" w:type="dxa"/>
            <w:vAlign w:val="center"/>
          </w:tcPr>
          <w:p>
            <w:pPr>
              <w:spacing w:line="360" w:lineRule="atLeast"/>
              <w:jc w:val="center"/>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 xml:space="preserve">0898-28810186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63" w:type="dxa"/>
            <w:vAlign w:val="center"/>
          </w:tcPr>
          <w:p>
            <w:pPr>
              <w:spacing w:line="360" w:lineRule="atLeast"/>
              <w:jc w:val="center"/>
              <w:rPr>
                <w:rFonts w:hint="default"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8</w:t>
            </w:r>
          </w:p>
        </w:tc>
        <w:tc>
          <w:tcPr>
            <w:tcW w:w="2517" w:type="dxa"/>
            <w:vAlign w:val="center"/>
          </w:tcPr>
          <w:p>
            <w:pPr>
              <w:spacing w:line="360" w:lineRule="atLeast"/>
              <w:jc w:val="center"/>
              <w:rPr>
                <w:rFonts w:hint="default"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品牌限定</w:t>
            </w:r>
          </w:p>
        </w:tc>
        <w:tc>
          <w:tcPr>
            <w:tcW w:w="5233" w:type="dxa"/>
            <w:vAlign w:val="center"/>
          </w:tcPr>
          <w:p>
            <w:pPr>
              <w:spacing w:line="360" w:lineRule="atLeast"/>
              <w:jc w:val="center"/>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国铭</w:t>
            </w:r>
          </w:p>
        </w:tc>
      </w:tr>
    </w:tbl>
    <w:p>
      <w:pPr>
        <w:rPr>
          <w:rFonts w:hint="eastAsia" w:ascii="楷体_GB2312" w:hAnsi="楷体_GB2312" w:eastAsia="楷体_GB2312" w:cs="楷体_GB2312"/>
          <w:szCs w:val="24"/>
          <w:highlight w:val="none"/>
        </w:rPr>
      </w:pPr>
      <w:r>
        <w:rPr>
          <w:rFonts w:hint="eastAsia" w:ascii="楷体_GB2312" w:hAnsi="楷体_GB2312" w:eastAsia="楷体_GB2312" w:cs="楷体_GB2312"/>
          <w:szCs w:val="24"/>
          <w:highlight w:val="none"/>
        </w:rPr>
        <w:br w:type="page"/>
      </w:r>
    </w:p>
    <w:p>
      <w:pPr>
        <w:pStyle w:val="3"/>
        <w:spacing w:before="0" w:line="240" w:lineRule="auto"/>
        <w:jc w:val="center"/>
        <w:rPr>
          <w:rFonts w:hint="eastAsia" w:ascii="楷体" w:hAnsi="楷体" w:eastAsia="楷体" w:cs="楷体"/>
          <w:highlight w:val="none"/>
          <w:lang w:val="en-US" w:eastAsia="zh-CN"/>
        </w:rPr>
      </w:pPr>
      <w:r>
        <w:rPr>
          <w:rFonts w:hint="eastAsia" w:ascii="楷体" w:hAnsi="楷体" w:eastAsia="楷体" w:cs="楷体"/>
          <w:szCs w:val="24"/>
          <w:highlight w:val="none"/>
        </w:rPr>
        <w:t>第二章</w:t>
      </w:r>
      <w:r>
        <w:rPr>
          <w:rFonts w:hint="eastAsia" w:ascii="楷体" w:hAnsi="楷体" w:eastAsia="楷体" w:cs="楷体"/>
          <w:szCs w:val="24"/>
          <w:highlight w:val="none"/>
          <w:lang w:val="en-US" w:eastAsia="zh-CN"/>
        </w:rPr>
        <w:t xml:space="preserve"> </w:t>
      </w:r>
      <w:bookmarkEnd w:id="0"/>
      <w:bookmarkEnd w:id="1"/>
      <w:r>
        <w:rPr>
          <w:rFonts w:hint="eastAsia" w:ascii="楷体" w:hAnsi="楷体" w:eastAsia="楷体" w:cs="楷体"/>
          <w:szCs w:val="24"/>
          <w:highlight w:val="none"/>
          <w:lang w:val="en-US" w:eastAsia="zh-CN"/>
        </w:rPr>
        <w:t>供应商须知</w:t>
      </w:r>
    </w:p>
    <w:p>
      <w:pPr>
        <w:pStyle w:val="2"/>
        <w:pageBreakBefore w:val="0"/>
        <w:widowControl w:val="0"/>
        <w:kinsoku/>
        <w:wordWrap/>
        <w:overflowPunct/>
        <w:topLinePunct w:val="0"/>
        <w:autoSpaceDE/>
        <w:autoSpaceDN/>
        <w:bidi w:val="0"/>
        <w:adjustRightInd/>
        <w:snapToGrid/>
        <w:spacing w:before="0" w:line="400" w:lineRule="exact"/>
        <w:textAlignment w:val="auto"/>
        <w:rPr>
          <w:rFonts w:hint="eastAsia" w:ascii="楷体" w:hAnsi="楷体" w:eastAsia="楷体" w:cs="楷体"/>
          <w:sz w:val="24"/>
          <w:szCs w:val="24"/>
          <w:highlight w:val="none"/>
        </w:rPr>
      </w:pPr>
      <w:bookmarkStart w:id="2" w:name="_Toc343692940"/>
      <w:bookmarkStart w:id="3" w:name="_Toc343700738"/>
      <w:r>
        <w:rPr>
          <w:rFonts w:hint="eastAsia" w:ascii="楷体" w:hAnsi="楷体" w:eastAsia="楷体" w:cs="楷体"/>
          <w:sz w:val="24"/>
          <w:szCs w:val="24"/>
          <w:highlight w:val="none"/>
        </w:rPr>
        <w:t>一、总则</w:t>
      </w:r>
      <w:bookmarkEnd w:id="2"/>
      <w:bookmarkEnd w:id="3"/>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rPr>
        <w:t>(一)原则</w:t>
      </w:r>
    </w:p>
    <w:p>
      <w:pPr>
        <w:pageBreakBefore w:val="0"/>
        <w:widowControl w:val="0"/>
        <w:kinsoku/>
        <w:wordWrap/>
        <w:overflowPunct/>
        <w:topLinePunct w:val="0"/>
        <w:autoSpaceDE/>
        <w:autoSpaceDN/>
        <w:bidi w:val="0"/>
        <w:adjustRightInd/>
        <w:snapToGrid/>
        <w:spacing w:line="400" w:lineRule="exact"/>
        <w:ind w:firstLine="480"/>
        <w:textAlignment w:val="auto"/>
        <w:rPr>
          <w:rFonts w:hint="eastAsia" w:ascii="楷体" w:hAnsi="楷体" w:eastAsia="楷体" w:cs="楷体"/>
          <w:bCs/>
          <w:sz w:val="24"/>
          <w:szCs w:val="24"/>
          <w:highlight w:val="none"/>
          <w:lang w:eastAsia="zh-CN"/>
        </w:rPr>
      </w:pPr>
      <w:r>
        <w:rPr>
          <w:rFonts w:hint="eastAsia" w:ascii="楷体" w:hAnsi="楷体" w:eastAsia="楷体" w:cs="楷体"/>
          <w:bCs/>
          <w:sz w:val="24"/>
          <w:szCs w:val="24"/>
          <w:highlight w:val="none"/>
        </w:rPr>
        <w:t>坚持公开、公正、公平和诚实信用的原则。坚持质量优先，价格合理，科学评估，规范运作</w:t>
      </w:r>
      <w:r>
        <w:rPr>
          <w:rFonts w:hint="eastAsia" w:ascii="楷体" w:hAnsi="楷体" w:eastAsia="楷体" w:cs="楷体"/>
          <w:bCs/>
          <w:sz w:val="24"/>
          <w:szCs w:val="24"/>
          <w:highlight w:val="none"/>
          <w:lang w:eastAsia="zh-CN"/>
        </w:rPr>
        <w:t>。</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lang w:eastAsia="zh-CN"/>
        </w:rPr>
      </w:pPr>
      <w:r>
        <w:rPr>
          <w:rFonts w:hint="eastAsia" w:ascii="楷体" w:hAnsi="楷体" w:eastAsia="楷体" w:cs="楷体"/>
          <w:bCs/>
          <w:sz w:val="24"/>
          <w:szCs w:val="24"/>
          <w:highlight w:val="none"/>
        </w:rPr>
        <w:t xml:space="preserve">(二) </w:t>
      </w:r>
      <w:r>
        <w:rPr>
          <w:rFonts w:hint="eastAsia" w:ascii="楷体" w:hAnsi="楷体" w:eastAsia="楷体" w:cs="楷体"/>
          <w:bCs/>
          <w:sz w:val="24"/>
          <w:szCs w:val="24"/>
          <w:highlight w:val="none"/>
          <w:lang w:val="en-US" w:eastAsia="zh-CN"/>
        </w:rPr>
        <w:t>供应商参与报价条件</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rPr>
        <w:t>1、具备法律主体资格。</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rPr>
        <w:t>2、具备国家有关部门、行业或公司要求必须取得的质量、计量、安全、环保认证及其他经营许可；在有关部门和行业的监督检查中没有不良记录；与公司没有不良合作记录。</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
          <w:bCs/>
          <w:sz w:val="24"/>
          <w:szCs w:val="24"/>
          <w:highlight w:val="none"/>
          <w:lang w:val="en-US" w:eastAsia="zh-CN"/>
        </w:rPr>
      </w:pPr>
      <w:r>
        <w:rPr>
          <w:rFonts w:hint="eastAsia" w:ascii="楷体" w:hAnsi="楷体" w:eastAsia="楷体" w:cs="楷体"/>
          <w:bCs/>
          <w:sz w:val="24"/>
          <w:szCs w:val="24"/>
          <w:highlight w:val="none"/>
        </w:rPr>
        <w:t>3、具有一定的经营规模和服务能力</w:t>
      </w:r>
      <w:r>
        <w:rPr>
          <w:rFonts w:hint="eastAsia" w:ascii="楷体" w:hAnsi="楷体" w:eastAsia="楷体" w:cs="楷体"/>
          <w:bCs/>
          <w:sz w:val="24"/>
          <w:szCs w:val="24"/>
          <w:highlight w:val="none"/>
          <w:lang w:eastAsia="zh-CN"/>
        </w:rPr>
        <w:t>，</w:t>
      </w:r>
      <w:r>
        <w:rPr>
          <w:rFonts w:hint="eastAsia" w:ascii="楷体" w:hAnsi="楷体" w:eastAsia="楷体" w:cs="楷体"/>
          <w:bCs/>
          <w:sz w:val="24"/>
          <w:szCs w:val="24"/>
          <w:highlight w:val="none"/>
          <w:lang w:val="en-US" w:eastAsia="zh-CN"/>
        </w:rPr>
        <w:t>有同产品的供应业绩，供应量不低于本次询价数量。</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lang w:val="en-US" w:eastAsia="zh-CN"/>
        </w:rPr>
      </w:pPr>
      <w:r>
        <w:rPr>
          <w:rFonts w:hint="eastAsia" w:ascii="楷体" w:hAnsi="楷体" w:eastAsia="楷体" w:cs="楷体"/>
          <w:bCs/>
          <w:sz w:val="24"/>
          <w:szCs w:val="24"/>
          <w:highlight w:val="none"/>
        </w:rPr>
        <w:t>4、具有良好的商业信誉</w:t>
      </w:r>
      <w:r>
        <w:rPr>
          <w:rFonts w:hint="eastAsia" w:ascii="楷体" w:hAnsi="楷体" w:eastAsia="楷体" w:cs="楷体"/>
          <w:bCs/>
          <w:sz w:val="24"/>
          <w:szCs w:val="24"/>
          <w:highlight w:val="none"/>
          <w:lang w:eastAsia="zh-CN"/>
        </w:rPr>
        <w:t>。</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rPr>
        <w:t>(三)合格的</w:t>
      </w:r>
      <w:r>
        <w:rPr>
          <w:rFonts w:hint="eastAsia" w:ascii="楷体" w:hAnsi="楷体" w:eastAsia="楷体" w:cs="楷体"/>
          <w:bCs/>
          <w:sz w:val="24"/>
          <w:szCs w:val="24"/>
          <w:highlight w:val="none"/>
          <w:u w:val="single"/>
          <w:lang w:val="en-US" w:eastAsia="zh-CN"/>
        </w:rPr>
        <w:t>球墨铸铁管管件</w:t>
      </w:r>
      <w:r>
        <w:rPr>
          <w:rFonts w:hint="eastAsia" w:ascii="楷体" w:hAnsi="楷体" w:eastAsia="楷体" w:cs="楷体"/>
          <w:bCs/>
          <w:sz w:val="24"/>
          <w:szCs w:val="24"/>
          <w:highlight w:val="none"/>
        </w:rPr>
        <w:t>采购范围和交易方式</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rPr>
        <w:t>1．</w:t>
      </w:r>
      <w:r>
        <w:rPr>
          <w:rFonts w:hint="eastAsia" w:ascii="楷体" w:hAnsi="楷体" w:eastAsia="楷体" w:cs="楷体"/>
          <w:bCs/>
          <w:sz w:val="24"/>
          <w:szCs w:val="24"/>
          <w:highlight w:val="none"/>
          <w:lang w:eastAsia="zh-CN"/>
        </w:rPr>
        <w:t>公开询价</w:t>
      </w:r>
      <w:r>
        <w:rPr>
          <w:rFonts w:hint="eastAsia" w:ascii="楷体" w:hAnsi="楷体" w:eastAsia="楷体" w:cs="楷体"/>
          <w:bCs/>
          <w:sz w:val="24"/>
          <w:szCs w:val="24"/>
          <w:highlight w:val="none"/>
        </w:rPr>
        <w:t>结束后，向</w:t>
      </w:r>
      <w:r>
        <w:rPr>
          <w:rFonts w:hint="eastAsia" w:ascii="楷体" w:hAnsi="楷体" w:eastAsia="楷体" w:cs="楷体"/>
          <w:bCs/>
          <w:sz w:val="24"/>
          <w:szCs w:val="24"/>
          <w:highlight w:val="none"/>
          <w:lang w:eastAsia="zh-CN"/>
        </w:rPr>
        <w:t>成交</w:t>
      </w:r>
      <w:r>
        <w:rPr>
          <w:rFonts w:hint="eastAsia" w:ascii="楷体" w:hAnsi="楷体" w:eastAsia="楷体" w:cs="楷体"/>
          <w:bCs/>
          <w:sz w:val="24"/>
          <w:szCs w:val="24"/>
          <w:highlight w:val="none"/>
        </w:rPr>
        <w:t>企业发放《</w:t>
      </w:r>
      <w:r>
        <w:rPr>
          <w:rFonts w:hint="eastAsia" w:ascii="楷体" w:hAnsi="楷体" w:eastAsia="楷体" w:cs="楷体"/>
          <w:bCs/>
          <w:sz w:val="24"/>
          <w:szCs w:val="24"/>
          <w:highlight w:val="none"/>
          <w:lang w:val="en-US" w:eastAsia="zh-CN"/>
        </w:rPr>
        <w:t>成交</w:t>
      </w:r>
      <w:r>
        <w:rPr>
          <w:rFonts w:hint="eastAsia" w:ascii="楷体" w:hAnsi="楷体" w:eastAsia="楷体" w:cs="楷体"/>
          <w:bCs/>
          <w:sz w:val="24"/>
          <w:szCs w:val="24"/>
          <w:highlight w:val="none"/>
        </w:rPr>
        <w:t>通知书》，</w:t>
      </w:r>
      <w:r>
        <w:rPr>
          <w:rFonts w:hint="eastAsia" w:ascii="楷体" w:hAnsi="楷体" w:eastAsia="楷体" w:cs="楷体"/>
          <w:bCs/>
          <w:sz w:val="24"/>
          <w:szCs w:val="24"/>
          <w:highlight w:val="none"/>
          <w:lang w:val="en-US" w:eastAsia="zh-CN"/>
        </w:rPr>
        <w:t>成交</w:t>
      </w:r>
      <w:r>
        <w:rPr>
          <w:rFonts w:hint="eastAsia" w:ascii="楷体" w:hAnsi="楷体" w:eastAsia="楷体" w:cs="楷体"/>
          <w:bCs/>
          <w:sz w:val="24"/>
          <w:szCs w:val="24"/>
          <w:highlight w:val="none"/>
        </w:rPr>
        <w:t>企业凭《</w:t>
      </w:r>
      <w:r>
        <w:rPr>
          <w:rFonts w:hint="eastAsia" w:ascii="楷体" w:hAnsi="楷体" w:eastAsia="楷体" w:cs="楷体"/>
          <w:bCs/>
          <w:sz w:val="24"/>
          <w:szCs w:val="24"/>
          <w:highlight w:val="none"/>
          <w:lang w:val="en-US" w:eastAsia="zh-CN"/>
        </w:rPr>
        <w:t>成交</w:t>
      </w:r>
      <w:r>
        <w:rPr>
          <w:rFonts w:hint="eastAsia" w:ascii="楷体" w:hAnsi="楷体" w:eastAsia="楷体" w:cs="楷体"/>
          <w:bCs/>
          <w:sz w:val="24"/>
          <w:szCs w:val="24"/>
          <w:highlight w:val="none"/>
        </w:rPr>
        <w:t>通知书》按照</w:t>
      </w:r>
      <w:r>
        <w:rPr>
          <w:rFonts w:hint="eastAsia" w:ascii="楷体" w:hAnsi="楷体" w:eastAsia="楷体" w:cs="楷体"/>
          <w:bCs/>
          <w:sz w:val="24"/>
          <w:szCs w:val="24"/>
          <w:highlight w:val="none"/>
          <w:lang w:val="en-US" w:eastAsia="zh-CN"/>
        </w:rPr>
        <w:t>报价书价格</w:t>
      </w:r>
      <w:r>
        <w:rPr>
          <w:rFonts w:hint="eastAsia" w:ascii="楷体" w:hAnsi="楷体" w:eastAsia="楷体" w:cs="楷体"/>
          <w:bCs/>
          <w:sz w:val="24"/>
          <w:szCs w:val="24"/>
          <w:highlight w:val="none"/>
        </w:rPr>
        <w:t>签定具体采购合同。</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rPr>
        <w:t>2．供货和结算方式：</w:t>
      </w:r>
      <w:r>
        <w:rPr>
          <w:rFonts w:hint="eastAsia" w:ascii="楷体" w:hAnsi="楷体" w:eastAsia="楷体" w:cs="楷体"/>
          <w:bCs/>
          <w:sz w:val="24"/>
          <w:szCs w:val="24"/>
          <w:highlight w:val="none"/>
          <w:lang w:val="en-US" w:eastAsia="zh-CN"/>
        </w:rPr>
        <w:t>成交</w:t>
      </w:r>
      <w:r>
        <w:rPr>
          <w:rFonts w:hint="eastAsia" w:ascii="楷体" w:hAnsi="楷体" w:eastAsia="楷体" w:cs="楷体"/>
          <w:bCs/>
          <w:sz w:val="24"/>
          <w:szCs w:val="24"/>
          <w:highlight w:val="none"/>
        </w:rPr>
        <w:t>企业根据合同供货，货款按合同规定结算。</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rPr>
        <w:t>3．供货过程中，如发现</w:t>
      </w:r>
      <w:r>
        <w:rPr>
          <w:rFonts w:hint="eastAsia" w:ascii="楷体" w:hAnsi="楷体" w:eastAsia="楷体" w:cs="楷体"/>
          <w:bCs/>
          <w:sz w:val="24"/>
          <w:szCs w:val="24"/>
          <w:highlight w:val="none"/>
          <w:lang w:val="en-US" w:eastAsia="zh-CN"/>
        </w:rPr>
        <w:t>成交</w:t>
      </w:r>
      <w:r>
        <w:rPr>
          <w:rFonts w:hint="eastAsia" w:ascii="楷体" w:hAnsi="楷体" w:eastAsia="楷体" w:cs="楷体"/>
          <w:bCs/>
          <w:sz w:val="24"/>
          <w:szCs w:val="24"/>
          <w:highlight w:val="none"/>
        </w:rPr>
        <w:t>单位实际不具备供货条件，或所供应</w:t>
      </w:r>
      <w:r>
        <w:rPr>
          <w:rFonts w:hint="eastAsia" w:ascii="楷体" w:hAnsi="楷体" w:eastAsia="楷体" w:cs="楷体"/>
          <w:bCs/>
          <w:sz w:val="24"/>
          <w:szCs w:val="24"/>
          <w:highlight w:val="none"/>
          <w:u w:val="single"/>
          <w:lang w:val="en-US" w:eastAsia="zh-CN"/>
        </w:rPr>
        <w:t>球墨铸铁管管件</w:t>
      </w:r>
      <w:r>
        <w:rPr>
          <w:rFonts w:hint="eastAsia" w:ascii="楷体" w:hAnsi="楷体" w:eastAsia="楷体" w:cs="楷体"/>
          <w:bCs/>
          <w:sz w:val="24"/>
          <w:szCs w:val="24"/>
          <w:highlight w:val="none"/>
        </w:rPr>
        <w:t>不符合相关质量要求，</w:t>
      </w:r>
      <w:r>
        <w:rPr>
          <w:rFonts w:hint="eastAsia" w:ascii="楷体" w:hAnsi="楷体" w:eastAsia="楷体" w:cs="楷体"/>
          <w:bCs/>
          <w:sz w:val="24"/>
          <w:szCs w:val="24"/>
          <w:highlight w:val="none"/>
          <w:lang w:val="en-US" w:eastAsia="zh-CN"/>
        </w:rPr>
        <w:t>我司</w:t>
      </w:r>
      <w:r>
        <w:rPr>
          <w:rFonts w:hint="eastAsia" w:ascii="楷体" w:hAnsi="楷体" w:eastAsia="楷体" w:cs="楷体"/>
          <w:bCs/>
          <w:sz w:val="24"/>
          <w:szCs w:val="24"/>
          <w:highlight w:val="none"/>
        </w:rPr>
        <w:t>可终止与该</w:t>
      </w:r>
      <w:r>
        <w:rPr>
          <w:rFonts w:hint="eastAsia" w:ascii="楷体" w:hAnsi="楷体" w:eastAsia="楷体" w:cs="楷体"/>
          <w:bCs/>
          <w:sz w:val="24"/>
          <w:szCs w:val="24"/>
          <w:highlight w:val="none"/>
          <w:lang w:val="en-US" w:eastAsia="zh-CN"/>
        </w:rPr>
        <w:t>成交</w:t>
      </w:r>
      <w:r>
        <w:rPr>
          <w:rFonts w:hint="eastAsia" w:ascii="楷体" w:hAnsi="楷体" w:eastAsia="楷体" w:cs="楷体"/>
          <w:bCs/>
          <w:sz w:val="24"/>
          <w:szCs w:val="24"/>
          <w:highlight w:val="none"/>
        </w:rPr>
        <w:t>单位合作。</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rPr>
        <w:t>（四）合同文本采用使用</w:t>
      </w:r>
      <w:r>
        <w:rPr>
          <w:rFonts w:hint="eastAsia" w:ascii="楷体" w:hAnsi="楷体" w:eastAsia="楷体" w:cs="楷体"/>
          <w:bCs/>
          <w:sz w:val="24"/>
          <w:szCs w:val="24"/>
          <w:highlight w:val="none"/>
          <w:lang w:eastAsia="zh-CN"/>
        </w:rPr>
        <w:t>公开询价</w:t>
      </w:r>
      <w:r>
        <w:rPr>
          <w:rFonts w:hint="eastAsia" w:ascii="楷体" w:hAnsi="楷体" w:eastAsia="楷体" w:cs="楷体"/>
          <w:bCs/>
          <w:sz w:val="24"/>
          <w:szCs w:val="24"/>
          <w:highlight w:val="none"/>
        </w:rPr>
        <w:t>单位提供的合同文本。供货合同将以此</w:t>
      </w:r>
      <w:r>
        <w:rPr>
          <w:rFonts w:hint="eastAsia" w:ascii="楷体" w:hAnsi="楷体" w:eastAsia="楷体" w:cs="楷体"/>
          <w:bCs/>
          <w:sz w:val="24"/>
          <w:szCs w:val="24"/>
          <w:highlight w:val="none"/>
          <w:lang w:val="en-US" w:eastAsia="zh-CN"/>
        </w:rPr>
        <w:t>报价</w:t>
      </w:r>
      <w:r>
        <w:rPr>
          <w:rFonts w:hint="eastAsia" w:ascii="楷体" w:hAnsi="楷体" w:eastAsia="楷体" w:cs="楷体"/>
          <w:bCs/>
          <w:sz w:val="24"/>
          <w:szCs w:val="24"/>
          <w:highlight w:val="none"/>
        </w:rPr>
        <w:t>文件为基础签订，凡参与</w:t>
      </w:r>
      <w:r>
        <w:rPr>
          <w:rFonts w:hint="eastAsia" w:ascii="楷体" w:hAnsi="楷体" w:eastAsia="楷体" w:cs="楷体"/>
          <w:bCs/>
          <w:sz w:val="24"/>
          <w:szCs w:val="24"/>
          <w:highlight w:val="none"/>
          <w:lang w:val="en-US" w:eastAsia="zh-CN"/>
        </w:rPr>
        <w:t>报价</w:t>
      </w:r>
      <w:r>
        <w:rPr>
          <w:rFonts w:hint="eastAsia" w:ascii="楷体" w:hAnsi="楷体" w:eastAsia="楷体" w:cs="楷体"/>
          <w:bCs/>
          <w:sz w:val="24"/>
          <w:szCs w:val="24"/>
          <w:highlight w:val="none"/>
        </w:rPr>
        <w:t>的单位皆被视为认可文件中出现的所有条款，并被视为</w:t>
      </w:r>
      <w:r>
        <w:rPr>
          <w:rFonts w:hint="eastAsia" w:ascii="楷体" w:hAnsi="楷体" w:eastAsia="楷体" w:cs="楷体"/>
          <w:bCs/>
          <w:sz w:val="24"/>
          <w:szCs w:val="24"/>
          <w:highlight w:val="none"/>
          <w:lang w:val="en-US" w:eastAsia="zh-CN"/>
        </w:rPr>
        <w:t>报价</w:t>
      </w:r>
      <w:r>
        <w:rPr>
          <w:rFonts w:hint="eastAsia" w:ascii="楷体" w:hAnsi="楷体" w:eastAsia="楷体" w:cs="楷体"/>
          <w:bCs/>
          <w:sz w:val="24"/>
          <w:szCs w:val="24"/>
          <w:highlight w:val="none"/>
        </w:rPr>
        <w:t>单位已把文件中出现的所有条款综合考虑在自己的报价中。</w:t>
      </w:r>
      <w:r>
        <w:rPr>
          <w:rFonts w:hint="eastAsia" w:ascii="楷体" w:hAnsi="楷体" w:eastAsia="楷体" w:cs="楷体"/>
          <w:bCs/>
          <w:sz w:val="24"/>
          <w:szCs w:val="24"/>
          <w:highlight w:val="none"/>
          <w:lang w:val="en-US" w:eastAsia="zh-CN"/>
        </w:rPr>
        <w:t>成交</w:t>
      </w:r>
      <w:r>
        <w:rPr>
          <w:rFonts w:hint="eastAsia" w:ascii="楷体" w:hAnsi="楷体" w:eastAsia="楷体" w:cs="楷体"/>
          <w:bCs/>
          <w:sz w:val="24"/>
          <w:szCs w:val="24"/>
          <w:highlight w:val="none"/>
        </w:rPr>
        <w:t>单位在签订合同时无权调整条款，否则被视为</w:t>
      </w:r>
      <w:r>
        <w:rPr>
          <w:rFonts w:hint="eastAsia" w:ascii="楷体" w:hAnsi="楷体" w:eastAsia="楷体" w:cs="楷体"/>
          <w:bCs/>
          <w:sz w:val="24"/>
          <w:szCs w:val="24"/>
          <w:highlight w:val="none"/>
          <w:lang w:eastAsia="zh-CN"/>
        </w:rPr>
        <w:t>成交</w:t>
      </w:r>
      <w:r>
        <w:rPr>
          <w:rFonts w:hint="eastAsia" w:ascii="楷体" w:hAnsi="楷体" w:eastAsia="楷体" w:cs="楷体"/>
          <w:bCs/>
          <w:sz w:val="24"/>
          <w:szCs w:val="24"/>
          <w:highlight w:val="none"/>
        </w:rPr>
        <w:t>单位放弃资格，</w:t>
      </w:r>
      <w:r>
        <w:rPr>
          <w:rFonts w:hint="eastAsia" w:ascii="楷体" w:hAnsi="楷体" w:eastAsia="楷体" w:cs="楷体"/>
          <w:bCs/>
          <w:sz w:val="24"/>
          <w:szCs w:val="24"/>
          <w:highlight w:val="none"/>
          <w:lang w:val="en-US" w:eastAsia="zh-CN"/>
        </w:rPr>
        <w:t>我司</w:t>
      </w:r>
      <w:r>
        <w:rPr>
          <w:rFonts w:hint="eastAsia" w:ascii="楷体" w:hAnsi="楷体" w:eastAsia="楷体" w:cs="楷体"/>
          <w:bCs/>
          <w:sz w:val="24"/>
          <w:szCs w:val="24"/>
          <w:highlight w:val="none"/>
        </w:rPr>
        <w:t>与备选单位签订合同。</w:t>
      </w:r>
    </w:p>
    <w:p>
      <w:pPr>
        <w:pStyle w:val="2"/>
        <w:pageBreakBefore w:val="0"/>
        <w:widowControl w:val="0"/>
        <w:kinsoku/>
        <w:wordWrap/>
        <w:overflowPunct/>
        <w:topLinePunct w:val="0"/>
        <w:autoSpaceDE/>
        <w:autoSpaceDN/>
        <w:bidi w:val="0"/>
        <w:adjustRightInd/>
        <w:snapToGrid/>
        <w:spacing w:before="0" w:line="400" w:lineRule="exact"/>
        <w:textAlignment w:val="auto"/>
        <w:rPr>
          <w:rFonts w:hint="eastAsia" w:ascii="楷体" w:hAnsi="楷体" w:eastAsia="楷体" w:cs="楷体"/>
          <w:sz w:val="24"/>
          <w:szCs w:val="24"/>
          <w:highlight w:val="none"/>
        </w:rPr>
      </w:pPr>
      <w:bookmarkStart w:id="4" w:name="_Toc343700739"/>
      <w:bookmarkStart w:id="5" w:name="_Toc343692941"/>
      <w:r>
        <w:rPr>
          <w:rFonts w:hint="eastAsia" w:ascii="楷体" w:hAnsi="楷体" w:eastAsia="楷体" w:cs="楷体"/>
          <w:sz w:val="24"/>
          <w:szCs w:val="24"/>
          <w:highlight w:val="none"/>
        </w:rPr>
        <w:t>二、</w:t>
      </w:r>
      <w:bookmarkEnd w:id="4"/>
      <w:bookmarkEnd w:id="5"/>
      <w:r>
        <w:rPr>
          <w:rFonts w:hint="eastAsia" w:ascii="楷体" w:hAnsi="楷体" w:eastAsia="楷体" w:cs="楷体"/>
          <w:sz w:val="24"/>
          <w:szCs w:val="24"/>
          <w:highlight w:val="none"/>
          <w:lang w:eastAsia="zh-CN"/>
        </w:rPr>
        <w:t>公开询价</w:t>
      </w:r>
      <w:r>
        <w:rPr>
          <w:rFonts w:hint="eastAsia" w:ascii="楷体" w:hAnsi="楷体" w:eastAsia="楷体" w:cs="楷体"/>
          <w:sz w:val="24"/>
          <w:szCs w:val="24"/>
          <w:highlight w:val="none"/>
        </w:rPr>
        <w:t>说明</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rPr>
        <w:t>(一)</w:t>
      </w:r>
      <w:r>
        <w:rPr>
          <w:rFonts w:hint="eastAsia" w:ascii="楷体" w:hAnsi="楷体" w:eastAsia="楷体" w:cs="楷体"/>
          <w:bCs/>
          <w:sz w:val="24"/>
          <w:szCs w:val="24"/>
          <w:highlight w:val="none"/>
          <w:lang w:val="en-US" w:eastAsia="zh-CN"/>
        </w:rPr>
        <w:t>公开询价</w:t>
      </w:r>
      <w:r>
        <w:rPr>
          <w:rFonts w:hint="eastAsia" w:ascii="楷体" w:hAnsi="楷体" w:eastAsia="楷体" w:cs="楷体"/>
          <w:bCs/>
          <w:sz w:val="24"/>
          <w:szCs w:val="24"/>
          <w:highlight w:val="none"/>
        </w:rPr>
        <w:t>文件</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rPr>
        <w:t>1、</w:t>
      </w:r>
      <w:r>
        <w:rPr>
          <w:rFonts w:hint="eastAsia" w:ascii="楷体" w:hAnsi="楷体" w:eastAsia="楷体" w:cs="楷体"/>
          <w:bCs/>
          <w:sz w:val="24"/>
          <w:szCs w:val="24"/>
          <w:highlight w:val="none"/>
          <w:lang w:val="en-US" w:eastAsia="zh-CN"/>
        </w:rPr>
        <w:t>公开询价</w:t>
      </w:r>
      <w:r>
        <w:rPr>
          <w:rFonts w:hint="eastAsia" w:ascii="楷体" w:hAnsi="楷体" w:eastAsia="楷体" w:cs="楷体"/>
          <w:bCs/>
          <w:sz w:val="24"/>
          <w:szCs w:val="24"/>
          <w:highlight w:val="none"/>
        </w:rPr>
        <w:t xml:space="preserve">函 </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rPr>
        <w:t>2、</w:t>
      </w:r>
      <w:r>
        <w:rPr>
          <w:rFonts w:hint="eastAsia" w:ascii="楷体" w:hAnsi="楷体" w:eastAsia="楷体" w:cs="楷体"/>
          <w:bCs/>
          <w:sz w:val="24"/>
          <w:szCs w:val="24"/>
          <w:highlight w:val="none"/>
          <w:lang w:val="en-US" w:eastAsia="zh-CN"/>
        </w:rPr>
        <w:t>报价</w:t>
      </w:r>
      <w:r>
        <w:rPr>
          <w:rFonts w:hint="eastAsia" w:ascii="楷体" w:hAnsi="楷体" w:eastAsia="楷体" w:cs="楷体"/>
          <w:bCs/>
          <w:sz w:val="24"/>
          <w:szCs w:val="24"/>
          <w:highlight w:val="none"/>
        </w:rPr>
        <w:t xml:space="preserve">人须知    </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lang w:val="en-US" w:eastAsia="zh-CN"/>
        </w:rPr>
      </w:pPr>
      <w:r>
        <w:rPr>
          <w:rFonts w:hint="eastAsia" w:ascii="楷体" w:hAnsi="楷体" w:eastAsia="楷体" w:cs="楷体"/>
          <w:bCs/>
          <w:sz w:val="24"/>
          <w:szCs w:val="24"/>
          <w:highlight w:val="none"/>
        </w:rPr>
        <w:t>3、报价书</w:t>
      </w:r>
      <w:r>
        <w:rPr>
          <w:rFonts w:hint="eastAsia" w:ascii="楷体" w:hAnsi="楷体" w:eastAsia="楷体" w:cs="楷体"/>
          <w:bCs/>
          <w:sz w:val="24"/>
          <w:szCs w:val="24"/>
          <w:highlight w:val="none"/>
        </w:rPr>
        <w:br w:type="textWrapping"/>
      </w:r>
      <w:r>
        <w:rPr>
          <w:rFonts w:hint="eastAsia" w:ascii="楷体" w:hAnsi="楷体" w:eastAsia="楷体" w:cs="楷体"/>
          <w:bCs/>
          <w:sz w:val="24"/>
          <w:szCs w:val="24"/>
          <w:highlight w:val="none"/>
          <w:lang w:val="en-US" w:eastAsia="zh-CN"/>
        </w:rPr>
        <w:t>4、</w:t>
      </w:r>
      <w:r>
        <w:rPr>
          <w:rFonts w:hint="eastAsia" w:ascii="楷体" w:hAnsi="楷体" w:eastAsia="楷体" w:cs="楷体"/>
          <w:bCs/>
          <w:sz w:val="24"/>
          <w:szCs w:val="24"/>
          <w:lang w:val="en-US" w:eastAsia="zh-CN"/>
        </w:rPr>
        <w:t>在“信用中国”网站（http://www.creditchina.gov.cn/）中被列入重大税收违法失信主体和政府采购严重违法失信行为记录名单的投标人，在“中国执行信息公开网”网站（http://zxgk.court.gov.cn/shixin/）中被列入失信被执行人的投标人，以及在国家企业信用信息公示系统（www.gsxt.gov.cn）中被列入严重违法失信企业名单的投标人。（提供查询网页截图并加盖公章）</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rPr>
        <w:t>（二）</w:t>
      </w:r>
      <w:r>
        <w:rPr>
          <w:rFonts w:hint="eastAsia" w:ascii="楷体" w:hAnsi="楷体" w:eastAsia="楷体" w:cs="楷体"/>
          <w:bCs/>
          <w:sz w:val="24"/>
          <w:szCs w:val="24"/>
          <w:highlight w:val="none"/>
          <w:lang w:eastAsia="zh-CN"/>
        </w:rPr>
        <w:t>公开询价</w:t>
      </w:r>
      <w:r>
        <w:rPr>
          <w:rFonts w:hint="eastAsia" w:ascii="楷体" w:hAnsi="楷体" w:eastAsia="楷体" w:cs="楷体"/>
          <w:bCs/>
          <w:sz w:val="24"/>
          <w:szCs w:val="24"/>
          <w:highlight w:val="none"/>
        </w:rPr>
        <w:t>文件具体要求</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rPr>
        <w:t>1、本次</w:t>
      </w:r>
      <w:r>
        <w:rPr>
          <w:rFonts w:hint="eastAsia" w:ascii="楷体" w:hAnsi="楷体" w:eastAsia="楷体" w:cs="楷体"/>
          <w:bCs/>
          <w:sz w:val="24"/>
          <w:szCs w:val="24"/>
          <w:highlight w:val="none"/>
          <w:lang w:eastAsia="zh-CN"/>
        </w:rPr>
        <w:t>公开询价</w:t>
      </w:r>
      <w:r>
        <w:rPr>
          <w:rFonts w:hint="eastAsia" w:ascii="楷体" w:hAnsi="楷体" w:eastAsia="楷体" w:cs="楷体"/>
          <w:bCs/>
          <w:sz w:val="24"/>
          <w:szCs w:val="24"/>
          <w:highlight w:val="none"/>
        </w:rPr>
        <w:t>的内容：</w:t>
      </w:r>
      <w:r>
        <w:rPr>
          <w:rFonts w:hint="eastAsia" w:ascii="楷体" w:hAnsi="楷体" w:eastAsia="楷体" w:cs="楷体"/>
          <w:bCs/>
          <w:sz w:val="24"/>
          <w:szCs w:val="24"/>
          <w:highlight w:val="none"/>
          <w:u w:val="single"/>
          <w:lang w:val="en-US" w:eastAsia="zh-CN"/>
        </w:rPr>
        <w:t>球墨铸铁管</w:t>
      </w:r>
      <w:r>
        <w:rPr>
          <w:rFonts w:hint="eastAsia" w:ascii="楷体" w:hAnsi="楷体" w:eastAsia="楷体" w:cs="楷体"/>
          <w:sz w:val="24"/>
          <w:szCs w:val="24"/>
          <w:highlight w:val="none"/>
          <w:u w:val="single"/>
          <w:lang w:val="en-US" w:eastAsia="zh-CN"/>
        </w:rPr>
        <w:t>管件</w:t>
      </w:r>
      <w:r>
        <w:rPr>
          <w:rFonts w:hint="eastAsia" w:ascii="楷体" w:hAnsi="楷体" w:eastAsia="楷体" w:cs="楷体"/>
          <w:bCs/>
          <w:sz w:val="24"/>
          <w:szCs w:val="24"/>
          <w:highlight w:val="none"/>
        </w:rPr>
        <w:t>。</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i w:val="0"/>
          <w:caps w:val="0"/>
          <w:color w:val="000000"/>
          <w:spacing w:val="0"/>
          <w:sz w:val="24"/>
          <w:szCs w:val="24"/>
          <w:highlight w:val="none"/>
          <w:lang w:eastAsia="zh-CN"/>
        </w:rPr>
      </w:pPr>
      <w:r>
        <w:rPr>
          <w:rFonts w:hint="eastAsia" w:ascii="楷体" w:hAnsi="楷体" w:eastAsia="楷体" w:cs="楷体"/>
          <w:bCs/>
          <w:sz w:val="24"/>
          <w:szCs w:val="24"/>
          <w:highlight w:val="none"/>
        </w:rPr>
        <w:t>2、承包方式：</w:t>
      </w:r>
      <w:r>
        <w:rPr>
          <w:rFonts w:hint="eastAsia" w:ascii="楷体" w:hAnsi="楷体" w:eastAsia="楷体" w:cs="楷体"/>
          <w:bCs/>
          <w:sz w:val="24"/>
          <w:szCs w:val="24"/>
          <w:highlight w:val="none"/>
          <w:u w:val="single"/>
          <w:lang w:val="en-US" w:eastAsia="zh-CN"/>
        </w:rPr>
        <w:t>球墨铸铁管</w:t>
      </w:r>
      <w:r>
        <w:rPr>
          <w:rFonts w:hint="eastAsia" w:ascii="楷体" w:hAnsi="楷体" w:eastAsia="楷体" w:cs="楷体"/>
          <w:sz w:val="24"/>
          <w:szCs w:val="24"/>
          <w:highlight w:val="none"/>
          <w:u w:val="single"/>
          <w:lang w:val="en-US" w:eastAsia="zh-CN"/>
        </w:rPr>
        <w:t>管件</w:t>
      </w:r>
      <w:r>
        <w:rPr>
          <w:rFonts w:hint="eastAsia" w:ascii="楷体" w:hAnsi="楷体" w:eastAsia="楷体" w:cs="楷体"/>
          <w:i w:val="0"/>
          <w:caps w:val="0"/>
          <w:color w:val="000000"/>
          <w:spacing w:val="0"/>
          <w:sz w:val="24"/>
          <w:szCs w:val="24"/>
          <w:highlight w:val="none"/>
        </w:rPr>
        <w:t>的供应（包括供应商出售该物资应缴纳税金及一切税费、装车费、包装费、保险费、运输费，以及其他运抵至甲方指定交货地点的一切费用；包括售后服务以及市场价格涨幅等的各类风险费用；以及其他所有相关服务费用</w:t>
      </w:r>
      <w:r>
        <w:rPr>
          <w:rFonts w:hint="eastAsia" w:ascii="楷体" w:hAnsi="楷体" w:eastAsia="楷体" w:cs="楷体"/>
          <w:i w:val="0"/>
          <w:caps w:val="0"/>
          <w:color w:val="000000"/>
          <w:spacing w:val="0"/>
          <w:sz w:val="24"/>
          <w:szCs w:val="24"/>
          <w:highlight w:val="none"/>
          <w:lang w:val="en-US" w:eastAsia="zh-CN"/>
        </w:rPr>
        <w:t>等</w:t>
      </w:r>
      <w:r>
        <w:rPr>
          <w:rFonts w:hint="eastAsia" w:ascii="楷体" w:hAnsi="楷体" w:eastAsia="楷体" w:cs="楷体"/>
          <w:i w:val="0"/>
          <w:caps w:val="0"/>
          <w:color w:val="000000"/>
          <w:spacing w:val="0"/>
          <w:sz w:val="24"/>
          <w:szCs w:val="24"/>
          <w:highlight w:val="none"/>
        </w:rPr>
        <w:t>）</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lang w:val="en-US" w:eastAsia="zh-CN"/>
        </w:rPr>
      </w:pPr>
      <w:r>
        <w:rPr>
          <w:rFonts w:hint="eastAsia" w:ascii="楷体" w:hAnsi="楷体" w:eastAsia="楷体" w:cs="楷体"/>
          <w:bCs/>
          <w:sz w:val="24"/>
          <w:szCs w:val="24"/>
          <w:highlight w:val="none"/>
          <w:lang w:val="en-US" w:eastAsia="zh-CN"/>
        </w:rPr>
        <w:t>3.</w:t>
      </w:r>
      <w:bookmarkStart w:id="6" w:name="_Toc343692942"/>
      <w:bookmarkStart w:id="7" w:name="_Toc343700740"/>
      <w:r>
        <w:rPr>
          <w:rFonts w:hint="eastAsia" w:ascii="楷体" w:hAnsi="楷体" w:eastAsia="楷体" w:cs="楷体"/>
          <w:bCs/>
          <w:sz w:val="24"/>
          <w:szCs w:val="24"/>
          <w:highlight w:val="none"/>
        </w:rPr>
        <w:t>1、供应材料均应符合标准等国家标准、行业标准、地方标准及甲方提出的要求</w:t>
      </w:r>
      <w:r>
        <w:rPr>
          <w:rFonts w:hint="eastAsia" w:ascii="楷体" w:hAnsi="楷体" w:eastAsia="楷体" w:cs="楷体"/>
          <w:bCs/>
          <w:sz w:val="24"/>
          <w:szCs w:val="24"/>
          <w:highlight w:val="none"/>
          <w:lang w:eastAsia="zh-CN"/>
        </w:rPr>
        <w:t>，</w:t>
      </w:r>
      <w:r>
        <w:rPr>
          <w:rFonts w:hint="eastAsia" w:ascii="楷体" w:hAnsi="楷体" w:eastAsia="楷体" w:cs="楷体"/>
          <w:bCs/>
          <w:sz w:val="24"/>
          <w:szCs w:val="24"/>
          <w:highlight w:val="none"/>
        </w:rPr>
        <w:t>按照《中华人民共和国产品质量法》及相关的产品质量标准规定执行及业主</w:t>
      </w:r>
      <w:r>
        <w:rPr>
          <w:rFonts w:hint="eastAsia" w:ascii="楷体" w:hAnsi="楷体" w:eastAsia="楷体" w:cs="楷体"/>
          <w:bCs/>
          <w:sz w:val="24"/>
          <w:szCs w:val="24"/>
          <w:highlight w:val="none"/>
          <w:lang w:eastAsia="zh-CN"/>
        </w:rPr>
        <w:t>公开询价</w:t>
      </w:r>
      <w:r>
        <w:rPr>
          <w:rFonts w:hint="eastAsia" w:ascii="楷体" w:hAnsi="楷体" w:eastAsia="楷体" w:cs="楷体"/>
          <w:bCs/>
          <w:sz w:val="24"/>
          <w:szCs w:val="24"/>
          <w:highlight w:val="none"/>
        </w:rPr>
        <w:t>要求、设计为准。</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lang w:val="en-US" w:eastAsia="zh-CN"/>
        </w:rPr>
        <w:t>3.</w:t>
      </w:r>
      <w:r>
        <w:rPr>
          <w:rFonts w:hint="eastAsia" w:ascii="楷体" w:hAnsi="楷体" w:eastAsia="楷体" w:cs="楷体"/>
          <w:bCs/>
          <w:sz w:val="24"/>
          <w:szCs w:val="24"/>
          <w:highlight w:val="none"/>
        </w:rPr>
        <w:t>2、进场的物资必须符合国家相关标准。如发生质量问题，乙方包退、包换。确保进场材料质量合格率100%，并须在材料进场的同时提供材料的质量检验部门的产品材质证明书（甲方有权对所采购的材料进行进一步检测），且材质证明书内容要和现场进料单及标牌所标明内容相对应。</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lang w:val="en-US" w:eastAsia="zh-CN"/>
        </w:rPr>
        <w:t>3.</w:t>
      </w:r>
      <w:r>
        <w:rPr>
          <w:rFonts w:hint="eastAsia" w:ascii="楷体" w:hAnsi="楷体" w:eastAsia="楷体" w:cs="楷体"/>
          <w:bCs/>
          <w:sz w:val="24"/>
          <w:szCs w:val="24"/>
          <w:highlight w:val="none"/>
        </w:rPr>
        <w:t>3、材料质量应严格符合工程所需材料质量验收标准、设计、合同及有关工程施工及验收规范的要求。同时，乙方的材料质量必须满足甲方保证工程质量而对质量、服务等提出的各种进一步要求，并以之为依据出具详尽的服务承诺。供应的产品应以样品为样板，否则，甲方有权随时解除合同，由此造成甲方工期延误的损失及紧急订货增加的费用等均由乙方承担。</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lang w:val="en-US" w:eastAsia="zh-CN"/>
        </w:rPr>
        <w:t>3.</w:t>
      </w:r>
      <w:r>
        <w:rPr>
          <w:rFonts w:hint="eastAsia" w:ascii="楷体" w:hAnsi="楷体" w:eastAsia="楷体" w:cs="楷体"/>
          <w:bCs/>
          <w:sz w:val="24"/>
          <w:szCs w:val="24"/>
          <w:highlight w:val="none"/>
        </w:rPr>
        <w:t>4、乙方的产品应符合国家有关环保法律法规的规定以及甲方ISO14000环境体系要求，不能对施工环境造成污染；同时，该货物还应该符合甲方OHSMS18000职业安全健康管理体系标准的要求，不能对接触货物的有关人员及竣工后的使用人员的健康造成危害。</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lang w:val="en-US" w:eastAsia="zh-CN"/>
        </w:rPr>
        <w:t>4</w:t>
      </w:r>
      <w:r>
        <w:rPr>
          <w:rFonts w:hint="eastAsia" w:ascii="楷体" w:hAnsi="楷体" w:eastAsia="楷体" w:cs="楷体"/>
          <w:bCs/>
          <w:sz w:val="24"/>
          <w:szCs w:val="24"/>
          <w:highlight w:val="none"/>
        </w:rPr>
        <w:t>、验收方法：</w:t>
      </w:r>
      <w:r>
        <w:rPr>
          <w:rFonts w:hint="eastAsia" w:ascii="楷体" w:hAnsi="楷体" w:eastAsia="楷体" w:cs="楷体"/>
          <w:bCs/>
          <w:sz w:val="24"/>
          <w:szCs w:val="24"/>
          <w:highlight w:val="none"/>
          <w:lang w:val="en-US" w:eastAsia="zh-CN"/>
        </w:rPr>
        <w:t>买方</w:t>
      </w:r>
      <w:r>
        <w:rPr>
          <w:rFonts w:hint="eastAsia" w:ascii="楷体" w:hAnsi="楷体" w:eastAsia="楷体" w:cs="楷体"/>
          <w:bCs/>
          <w:sz w:val="24"/>
          <w:szCs w:val="24"/>
          <w:highlight w:val="none"/>
        </w:rPr>
        <w:t>有权利对进场的物资进行各种形式的检验，供应商必须充分配合。所供物资均应符合现行国家标准，具有质量检验部门的产品合格证、检测报告及产品性能说明书，并应表明生产厂家、规格和生产日期，物资进场时将以上合格资料一同交由承包方。</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lang w:val="en-US" w:eastAsia="zh-CN"/>
        </w:rPr>
        <w:t>5</w:t>
      </w:r>
      <w:r>
        <w:rPr>
          <w:rFonts w:hint="eastAsia" w:ascii="楷体" w:hAnsi="楷体" w:eastAsia="楷体" w:cs="楷体"/>
          <w:bCs/>
          <w:sz w:val="24"/>
          <w:szCs w:val="24"/>
          <w:highlight w:val="none"/>
        </w:rPr>
        <w:t>、送货方式：根据</w:t>
      </w:r>
      <w:r>
        <w:rPr>
          <w:rFonts w:hint="eastAsia" w:ascii="楷体" w:hAnsi="楷体" w:eastAsia="楷体" w:cs="楷体"/>
          <w:bCs/>
          <w:sz w:val="24"/>
          <w:szCs w:val="24"/>
          <w:highlight w:val="none"/>
          <w:lang w:eastAsia="zh-CN"/>
        </w:rPr>
        <w:t>公开询价</w:t>
      </w:r>
      <w:r>
        <w:rPr>
          <w:rFonts w:hint="eastAsia" w:ascii="楷体" w:hAnsi="楷体" w:eastAsia="楷体" w:cs="楷体"/>
          <w:bCs/>
          <w:sz w:val="24"/>
          <w:szCs w:val="24"/>
          <w:highlight w:val="none"/>
        </w:rPr>
        <w:t>单位要求的时间送货到指定位置。</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lang w:val="en-US" w:eastAsia="zh-CN"/>
        </w:rPr>
        <w:t>6、</w:t>
      </w:r>
      <w:r>
        <w:rPr>
          <w:rFonts w:hint="eastAsia" w:ascii="楷体" w:hAnsi="楷体" w:eastAsia="楷体" w:cs="楷体"/>
          <w:bCs/>
          <w:sz w:val="24"/>
          <w:szCs w:val="24"/>
          <w:highlight w:val="none"/>
        </w:rPr>
        <w:t>合同文本：供货合同将以此</w:t>
      </w:r>
      <w:r>
        <w:rPr>
          <w:rFonts w:hint="eastAsia" w:ascii="楷体" w:hAnsi="楷体" w:eastAsia="楷体" w:cs="楷体"/>
          <w:bCs/>
          <w:sz w:val="24"/>
          <w:szCs w:val="24"/>
          <w:highlight w:val="none"/>
          <w:lang w:eastAsia="zh-CN"/>
        </w:rPr>
        <w:t>公开询价</w:t>
      </w:r>
      <w:r>
        <w:rPr>
          <w:rFonts w:hint="eastAsia" w:ascii="楷体" w:hAnsi="楷体" w:eastAsia="楷体" w:cs="楷体"/>
          <w:bCs/>
          <w:sz w:val="24"/>
          <w:szCs w:val="24"/>
          <w:highlight w:val="none"/>
        </w:rPr>
        <w:t>文件为基础签订，凡参与的单位皆被视为认可</w:t>
      </w:r>
      <w:r>
        <w:rPr>
          <w:rFonts w:hint="eastAsia" w:ascii="楷体" w:hAnsi="楷体" w:eastAsia="楷体" w:cs="楷体"/>
          <w:bCs/>
          <w:sz w:val="24"/>
          <w:szCs w:val="24"/>
          <w:highlight w:val="none"/>
          <w:lang w:eastAsia="zh-CN"/>
        </w:rPr>
        <w:t>公开询价</w:t>
      </w:r>
      <w:r>
        <w:rPr>
          <w:rFonts w:hint="eastAsia" w:ascii="楷体" w:hAnsi="楷体" w:eastAsia="楷体" w:cs="楷体"/>
          <w:bCs/>
          <w:sz w:val="24"/>
          <w:szCs w:val="24"/>
          <w:highlight w:val="none"/>
        </w:rPr>
        <w:t>文件中出现的所有条款，并被视为</w:t>
      </w:r>
      <w:r>
        <w:rPr>
          <w:rFonts w:hint="eastAsia" w:ascii="楷体" w:hAnsi="楷体" w:eastAsia="楷体" w:cs="楷体"/>
          <w:bCs/>
          <w:sz w:val="24"/>
          <w:szCs w:val="24"/>
          <w:highlight w:val="none"/>
          <w:lang w:eastAsia="zh-CN"/>
        </w:rPr>
        <w:t xml:space="preserve"> </w:t>
      </w:r>
      <w:r>
        <w:rPr>
          <w:rFonts w:hint="eastAsia" w:ascii="楷体" w:hAnsi="楷体" w:eastAsia="楷体" w:cs="楷体"/>
          <w:bCs/>
          <w:sz w:val="24"/>
          <w:szCs w:val="24"/>
          <w:highlight w:val="none"/>
        </w:rPr>
        <w:t>单位已把</w:t>
      </w:r>
      <w:r>
        <w:rPr>
          <w:rFonts w:hint="eastAsia" w:ascii="楷体" w:hAnsi="楷体" w:eastAsia="楷体" w:cs="楷体"/>
          <w:bCs/>
          <w:sz w:val="24"/>
          <w:szCs w:val="24"/>
          <w:highlight w:val="none"/>
          <w:lang w:eastAsia="zh-CN"/>
        </w:rPr>
        <w:t>公开询价</w:t>
      </w:r>
      <w:r>
        <w:rPr>
          <w:rFonts w:hint="eastAsia" w:ascii="楷体" w:hAnsi="楷体" w:eastAsia="楷体" w:cs="楷体"/>
          <w:bCs/>
          <w:sz w:val="24"/>
          <w:szCs w:val="24"/>
          <w:highlight w:val="none"/>
        </w:rPr>
        <w:t>文件中出现的所有条款综合考虑在自己的报价中。</w:t>
      </w:r>
      <w:r>
        <w:rPr>
          <w:rFonts w:hint="eastAsia" w:ascii="楷体" w:hAnsi="楷体" w:eastAsia="楷体" w:cs="楷体"/>
          <w:bCs/>
          <w:sz w:val="24"/>
          <w:szCs w:val="24"/>
          <w:highlight w:val="none"/>
          <w:lang w:eastAsia="zh-CN"/>
        </w:rPr>
        <w:t>成交</w:t>
      </w:r>
      <w:r>
        <w:rPr>
          <w:rFonts w:hint="eastAsia" w:ascii="楷体" w:hAnsi="楷体" w:eastAsia="楷体" w:cs="楷体"/>
          <w:bCs/>
          <w:sz w:val="24"/>
          <w:szCs w:val="24"/>
          <w:highlight w:val="none"/>
        </w:rPr>
        <w:t>单位在签订合同时无权调整条款，否则被视为</w:t>
      </w:r>
      <w:r>
        <w:rPr>
          <w:rFonts w:hint="eastAsia" w:ascii="楷体" w:hAnsi="楷体" w:eastAsia="楷体" w:cs="楷体"/>
          <w:bCs/>
          <w:sz w:val="24"/>
          <w:szCs w:val="24"/>
          <w:highlight w:val="none"/>
          <w:lang w:eastAsia="zh-CN"/>
        </w:rPr>
        <w:t>成交</w:t>
      </w:r>
      <w:r>
        <w:rPr>
          <w:rFonts w:hint="eastAsia" w:ascii="楷体" w:hAnsi="楷体" w:eastAsia="楷体" w:cs="楷体"/>
          <w:bCs/>
          <w:sz w:val="24"/>
          <w:szCs w:val="24"/>
          <w:highlight w:val="none"/>
        </w:rPr>
        <w:t>单位放弃</w:t>
      </w:r>
      <w:r>
        <w:rPr>
          <w:rFonts w:hint="eastAsia" w:ascii="楷体" w:hAnsi="楷体" w:eastAsia="楷体" w:cs="楷体"/>
          <w:bCs/>
          <w:sz w:val="24"/>
          <w:szCs w:val="24"/>
          <w:highlight w:val="none"/>
          <w:lang w:eastAsia="zh-CN"/>
        </w:rPr>
        <w:t>成交</w:t>
      </w:r>
      <w:r>
        <w:rPr>
          <w:rFonts w:hint="eastAsia" w:ascii="楷体" w:hAnsi="楷体" w:eastAsia="楷体" w:cs="楷体"/>
          <w:bCs/>
          <w:sz w:val="24"/>
          <w:szCs w:val="24"/>
          <w:highlight w:val="none"/>
        </w:rPr>
        <w:t>资格，</w:t>
      </w:r>
      <w:r>
        <w:rPr>
          <w:rFonts w:hint="eastAsia" w:ascii="楷体" w:hAnsi="楷体" w:eastAsia="楷体" w:cs="楷体"/>
          <w:bCs/>
          <w:sz w:val="24"/>
          <w:szCs w:val="24"/>
          <w:highlight w:val="none"/>
          <w:lang w:eastAsia="zh-CN"/>
        </w:rPr>
        <w:t>公开询价</w:t>
      </w:r>
      <w:r>
        <w:rPr>
          <w:rFonts w:hint="eastAsia" w:ascii="楷体" w:hAnsi="楷体" w:eastAsia="楷体" w:cs="楷体"/>
          <w:bCs/>
          <w:sz w:val="24"/>
          <w:szCs w:val="24"/>
          <w:highlight w:val="none"/>
        </w:rPr>
        <w:t>单位与备选</w:t>
      </w:r>
      <w:r>
        <w:rPr>
          <w:rFonts w:hint="eastAsia" w:ascii="楷体" w:hAnsi="楷体" w:eastAsia="楷体" w:cs="楷体"/>
          <w:bCs/>
          <w:sz w:val="24"/>
          <w:szCs w:val="24"/>
          <w:highlight w:val="none"/>
          <w:lang w:eastAsia="zh-CN"/>
        </w:rPr>
        <w:t>成交</w:t>
      </w:r>
      <w:r>
        <w:rPr>
          <w:rFonts w:hint="eastAsia" w:ascii="楷体" w:hAnsi="楷体" w:eastAsia="楷体" w:cs="楷体"/>
          <w:bCs/>
          <w:sz w:val="24"/>
          <w:szCs w:val="24"/>
          <w:highlight w:val="none"/>
        </w:rPr>
        <w:t>单位签订合同。</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lang w:val="en-US" w:eastAsia="zh-CN"/>
        </w:rPr>
        <w:t>7</w:t>
      </w:r>
      <w:r>
        <w:rPr>
          <w:rFonts w:hint="eastAsia" w:ascii="楷体" w:hAnsi="楷体" w:eastAsia="楷体" w:cs="楷体"/>
          <w:bCs/>
          <w:sz w:val="24"/>
          <w:szCs w:val="24"/>
          <w:highlight w:val="none"/>
        </w:rPr>
        <w:t>、对未</w:t>
      </w:r>
      <w:r>
        <w:rPr>
          <w:rFonts w:hint="eastAsia" w:ascii="楷体" w:hAnsi="楷体" w:eastAsia="楷体" w:cs="楷体"/>
          <w:bCs/>
          <w:sz w:val="24"/>
          <w:szCs w:val="24"/>
          <w:highlight w:val="none"/>
          <w:lang w:eastAsia="zh-CN"/>
        </w:rPr>
        <w:t>成交</w:t>
      </w:r>
      <w:r>
        <w:rPr>
          <w:rFonts w:hint="eastAsia" w:ascii="楷体" w:hAnsi="楷体" w:eastAsia="楷体" w:cs="楷体"/>
          <w:bCs/>
          <w:sz w:val="24"/>
          <w:szCs w:val="24"/>
          <w:highlight w:val="none"/>
        </w:rPr>
        <w:t>的单位不做经济方面或其他方面的赔偿，也不做解释，谨对合作表示衷心的感谢。</w:t>
      </w:r>
    </w:p>
    <w:p>
      <w:pPr>
        <w:pStyle w:val="2"/>
        <w:pageBreakBefore w:val="0"/>
        <w:widowControl w:val="0"/>
        <w:kinsoku/>
        <w:wordWrap/>
        <w:overflowPunct/>
        <w:topLinePunct w:val="0"/>
        <w:autoSpaceDE/>
        <w:autoSpaceDN/>
        <w:bidi w:val="0"/>
        <w:adjustRightInd/>
        <w:snapToGrid/>
        <w:spacing w:before="0" w:line="400" w:lineRule="exact"/>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rPr>
        <w:t>三、</w:t>
      </w:r>
      <w:r>
        <w:rPr>
          <w:rFonts w:hint="eastAsia" w:ascii="楷体" w:hAnsi="楷体" w:eastAsia="楷体" w:cs="楷体"/>
          <w:sz w:val="24"/>
          <w:szCs w:val="24"/>
          <w:highlight w:val="none"/>
          <w:lang w:val="en-US" w:eastAsia="zh-CN"/>
        </w:rPr>
        <w:t>报价</w:t>
      </w:r>
      <w:r>
        <w:rPr>
          <w:rFonts w:hint="eastAsia" w:ascii="楷体" w:hAnsi="楷体" w:eastAsia="楷体" w:cs="楷体"/>
          <w:sz w:val="24"/>
          <w:szCs w:val="24"/>
          <w:highlight w:val="none"/>
        </w:rPr>
        <w:t>书的编制和递交</w:t>
      </w:r>
      <w:bookmarkEnd w:id="6"/>
      <w:bookmarkEnd w:id="7"/>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rPr>
        <w:t>（一）材料构成：</w:t>
      </w:r>
      <w:r>
        <w:rPr>
          <w:rFonts w:hint="eastAsia" w:ascii="楷体" w:hAnsi="楷体" w:eastAsia="楷体" w:cs="楷体"/>
          <w:bCs/>
          <w:sz w:val="24"/>
          <w:szCs w:val="24"/>
          <w:highlight w:val="none"/>
          <w:lang w:val="en-US" w:eastAsia="zh-CN"/>
        </w:rPr>
        <w:t>报价</w:t>
      </w:r>
      <w:r>
        <w:rPr>
          <w:rFonts w:hint="eastAsia" w:ascii="楷体" w:hAnsi="楷体" w:eastAsia="楷体" w:cs="楷体"/>
          <w:bCs/>
          <w:sz w:val="24"/>
          <w:szCs w:val="24"/>
          <w:highlight w:val="none"/>
        </w:rPr>
        <w:t>资料需加盖企业公章，送达的资料包括：</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lang w:val="en-US" w:eastAsia="zh-CN"/>
        </w:rPr>
        <w:t>1</w:t>
      </w:r>
      <w:r>
        <w:rPr>
          <w:rFonts w:hint="eastAsia" w:ascii="楷体" w:hAnsi="楷体" w:eastAsia="楷体" w:cs="楷体"/>
          <w:bCs/>
          <w:sz w:val="24"/>
          <w:szCs w:val="24"/>
          <w:highlight w:val="none"/>
        </w:rPr>
        <w:t>、</w:t>
      </w:r>
      <w:r>
        <w:rPr>
          <w:rFonts w:hint="eastAsia" w:ascii="楷体" w:hAnsi="楷体" w:eastAsia="楷体" w:cs="楷体"/>
          <w:bCs/>
          <w:sz w:val="24"/>
          <w:szCs w:val="24"/>
          <w:highlight w:val="none"/>
          <w:lang w:val="en-US" w:eastAsia="zh-CN"/>
        </w:rPr>
        <w:t>报价</w:t>
      </w:r>
      <w:r>
        <w:rPr>
          <w:rFonts w:hint="eastAsia" w:ascii="楷体" w:hAnsi="楷体" w:eastAsia="楷体" w:cs="楷体"/>
          <w:bCs/>
          <w:sz w:val="24"/>
          <w:szCs w:val="24"/>
          <w:highlight w:val="none"/>
        </w:rPr>
        <w:t>承诺函</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highlight w:val="none"/>
          <w:lang w:val="en-US" w:eastAsia="zh-CN"/>
        </w:rPr>
      </w:pPr>
      <w:r>
        <w:rPr>
          <w:rFonts w:hint="eastAsia" w:ascii="楷体" w:hAnsi="楷体" w:eastAsia="楷体" w:cs="楷体"/>
          <w:bCs/>
          <w:sz w:val="24"/>
          <w:szCs w:val="24"/>
          <w:highlight w:val="none"/>
          <w:lang w:val="en-US" w:eastAsia="zh-CN"/>
        </w:rPr>
        <w:t>2</w:t>
      </w:r>
      <w:r>
        <w:rPr>
          <w:rFonts w:hint="eastAsia" w:ascii="楷体" w:hAnsi="楷体" w:eastAsia="楷体" w:cs="楷体"/>
          <w:bCs/>
          <w:sz w:val="24"/>
          <w:szCs w:val="24"/>
          <w:highlight w:val="none"/>
        </w:rPr>
        <w:t>、报价书</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lang w:val="en-US" w:eastAsia="zh-CN"/>
        </w:rPr>
      </w:pPr>
      <w:r>
        <w:rPr>
          <w:rFonts w:hint="eastAsia" w:ascii="楷体" w:hAnsi="楷体" w:eastAsia="楷体" w:cs="楷体"/>
          <w:bCs/>
          <w:sz w:val="24"/>
          <w:szCs w:val="24"/>
          <w:highlight w:val="none"/>
          <w:lang w:val="en-US" w:eastAsia="zh-CN"/>
        </w:rPr>
        <w:t>3</w:t>
      </w:r>
      <w:r>
        <w:rPr>
          <w:rFonts w:hint="eastAsia" w:ascii="楷体" w:hAnsi="楷体" w:eastAsia="楷体" w:cs="楷体"/>
          <w:bCs/>
          <w:sz w:val="24"/>
          <w:szCs w:val="24"/>
          <w:highlight w:val="none"/>
        </w:rPr>
        <w:t>、《法定代表人授权委托书》</w:t>
      </w:r>
      <w:r>
        <w:rPr>
          <w:rFonts w:hint="eastAsia" w:ascii="楷体" w:hAnsi="楷体" w:eastAsia="楷体" w:cs="楷体"/>
          <w:bCs/>
          <w:sz w:val="24"/>
          <w:szCs w:val="24"/>
          <w:highlight w:val="none"/>
          <w:lang w:val="en-US" w:eastAsia="zh-CN"/>
        </w:rPr>
        <w:t>及法人身份证复印件（如无授权人则只提供法人身份证复印件）</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lang w:val="en-US" w:eastAsia="zh-CN"/>
        </w:rPr>
      </w:pPr>
      <w:r>
        <w:rPr>
          <w:rFonts w:hint="eastAsia" w:ascii="楷体" w:hAnsi="楷体" w:eastAsia="楷体" w:cs="楷体"/>
          <w:bCs/>
          <w:sz w:val="24"/>
          <w:szCs w:val="24"/>
          <w:highlight w:val="none"/>
          <w:lang w:val="en-US" w:eastAsia="zh-CN"/>
        </w:rPr>
        <w:t>4、其他文件</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rPr>
        <w:t>（二）填写要求:《</w:t>
      </w:r>
      <w:r>
        <w:rPr>
          <w:rFonts w:hint="eastAsia" w:ascii="楷体" w:hAnsi="楷体" w:eastAsia="楷体" w:cs="楷体"/>
          <w:bCs/>
          <w:sz w:val="24"/>
          <w:szCs w:val="24"/>
          <w:highlight w:val="none"/>
          <w:lang w:val="en-US" w:eastAsia="zh-CN"/>
        </w:rPr>
        <w:t>报价</w:t>
      </w:r>
      <w:r>
        <w:rPr>
          <w:rFonts w:hint="eastAsia" w:ascii="楷体" w:hAnsi="楷体" w:eastAsia="楷体" w:cs="楷体"/>
          <w:bCs/>
          <w:sz w:val="24"/>
          <w:szCs w:val="24"/>
          <w:highlight w:val="none"/>
        </w:rPr>
        <w:t>承诺函》、《报价书》、《法定代表人授权委托书》</w:t>
      </w:r>
      <w:r>
        <w:rPr>
          <w:rFonts w:hint="eastAsia" w:ascii="楷体" w:hAnsi="楷体" w:eastAsia="楷体" w:cs="楷体"/>
          <w:bCs/>
          <w:sz w:val="24"/>
          <w:szCs w:val="24"/>
          <w:highlight w:val="none"/>
          <w:lang w:eastAsia="zh-CN"/>
        </w:rPr>
        <w:t>，</w:t>
      </w:r>
      <w:r>
        <w:rPr>
          <w:rFonts w:hint="eastAsia" w:ascii="楷体" w:hAnsi="楷体" w:eastAsia="楷体" w:cs="楷体"/>
          <w:bCs/>
          <w:sz w:val="24"/>
          <w:szCs w:val="24"/>
          <w:highlight w:val="none"/>
          <w:lang w:val="en-US" w:eastAsia="zh-CN"/>
        </w:rPr>
        <w:t>供应商</w:t>
      </w:r>
      <w:r>
        <w:rPr>
          <w:rFonts w:hint="eastAsia" w:ascii="楷体" w:hAnsi="楷体" w:eastAsia="楷体" w:cs="楷体"/>
          <w:bCs/>
          <w:sz w:val="24"/>
          <w:szCs w:val="24"/>
          <w:highlight w:val="none"/>
        </w:rPr>
        <w:t>应完整地按照</w:t>
      </w:r>
      <w:r>
        <w:rPr>
          <w:rFonts w:hint="eastAsia" w:ascii="楷体" w:hAnsi="楷体" w:eastAsia="楷体" w:cs="楷体"/>
          <w:bCs/>
          <w:sz w:val="24"/>
          <w:szCs w:val="24"/>
          <w:highlight w:val="none"/>
          <w:lang w:val="en-US" w:eastAsia="zh-CN"/>
        </w:rPr>
        <w:t>公开询价</w:t>
      </w:r>
      <w:r>
        <w:rPr>
          <w:rFonts w:hint="eastAsia" w:ascii="楷体" w:hAnsi="楷体" w:eastAsia="楷体" w:cs="楷体"/>
          <w:bCs/>
          <w:sz w:val="24"/>
          <w:szCs w:val="24"/>
          <w:highlight w:val="none"/>
        </w:rPr>
        <w:t>文件中所提供格式填写。</w:t>
      </w:r>
      <w:r>
        <w:rPr>
          <w:rFonts w:hint="eastAsia" w:ascii="楷体" w:hAnsi="楷体" w:eastAsia="楷体" w:cs="楷体"/>
          <w:bCs/>
          <w:sz w:val="24"/>
          <w:szCs w:val="24"/>
          <w:highlight w:val="none"/>
          <w:lang w:val="en-US" w:eastAsia="zh-CN"/>
        </w:rPr>
        <w:t>报价</w:t>
      </w:r>
      <w:r>
        <w:rPr>
          <w:rFonts w:hint="eastAsia" w:ascii="楷体" w:hAnsi="楷体" w:eastAsia="楷体" w:cs="楷体"/>
          <w:bCs/>
          <w:sz w:val="24"/>
          <w:szCs w:val="24"/>
          <w:highlight w:val="none"/>
        </w:rPr>
        <w:t>书中的企业的名称应准确无误，并与通过资格审核的名称一致。</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rPr>
        <w:t>（三）材料递交时间和地点按</w:t>
      </w:r>
      <w:r>
        <w:rPr>
          <w:rFonts w:hint="eastAsia" w:ascii="楷体" w:hAnsi="楷体" w:eastAsia="楷体" w:cs="楷体"/>
          <w:bCs/>
          <w:sz w:val="24"/>
          <w:szCs w:val="24"/>
          <w:highlight w:val="none"/>
          <w:lang w:val="en-US" w:eastAsia="zh-CN"/>
        </w:rPr>
        <w:t>海南洋浦陆海国际贸易有限公司</w:t>
      </w:r>
      <w:r>
        <w:rPr>
          <w:rFonts w:hint="eastAsia" w:ascii="楷体" w:hAnsi="楷体" w:eastAsia="楷体" w:cs="楷体"/>
          <w:bCs/>
          <w:sz w:val="24"/>
          <w:szCs w:val="24"/>
          <w:highlight w:val="none"/>
        </w:rPr>
        <w:t>要求执行，因不可抗力原因，可酌情延长材料递交截止时间。</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rPr>
        <w:t>（四）材料其它要求</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rPr>
        <w:t>1、提供的资料必须真实、完整、合法。</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rPr>
        <w:t>2、所有材料均须由持有法人代表授权书的被授权人递交。</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rPr>
        <w:t>3、</w:t>
      </w:r>
      <w:r>
        <w:rPr>
          <w:rFonts w:hint="eastAsia" w:ascii="楷体" w:hAnsi="楷体" w:eastAsia="楷体" w:cs="楷体"/>
          <w:bCs/>
          <w:sz w:val="24"/>
          <w:szCs w:val="24"/>
          <w:lang w:val="en-US" w:eastAsia="zh-CN"/>
        </w:rPr>
        <w:t>投标时无需提供授权书，中标后需提供厂家授权书</w:t>
      </w:r>
      <w:r>
        <w:rPr>
          <w:rFonts w:hint="eastAsia" w:ascii="楷体" w:hAnsi="楷体" w:eastAsia="楷体" w:cs="楷体"/>
          <w:bCs/>
          <w:sz w:val="24"/>
          <w:szCs w:val="24"/>
          <w:highlight w:val="none"/>
        </w:rPr>
        <w:t>。</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rPr>
        <w:t>4、提供虚假资质证明文件的，一经发现立即取消其资格，并交由相关部门依法处理。</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rPr>
        <w:t>5、申报材料应逐页加盖企业公章，复印件应清晰、完整。</w:t>
      </w:r>
    </w:p>
    <w:p>
      <w:pPr>
        <w:pStyle w:val="2"/>
        <w:pageBreakBefore w:val="0"/>
        <w:widowControl w:val="0"/>
        <w:kinsoku/>
        <w:wordWrap/>
        <w:overflowPunct/>
        <w:topLinePunct w:val="0"/>
        <w:autoSpaceDE/>
        <w:autoSpaceDN/>
        <w:bidi w:val="0"/>
        <w:adjustRightInd/>
        <w:snapToGrid/>
        <w:spacing w:before="0" w:line="400" w:lineRule="exact"/>
        <w:textAlignment w:val="auto"/>
        <w:rPr>
          <w:rFonts w:hint="eastAsia" w:ascii="楷体" w:hAnsi="楷体" w:eastAsia="楷体" w:cs="楷体"/>
          <w:sz w:val="24"/>
          <w:szCs w:val="24"/>
          <w:highlight w:val="none"/>
        </w:rPr>
      </w:pPr>
      <w:bookmarkStart w:id="8" w:name="_Toc343692943"/>
      <w:bookmarkStart w:id="9" w:name="_Toc343700741"/>
      <w:r>
        <w:rPr>
          <w:rFonts w:hint="eastAsia" w:ascii="楷体" w:hAnsi="楷体" w:eastAsia="楷体" w:cs="楷体"/>
          <w:sz w:val="24"/>
          <w:szCs w:val="24"/>
          <w:highlight w:val="none"/>
        </w:rPr>
        <w:t>四、报价</w:t>
      </w:r>
      <w:bookmarkEnd w:id="8"/>
      <w:bookmarkEnd w:id="9"/>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rPr>
        <w:t>（一）</w:t>
      </w:r>
      <w:r>
        <w:rPr>
          <w:rFonts w:hint="eastAsia" w:ascii="楷体" w:hAnsi="楷体" w:eastAsia="楷体" w:cs="楷体"/>
          <w:bCs/>
          <w:sz w:val="24"/>
          <w:szCs w:val="24"/>
          <w:highlight w:val="none"/>
          <w:lang w:val="en-US" w:eastAsia="zh-CN"/>
        </w:rPr>
        <w:t>报价单位</w:t>
      </w:r>
      <w:r>
        <w:rPr>
          <w:rFonts w:hint="eastAsia" w:ascii="楷体" w:hAnsi="楷体" w:eastAsia="楷体" w:cs="楷体"/>
          <w:bCs/>
          <w:sz w:val="24"/>
          <w:szCs w:val="24"/>
          <w:highlight w:val="none"/>
        </w:rPr>
        <w:t>可在递交的材料中，依据文件的格式要求填报纸质版《报价书》，随</w:t>
      </w:r>
      <w:r>
        <w:rPr>
          <w:rFonts w:hint="eastAsia" w:ascii="楷体" w:hAnsi="楷体" w:eastAsia="楷体" w:cs="楷体"/>
          <w:bCs/>
          <w:sz w:val="24"/>
          <w:szCs w:val="24"/>
          <w:highlight w:val="none"/>
          <w:lang w:val="en-US" w:eastAsia="zh-CN"/>
        </w:rPr>
        <w:t>报价</w:t>
      </w:r>
      <w:r>
        <w:rPr>
          <w:rFonts w:hint="eastAsia" w:ascii="楷体" w:hAnsi="楷体" w:eastAsia="楷体" w:cs="楷体"/>
          <w:bCs/>
          <w:sz w:val="24"/>
          <w:szCs w:val="24"/>
          <w:highlight w:val="none"/>
        </w:rPr>
        <w:t>材料一同送达。</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rPr>
        <w:t>（二）</w:t>
      </w:r>
      <w:r>
        <w:rPr>
          <w:rFonts w:hint="eastAsia" w:ascii="楷体" w:hAnsi="楷体" w:eastAsia="楷体" w:cs="楷体"/>
          <w:bCs/>
          <w:sz w:val="24"/>
          <w:szCs w:val="24"/>
          <w:highlight w:val="none"/>
          <w:lang w:val="en-US" w:eastAsia="zh-CN"/>
        </w:rPr>
        <w:t>报价单位</w:t>
      </w:r>
      <w:r>
        <w:rPr>
          <w:rFonts w:hint="eastAsia" w:ascii="楷体" w:hAnsi="楷体" w:eastAsia="楷体" w:cs="楷体"/>
          <w:bCs/>
          <w:sz w:val="24"/>
          <w:szCs w:val="24"/>
          <w:highlight w:val="none"/>
        </w:rPr>
        <w:t>的报价应为以“</w:t>
      </w:r>
      <w:r>
        <w:rPr>
          <w:rFonts w:hint="eastAsia" w:ascii="楷体" w:hAnsi="楷体" w:eastAsia="楷体" w:cs="楷体"/>
          <w:bCs/>
          <w:sz w:val="24"/>
          <w:szCs w:val="24"/>
          <w:highlight w:val="none"/>
          <w:lang w:val="en-US" w:eastAsia="zh-CN"/>
        </w:rPr>
        <w:t>个</w:t>
      </w:r>
      <w:r>
        <w:rPr>
          <w:rFonts w:hint="eastAsia" w:ascii="楷体" w:hAnsi="楷体" w:eastAsia="楷体" w:cs="楷体"/>
          <w:bCs/>
          <w:sz w:val="24"/>
          <w:szCs w:val="24"/>
          <w:highlight w:val="none"/>
        </w:rPr>
        <w:t>”为单位的单价。</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rPr>
        <w:t>（三）报价使用货币为人民币，单位为“元/</w:t>
      </w:r>
      <w:r>
        <w:rPr>
          <w:rFonts w:hint="eastAsia" w:ascii="楷体" w:hAnsi="楷体" w:eastAsia="楷体" w:cs="楷体"/>
          <w:bCs/>
          <w:sz w:val="24"/>
          <w:szCs w:val="24"/>
          <w:highlight w:val="none"/>
          <w:lang w:val="en-US" w:eastAsia="zh-CN"/>
        </w:rPr>
        <w:t>个</w:t>
      </w:r>
      <w:r>
        <w:rPr>
          <w:rFonts w:hint="eastAsia" w:ascii="楷体" w:hAnsi="楷体" w:eastAsia="楷体" w:cs="楷体"/>
          <w:bCs/>
          <w:sz w:val="24"/>
          <w:szCs w:val="24"/>
          <w:highlight w:val="none"/>
        </w:rPr>
        <w:t>”，报价保留到小数点后两位。</w:t>
      </w:r>
    </w:p>
    <w:p>
      <w:pPr>
        <w:pageBreakBefore w:val="0"/>
        <w:widowControl w:val="0"/>
        <w:tabs>
          <w:tab w:val="left" w:pos="709"/>
        </w:tabs>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rPr>
        <w:t>（四）报价是指供货商供应的落地价。</w:t>
      </w:r>
    </w:p>
    <w:p>
      <w:pPr>
        <w:pageBreakBefore w:val="0"/>
        <w:widowControl w:val="0"/>
        <w:tabs>
          <w:tab w:val="left" w:pos="709"/>
        </w:tabs>
        <w:kinsoku/>
        <w:wordWrap/>
        <w:overflowPunct/>
        <w:topLinePunct w:val="0"/>
        <w:autoSpaceDE/>
        <w:autoSpaceDN/>
        <w:bidi w:val="0"/>
        <w:adjustRightInd/>
        <w:snapToGrid/>
        <w:spacing w:line="400" w:lineRule="exact"/>
        <w:textAlignment w:val="auto"/>
        <w:rPr>
          <w:rFonts w:hint="eastAsia" w:ascii="楷体" w:hAnsi="楷体" w:eastAsia="楷体" w:cs="楷体"/>
          <w:sz w:val="24"/>
          <w:szCs w:val="24"/>
          <w:highlight w:val="none"/>
        </w:rPr>
        <w:sectPr>
          <w:pgSz w:w="11906" w:h="16838"/>
          <w:pgMar w:top="1440" w:right="1800" w:bottom="1247" w:left="1800" w:header="851" w:footer="992" w:gutter="0"/>
          <w:cols w:space="0" w:num="1"/>
          <w:docGrid w:type="lines" w:linePitch="312" w:charSpace="0"/>
        </w:sectPr>
      </w:pPr>
      <w:r>
        <w:rPr>
          <w:rFonts w:hint="eastAsia" w:ascii="楷体" w:hAnsi="楷体" w:eastAsia="楷体" w:cs="楷体"/>
          <w:bCs/>
          <w:sz w:val="24"/>
          <w:szCs w:val="24"/>
          <w:highlight w:val="none"/>
        </w:rPr>
        <w:t>（五）报价截至时间：以《</w:t>
      </w:r>
      <w:r>
        <w:rPr>
          <w:rFonts w:hint="eastAsia" w:ascii="楷体" w:hAnsi="楷体" w:eastAsia="楷体" w:cs="楷体"/>
          <w:bCs/>
          <w:sz w:val="24"/>
          <w:szCs w:val="24"/>
          <w:highlight w:val="none"/>
          <w:lang w:val="en-US" w:eastAsia="zh-CN"/>
        </w:rPr>
        <w:t>公开询价函</w:t>
      </w:r>
      <w:r>
        <w:rPr>
          <w:rFonts w:hint="eastAsia" w:ascii="楷体" w:hAnsi="楷体" w:eastAsia="楷体" w:cs="楷体"/>
          <w:bCs/>
          <w:sz w:val="24"/>
          <w:szCs w:val="24"/>
          <w:highlight w:val="none"/>
        </w:rPr>
        <w:t>》</w:t>
      </w:r>
      <w:r>
        <w:rPr>
          <w:rFonts w:hint="eastAsia" w:ascii="楷体" w:hAnsi="楷体" w:eastAsia="楷体" w:cs="楷体"/>
          <w:sz w:val="24"/>
          <w:szCs w:val="24"/>
          <w:highlight w:val="none"/>
        </w:rPr>
        <w:t>公布的时间为准。</w:t>
      </w:r>
      <w:bookmarkStart w:id="10" w:name="_Toc343700748"/>
      <w:bookmarkStart w:id="11" w:name="_Toc343692950"/>
    </w:p>
    <w:p>
      <w:pPr>
        <w:pStyle w:val="2"/>
        <w:keepNext/>
        <w:keepLines/>
        <w:pageBreakBefore w:val="0"/>
        <w:widowControl w:val="0"/>
        <w:numPr>
          <w:ilvl w:val="0"/>
          <w:numId w:val="1"/>
        </w:numPr>
        <w:kinsoku/>
        <w:wordWrap/>
        <w:overflowPunct/>
        <w:topLinePunct w:val="0"/>
        <w:autoSpaceDE/>
        <w:autoSpaceDN/>
        <w:bidi w:val="0"/>
        <w:adjustRightInd/>
        <w:snapToGrid/>
        <w:spacing w:before="0" w:after="0" w:line="240" w:lineRule="auto"/>
        <w:jc w:val="both"/>
        <w:textAlignment w:val="auto"/>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报价</w:t>
      </w:r>
      <w:r>
        <w:rPr>
          <w:rFonts w:hint="eastAsia" w:ascii="楷体" w:hAnsi="楷体" w:eastAsia="楷体" w:cs="楷体"/>
          <w:sz w:val="24"/>
          <w:szCs w:val="24"/>
          <w:highlight w:val="none"/>
        </w:rPr>
        <w:t>承诺函</w:t>
      </w:r>
      <w:bookmarkEnd w:id="10"/>
      <w:bookmarkEnd w:id="11"/>
    </w:p>
    <w:p>
      <w:pPr>
        <w:pStyle w:val="2"/>
        <w:keepNext/>
        <w:keepLines/>
        <w:pageBreakBefore w:val="0"/>
        <w:widowControl w:val="0"/>
        <w:numPr>
          <w:ilvl w:val="0"/>
          <w:numId w:val="0"/>
        </w:numPr>
        <w:kinsoku/>
        <w:wordWrap/>
        <w:overflowPunct/>
        <w:topLinePunct w:val="0"/>
        <w:autoSpaceDE/>
        <w:autoSpaceDN/>
        <w:bidi w:val="0"/>
        <w:adjustRightInd/>
        <w:snapToGrid/>
        <w:spacing w:before="0" w:after="0" w:line="240" w:lineRule="auto"/>
        <w:jc w:val="both"/>
        <w:textAlignment w:val="auto"/>
        <w:rPr>
          <w:rFonts w:hint="eastAsia" w:ascii="楷体" w:hAnsi="楷体" w:eastAsia="楷体" w:cs="楷体"/>
          <w:b w:val="0"/>
          <w:bCs/>
          <w:kern w:val="2"/>
          <w:sz w:val="24"/>
          <w:szCs w:val="24"/>
          <w:highlight w:val="none"/>
          <w:lang w:val="en-US" w:eastAsia="zh-CN" w:bidi="ar-SA"/>
        </w:rPr>
      </w:pPr>
      <w:r>
        <w:rPr>
          <w:rFonts w:hint="eastAsia" w:ascii="楷体" w:hAnsi="楷体" w:eastAsia="楷体" w:cs="楷体"/>
          <w:b w:val="0"/>
          <w:bCs/>
          <w:kern w:val="2"/>
          <w:sz w:val="24"/>
          <w:szCs w:val="24"/>
          <w:highlight w:val="none"/>
          <w:lang w:val="en-US" w:eastAsia="zh-CN" w:bidi="ar-SA"/>
        </w:rPr>
        <w:t>海南洋浦陆海国际贸易有限公司：</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rPr>
        <w:t xml:space="preserve">    我单位对贵单位所发的</w:t>
      </w:r>
      <w:r>
        <w:rPr>
          <w:rFonts w:hint="eastAsia" w:ascii="楷体" w:hAnsi="楷体" w:eastAsia="楷体" w:cs="楷体"/>
          <w:bCs/>
          <w:sz w:val="24"/>
          <w:szCs w:val="24"/>
          <w:highlight w:val="none"/>
          <w:lang w:val="en-US" w:eastAsia="zh-CN"/>
        </w:rPr>
        <w:t>公开询价</w:t>
      </w:r>
      <w:r>
        <w:rPr>
          <w:rFonts w:hint="eastAsia" w:ascii="楷体" w:hAnsi="楷体" w:eastAsia="楷体" w:cs="楷体"/>
          <w:bCs/>
          <w:sz w:val="24"/>
          <w:szCs w:val="24"/>
          <w:highlight w:val="none"/>
        </w:rPr>
        <w:t>文件所有条款予以确认，并进一步承诺如下：</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rPr>
        <w:t>1、我单位所报的单价，已充分考虑了</w:t>
      </w:r>
      <w:r>
        <w:rPr>
          <w:rFonts w:hint="eastAsia" w:ascii="楷体" w:hAnsi="楷体" w:eastAsia="楷体" w:cs="楷体"/>
          <w:bCs/>
          <w:sz w:val="24"/>
          <w:szCs w:val="24"/>
          <w:highlight w:val="none"/>
          <w:lang w:eastAsia="zh-CN"/>
        </w:rPr>
        <w:t>公开询价</w:t>
      </w:r>
      <w:r>
        <w:rPr>
          <w:rFonts w:hint="eastAsia" w:ascii="楷体" w:hAnsi="楷体" w:eastAsia="楷体" w:cs="楷体"/>
          <w:bCs/>
          <w:sz w:val="24"/>
          <w:szCs w:val="24"/>
          <w:highlight w:val="none"/>
        </w:rPr>
        <w:t>文件及采购合同要求</w:t>
      </w:r>
      <w:r>
        <w:rPr>
          <w:rFonts w:hint="eastAsia" w:ascii="楷体" w:hAnsi="楷体" w:eastAsia="楷体" w:cs="楷体"/>
          <w:bCs/>
          <w:sz w:val="24"/>
          <w:szCs w:val="24"/>
          <w:highlight w:val="none"/>
          <w:lang w:eastAsia="zh-CN"/>
        </w:rPr>
        <w:t>成交</w:t>
      </w:r>
      <w:r>
        <w:rPr>
          <w:rFonts w:hint="eastAsia" w:ascii="楷体" w:hAnsi="楷体" w:eastAsia="楷体" w:cs="楷体"/>
          <w:bCs/>
          <w:sz w:val="24"/>
          <w:szCs w:val="24"/>
          <w:highlight w:val="none"/>
        </w:rPr>
        <w:t>单位应承担的所有义务及风险，由此造成或可能造成的费用我方已包含在报价中。</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rPr>
        <w:t>2、若我单位</w:t>
      </w:r>
      <w:r>
        <w:rPr>
          <w:rFonts w:hint="eastAsia" w:ascii="楷体" w:hAnsi="楷体" w:eastAsia="楷体" w:cs="楷体"/>
          <w:bCs/>
          <w:sz w:val="24"/>
          <w:szCs w:val="24"/>
          <w:highlight w:val="none"/>
          <w:lang w:eastAsia="zh-CN"/>
        </w:rPr>
        <w:t>成交</w:t>
      </w:r>
      <w:r>
        <w:rPr>
          <w:rFonts w:hint="eastAsia" w:ascii="楷体" w:hAnsi="楷体" w:eastAsia="楷体" w:cs="楷体"/>
          <w:bCs/>
          <w:sz w:val="24"/>
          <w:szCs w:val="24"/>
          <w:highlight w:val="none"/>
        </w:rPr>
        <w:t>，除非贵单位要求，我单位将不主动要求调整采购合同条款。否则，贵单位可以随时取消我单位的</w:t>
      </w:r>
      <w:r>
        <w:rPr>
          <w:rFonts w:hint="eastAsia" w:ascii="楷体" w:hAnsi="楷体" w:eastAsia="楷体" w:cs="楷体"/>
          <w:bCs/>
          <w:sz w:val="24"/>
          <w:szCs w:val="24"/>
          <w:highlight w:val="none"/>
          <w:lang w:eastAsia="zh-CN"/>
        </w:rPr>
        <w:t>成交</w:t>
      </w:r>
      <w:r>
        <w:rPr>
          <w:rFonts w:hint="eastAsia" w:ascii="楷体" w:hAnsi="楷体" w:eastAsia="楷体" w:cs="楷体"/>
          <w:bCs/>
          <w:sz w:val="24"/>
          <w:szCs w:val="24"/>
          <w:highlight w:val="none"/>
        </w:rPr>
        <w:t>资格。</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rPr>
        <w:t>3、我单位承诺不会因贵方对采购合同中的承包范围的调整而产生的异议。</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rPr>
        <w:t>4、我单位的《</w:t>
      </w:r>
      <w:r>
        <w:rPr>
          <w:rFonts w:hint="eastAsia" w:ascii="楷体" w:hAnsi="楷体" w:eastAsia="楷体" w:cs="楷体"/>
          <w:bCs/>
          <w:sz w:val="24"/>
          <w:szCs w:val="24"/>
          <w:highlight w:val="none"/>
          <w:lang w:val="en-US" w:eastAsia="zh-CN"/>
        </w:rPr>
        <w:t>报价</w:t>
      </w:r>
      <w:r>
        <w:rPr>
          <w:rFonts w:hint="eastAsia" w:ascii="楷体" w:hAnsi="楷体" w:eastAsia="楷体" w:cs="楷体"/>
          <w:bCs/>
          <w:sz w:val="24"/>
          <w:szCs w:val="24"/>
          <w:highlight w:val="none"/>
        </w:rPr>
        <w:t>承诺函》，将作为合同的组成部分。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rPr>
        <w:t>5、若我单位没有</w:t>
      </w:r>
      <w:r>
        <w:rPr>
          <w:rFonts w:hint="eastAsia" w:ascii="楷体" w:hAnsi="楷体" w:eastAsia="楷体" w:cs="楷体"/>
          <w:bCs/>
          <w:sz w:val="24"/>
          <w:szCs w:val="24"/>
          <w:highlight w:val="none"/>
          <w:lang w:eastAsia="zh-CN"/>
        </w:rPr>
        <w:t>成交</w:t>
      </w:r>
      <w:r>
        <w:rPr>
          <w:rFonts w:hint="eastAsia" w:ascii="楷体" w:hAnsi="楷体" w:eastAsia="楷体" w:cs="楷体"/>
          <w:bCs/>
          <w:sz w:val="24"/>
          <w:szCs w:val="24"/>
          <w:highlight w:val="none"/>
        </w:rPr>
        <w:t>，我单位将不要求贵方做任何解释。</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lang w:val="en-US" w:eastAsia="zh-CN"/>
        </w:rPr>
        <w:t>6</w:t>
      </w:r>
      <w:r>
        <w:rPr>
          <w:rFonts w:hint="eastAsia" w:ascii="楷体" w:hAnsi="楷体" w:eastAsia="楷体" w:cs="楷体"/>
          <w:bCs/>
          <w:sz w:val="24"/>
          <w:szCs w:val="24"/>
          <w:highlight w:val="none"/>
        </w:rPr>
        <w:t>、若我单位</w:t>
      </w:r>
      <w:r>
        <w:rPr>
          <w:rFonts w:hint="eastAsia" w:ascii="楷体" w:hAnsi="楷体" w:eastAsia="楷体" w:cs="楷体"/>
          <w:bCs/>
          <w:sz w:val="24"/>
          <w:szCs w:val="24"/>
          <w:highlight w:val="none"/>
          <w:lang w:eastAsia="zh-CN"/>
        </w:rPr>
        <w:t>成交</w:t>
      </w:r>
      <w:r>
        <w:rPr>
          <w:rFonts w:hint="eastAsia" w:ascii="楷体" w:hAnsi="楷体" w:eastAsia="楷体" w:cs="楷体"/>
          <w:bCs/>
          <w:sz w:val="24"/>
          <w:szCs w:val="24"/>
          <w:highlight w:val="none"/>
        </w:rPr>
        <w:t>，我单位同意本确认函及所有文件作为合同的组成部分，与供货合同具有同样的法律效力。</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lang w:val="en-US" w:eastAsia="zh-CN"/>
        </w:rPr>
        <w:t>7</w:t>
      </w:r>
      <w:r>
        <w:rPr>
          <w:rFonts w:hint="eastAsia" w:ascii="楷体" w:hAnsi="楷体" w:eastAsia="楷体" w:cs="楷体"/>
          <w:bCs/>
          <w:sz w:val="24"/>
          <w:szCs w:val="24"/>
          <w:highlight w:val="none"/>
        </w:rPr>
        <w:t>、我单位将严格按照</w:t>
      </w:r>
      <w:r>
        <w:rPr>
          <w:rFonts w:hint="eastAsia" w:ascii="楷体" w:hAnsi="楷体" w:eastAsia="楷体" w:cs="楷体"/>
          <w:bCs/>
          <w:sz w:val="24"/>
          <w:szCs w:val="24"/>
          <w:highlight w:val="none"/>
          <w:lang w:eastAsia="zh-CN"/>
        </w:rPr>
        <w:t>贵单位</w:t>
      </w:r>
      <w:r>
        <w:rPr>
          <w:rFonts w:hint="eastAsia" w:ascii="楷体" w:hAnsi="楷体" w:eastAsia="楷体" w:cs="楷体"/>
          <w:bCs/>
          <w:sz w:val="24"/>
          <w:szCs w:val="24"/>
          <w:highlight w:val="none"/>
        </w:rPr>
        <w:t>的要求提供工程所需材料</w:t>
      </w:r>
      <w:r>
        <w:rPr>
          <w:rFonts w:hint="eastAsia" w:ascii="楷体" w:hAnsi="楷体" w:eastAsia="楷体" w:cs="楷体"/>
          <w:bCs/>
          <w:sz w:val="24"/>
          <w:szCs w:val="24"/>
          <w:highlight w:val="none"/>
          <w:lang w:eastAsia="zh-CN"/>
        </w:rPr>
        <w:t>及品牌要求</w:t>
      </w:r>
      <w:r>
        <w:rPr>
          <w:rFonts w:hint="eastAsia" w:ascii="楷体" w:hAnsi="楷体" w:eastAsia="楷体" w:cs="楷体"/>
          <w:bCs/>
          <w:sz w:val="24"/>
          <w:szCs w:val="24"/>
          <w:highlight w:val="none"/>
        </w:rPr>
        <w:t>，在供货过程中</w:t>
      </w:r>
      <w:r>
        <w:rPr>
          <w:rFonts w:hint="eastAsia" w:ascii="楷体" w:hAnsi="楷体" w:eastAsia="楷体" w:cs="楷体"/>
          <w:bCs/>
          <w:sz w:val="24"/>
          <w:szCs w:val="24"/>
          <w:highlight w:val="none"/>
          <w:lang w:eastAsia="zh-CN"/>
        </w:rPr>
        <w:t>确保材料复试检测合格，如</w:t>
      </w:r>
      <w:r>
        <w:rPr>
          <w:rFonts w:hint="eastAsia" w:ascii="楷体" w:hAnsi="楷体" w:eastAsia="楷体" w:cs="楷体"/>
          <w:bCs/>
          <w:sz w:val="24"/>
          <w:szCs w:val="24"/>
          <w:highlight w:val="none"/>
        </w:rPr>
        <w:t>出现质量问题我单位将及时调换合格材料进场，如因材料质量问题而造成工期延误，我单位承诺接受</w:t>
      </w:r>
      <w:r>
        <w:rPr>
          <w:rFonts w:hint="eastAsia" w:ascii="楷体" w:hAnsi="楷体" w:eastAsia="楷体" w:cs="楷体"/>
          <w:bCs/>
          <w:sz w:val="24"/>
          <w:szCs w:val="24"/>
          <w:highlight w:val="none"/>
          <w:lang w:val="en-US" w:eastAsia="zh-CN"/>
        </w:rPr>
        <w:t>按照合同违约条款进行处罚</w:t>
      </w:r>
      <w:r>
        <w:rPr>
          <w:rFonts w:hint="eastAsia" w:ascii="楷体" w:hAnsi="楷体" w:eastAsia="楷体" w:cs="楷体"/>
          <w:bCs/>
          <w:sz w:val="24"/>
          <w:szCs w:val="24"/>
          <w:highlight w:val="none"/>
        </w:rPr>
        <w:t>，在供货过程中保证供应材料为</w:t>
      </w:r>
      <w:r>
        <w:rPr>
          <w:rFonts w:hint="eastAsia" w:ascii="楷体" w:hAnsi="楷体" w:eastAsia="楷体" w:cs="楷体"/>
          <w:bCs/>
          <w:sz w:val="24"/>
          <w:szCs w:val="24"/>
          <w:highlight w:val="none"/>
          <w:lang w:eastAsia="zh-CN"/>
        </w:rPr>
        <w:t>询比价</w:t>
      </w:r>
      <w:r>
        <w:rPr>
          <w:rFonts w:hint="eastAsia" w:ascii="楷体" w:hAnsi="楷体" w:eastAsia="楷体" w:cs="楷体"/>
          <w:bCs/>
          <w:sz w:val="24"/>
          <w:szCs w:val="24"/>
          <w:highlight w:val="none"/>
        </w:rPr>
        <w:t>文件中要求的厂家生产的合格材料，各类质量资料随货同行，并保证各类质量资料真实有效。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lang w:val="en-US" w:eastAsia="zh-CN"/>
        </w:rPr>
      </w:pPr>
      <w:r>
        <w:rPr>
          <w:rFonts w:hint="eastAsia" w:ascii="楷体" w:hAnsi="楷体" w:eastAsia="楷体" w:cs="楷体"/>
          <w:bCs/>
          <w:sz w:val="24"/>
          <w:szCs w:val="24"/>
          <w:highlight w:val="none"/>
          <w:lang w:val="en-US" w:eastAsia="zh-CN"/>
        </w:rPr>
        <w:t>8</w:t>
      </w:r>
      <w:r>
        <w:rPr>
          <w:rFonts w:hint="eastAsia" w:ascii="楷体" w:hAnsi="楷体" w:eastAsia="楷体" w:cs="楷体"/>
          <w:bCs/>
          <w:sz w:val="24"/>
          <w:szCs w:val="24"/>
          <w:highlight w:val="none"/>
        </w:rPr>
        <w:t>、在供应时间上将严格按项目要求时间组织材料进场，我单位的保证措施是根据进场时间和规格型号要求提前做好备料，确因某些型号材料短期缺货将积极配合项目与业主监理协商沟通进行替换。如因材料进场时间问题而造成工期延误，我单位承诺接受</w:t>
      </w:r>
      <w:r>
        <w:rPr>
          <w:rFonts w:hint="eastAsia" w:ascii="楷体" w:hAnsi="楷体" w:eastAsia="楷体" w:cs="楷体"/>
          <w:bCs/>
          <w:sz w:val="24"/>
          <w:szCs w:val="24"/>
          <w:highlight w:val="none"/>
          <w:lang w:val="en-US" w:eastAsia="zh-CN"/>
        </w:rPr>
        <w:t>按照合同违约条款进行处罚。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lang w:val="en-US" w:eastAsia="zh-CN"/>
        </w:rPr>
        <w:t>9</w:t>
      </w:r>
      <w:r>
        <w:rPr>
          <w:rFonts w:hint="eastAsia" w:ascii="楷体" w:hAnsi="楷体" w:eastAsia="楷体" w:cs="楷体"/>
          <w:bCs/>
          <w:sz w:val="24"/>
          <w:szCs w:val="24"/>
          <w:highlight w:val="none"/>
        </w:rPr>
        <w:t>、我单位将以良好的服务态度、饱满的工作热情和遵纪守法的工作作风做好对项目部的服务，认真履行项目部进场物资验收程序并积极配合进场物资的质量检查工作，让项目部满意，让贵司满意，让工程业主和监理满意。</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rPr>
        <w:t>1</w:t>
      </w:r>
      <w:r>
        <w:rPr>
          <w:rFonts w:hint="eastAsia" w:ascii="楷体" w:hAnsi="楷体" w:eastAsia="楷体" w:cs="楷体"/>
          <w:bCs/>
          <w:sz w:val="24"/>
          <w:szCs w:val="24"/>
          <w:highlight w:val="none"/>
          <w:lang w:val="en-US" w:eastAsia="zh-CN"/>
        </w:rPr>
        <w:t>0</w:t>
      </w:r>
      <w:r>
        <w:rPr>
          <w:rFonts w:hint="eastAsia" w:ascii="楷体" w:hAnsi="楷体" w:eastAsia="楷体" w:cs="楷体"/>
          <w:bCs/>
          <w:sz w:val="24"/>
          <w:szCs w:val="24"/>
          <w:highlight w:val="none"/>
        </w:rPr>
        <w:t>、我单位郑重承诺：我单位对</w:t>
      </w:r>
      <w:r>
        <w:rPr>
          <w:rFonts w:hint="eastAsia" w:ascii="楷体" w:hAnsi="楷体" w:eastAsia="楷体" w:cs="楷体"/>
          <w:bCs/>
          <w:sz w:val="24"/>
          <w:szCs w:val="24"/>
          <w:highlight w:val="none"/>
          <w:lang w:eastAsia="zh-CN"/>
        </w:rPr>
        <w:t>公开询价</w:t>
      </w:r>
      <w:r>
        <w:rPr>
          <w:rFonts w:hint="eastAsia" w:ascii="楷体" w:hAnsi="楷体" w:eastAsia="楷体" w:cs="楷体"/>
          <w:bCs/>
          <w:sz w:val="24"/>
          <w:szCs w:val="24"/>
          <w:highlight w:val="none"/>
        </w:rPr>
        <w:t>单位提供的</w:t>
      </w:r>
      <w:r>
        <w:rPr>
          <w:rFonts w:hint="eastAsia" w:ascii="楷体" w:hAnsi="楷体" w:eastAsia="楷体" w:cs="楷体"/>
          <w:bCs/>
          <w:sz w:val="24"/>
          <w:szCs w:val="24"/>
          <w:highlight w:val="none"/>
          <w:lang w:eastAsia="zh-CN"/>
        </w:rPr>
        <w:t>公开询价</w:t>
      </w:r>
      <w:r>
        <w:rPr>
          <w:rFonts w:hint="eastAsia" w:ascii="楷体" w:hAnsi="楷体" w:eastAsia="楷体" w:cs="楷体"/>
          <w:bCs/>
          <w:sz w:val="24"/>
          <w:szCs w:val="24"/>
          <w:highlight w:val="none"/>
        </w:rPr>
        <w:t>文件及合同条款完全接受和遵守。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sz w:val="24"/>
          <w:szCs w:val="24"/>
          <w:highlight w:val="none"/>
        </w:rPr>
      </w:pPr>
      <w:r>
        <w:rPr>
          <w:rFonts w:hint="eastAsia" w:ascii="楷体" w:hAnsi="楷体" w:eastAsia="楷体" w:cs="楷体"/>
          <w:bCs/>
          <w:sz w:val="24"/>
          <w:szCs w:val="24"/>
          <w:highlight w:val="none"/>
          <w:lang w:val="en-US" w:eastAsia="zh-CN"/>
        </w:rPr>
        <w:t>11</w:t>
      </w:r>
      <w:r>
        <w:rPr>
          <w:rFonts w:hint="eastAsia" w:ascii="楷体" w:hAnsi="楷体" w:eastAsia="楷体" w:cs="楷体"/>
          <w:bCs/>
          <w:sz w:val="24"/>
          <w:szCs w:val="24"/>
          <w:highlight w:val="none"/>
        </w:rPr>
        <w:t>、我单位承诺同意按照贵单位要求办理结算及支付方式；承诺按所提供本单位银行开户许可证的开户行名称及帐号接收结算款，保证不使用委托收款。</w:t>
      </w:r>
    </w:p>
    <w:p>
      <w:pPr>
        <w:keepNext w:val="0"/>
        <w:keepLines w:val="0"/>
        <w:pageBreakBefore w:val="0"/>
        <w:widowControl w:val="0"/>
        <w:kinsoku/>
        <w:wordWrap/>
        <w:overflowPunct/>
        <w:topLinePunct w:val="0"/>
        <w:autoSpaceDE/>
        <w:autoSpaceDN/>
        <w:bidi w:val="0"/>
        <w:adjustRightInd/>
        <w:snapToGrid/>
        <w:spacing w:line="400" w:lineRule="exact"/>
        <w:ind w:firstLine="4524" w:firstLineChars="1885"/>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lang w:val="en-US" w:eastAsia="zh-CN"/>
        </w:rPr>
        <w:t>报价</w:t>
      </w:r>
      <w:r>
        <w:rPr>
          <w:rFonts w:hint="eastAsia" w:ascii="楷体" w:hAnsi="楷体" w:eastAsia="楷体" w:cs="楷体"/>
          <w:bCs/>
          <w:sz w:val="24"/>
          <w:szCs w:val="24"/>
          <w:highlight w:val="none"/>
        </w:rPr>
        <w:t>单位：（章）</w:t>
      </w:r>
    </w:p>
    <w:p>
      <w:pPr>
        <w:keepNext w:val="0"/>
        <w:keepLines w:val="0"/>
        <w:pageBreakBefore w:val="0"/>
        <w:widowControl w:val="0"/>
        <w:kinsoku/>
        <w:wordWrap/>
        <w:overflowPunct/>
        <w:topLinePunct w:val="0"/>
        <w:autoSpaceDE/>
        <w:autoSpaceDN/>
        <w:bidi w:val="0"/>
        <w:adjustRightInd/>
        <w:snapToGrid/>
        <w:spacing w:line="400" w:lineRule="exact"/>
        <w:ind w:firstLine="4560" w:firstLineChars="1900"/>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rPr>
        <w:t>法人代表：（章）</w:t>
      </w:r>
    </w:p>
    <w:p>
      <w:pPr>
        <w:keepNext w:val="0"/>
        <w:keepLines w:val="0"/>
        <w:pageBreakBefore w:val="0"/>
        <w:widowControl w:val="0"/>
        <w:kinsoku/>
        <w:wordWrap/>
        <w:overflowPunct/>
        <w:topLinePunct w:val="0"/>
        <w:autoSpaceDE/>
        <w:autoSpaceDN/>
        <w:bidi w:val="0"/>
        <w:adjustRightInd/>
        <w:snapToGrid/>
        <w:spacing w:line="400" w:lineRule="exact"/>
        <w:ind w:firstLine="4524" w:firstLineChars="1885"/>
        <w:textAlignment w:val="auto"/>
        <w:rPr>
          <w:rFonts w:hint="eastAsia" w:ascii="楷体" w:hAnsi="楷体" w:eastAsia="楷体" w:cs="楷体"/>
          <w:highlight w:val="none"/>
        </w:rPr>
      </w:pPr>
      <w:r>
        <w:rPr>
          <w:rFonts w:hint="eastAsia" w:ascii="楷体" w:hAnsi="楷体" w:eastAsia="楷体" w:cs="楷体"/>
          <w:bCs/>
          <w:sz w:val="24"/>
          <w:szCs w:val="24"/>
          <w:highlight w:val="none"/>
        </w:rPr>
        <w:t>日    期：</w:t>
      </w:r>
    </w:p>
    <w:p>
      <w:pPr>
        <w:rPr>
          <w:rFonts w:hint="eastAsia" w:ascii="楷体" w:hAnsi="楷体" w:eastAsia="楷体" w:cs="楷体"/>
          <w:highlight w:val="none"/>
        </w:rPr>
      </w:pPr>
    </w:p>
    <w:p>
      <w:pPr>
        <w:rPr>
          <w:rFonts w:hint="eastAsia" w:ascii="楷体" w:hAnsi="楷体" w:eastAsia="楷体" w:cs="楷体"/>
          <w:sz w:val="24"/>
          <w:szCs w:val="24"/>
          <w:highlight w:val="none"/>
          <w:lang w:val="en-US" w:eastAsia="zh-CN"/>
        </w:rPr>
      </w:pPr>
      <w:bookmarkStart w:id="12" w:name="_Toc343692951"/>
      <w:bookmarkStart w:id="13" w:name="_Toc343700749"/>
      <w:r>
        <w:rPr>
          <w:rFonts w:hint="eastAsia" w:ascii="楷体" w:hAnsi="楷体" w:eastAsia="楷体" w:cs="楷体"/>
          <w:sz w:val="24"/>
          <w:szCs w:val="24"/>
          <w:highlight w:val="none"/>
          <w:lang w:val="en-US" w:eastAsia="zh-CN"/>
        </w:rPr>
        <w:br w:type="page"/>
      </w:r>
    </w:p>
    <w:p>
      <w:pPr>
        <w:pStyle w:val="2"/>
        <w:numPr>
          <w:ilvl w:val="0"/>
          <w:numId w:val="0"/>
        </w:numPr>
        <w:spacing w:before="0" w:line="240" w:lineRule="auto"/>
        <w:ind w:leftChars="0"/>
        <w:jc w:val="center"/>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六、</w:t>
      </w:r>
      <w:r>
        <w:rPr>
          <w:rFonts w:hint="eastAsia" w:ascii="楷体" w:hAnsi="楷体" w:eastAsia="楷体" w:cs="楷体"/>
          <w:sz w:val="24"/>
          <w:szCs w:val="24"/>
          <w:highlight w:val="none"/>
        </w:rPr>
        <w:t>法定代表人授权书</w:t>
      </w:r>
      <w:bookmarkEnd w:id="12"/>
      <w:bookmarkEnd w:id="13"/>
    </w:p>
    <w:p>
      <w:pPr>
        <w:adjustRightInd w:val="0"/>
        <w:snapToGrid w:val="0"/>
        <w:spacing w:line="480" w:lineRule="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rPr>
        <w:t>致：</w:t>
      </w:r>
      <w:r>
        <w:rPr>
          <w:rFonts w:hint="eastAsia" w:ascii="楷体" w:hAnsi="楷体" w:eastAsia="楷体" w:cs="楷体"/>
          <w:sz w:val="24"/>
          <w:szCs w:val="24"/>
          <w:highlight w:val="none"/>
          <w:lang w:val="en-US" w:eastAsia="zh-CN"/>
        </w:rPr>
        <w:t>海南洋浦陆海国际贸易有限公司</w:t>
      </w:r>
    </w:p>
    <w:p>
      <w:pPr>
        <w:snapToGrid w:val="0"/>
        <w:spacing w:line="480" w:lineRule="auto"/>
        <w:ind w:firstLine="480" w:firstLineChars="200"/>
        <w:jc w:val="left"/>
        <w:rPr>
          <w:rFonts w:hint="eastAsia" w:ascii="楷体" w:hAnsi="楷体" w:eastAsia="楷体" w:cs="楷体"/>
          <w:sz w:val="24"/>
          <w:szCs w:val="24"/>
          <w:highlight w:val="none"/>
        </w:rPr>
      </w:pPr>
      <w:r>
        <w:rPr>
          <w:rFonts w:hint="eastAsia" w:ascii="楷体" w:hAnsi="楷体" w:eastAsia="楷体" w:cs="楷体"/>
          <w:sz w:val="24"/>
          <w:szCs w:val="24"/>
          <w:highlight w:val="none"/>
        </w:rPr>
        <w:t>本授权书声明：位于</w:t>
      </w:r>
      <w:r>
        <w:rPr>
          <w:rFonts w:hint="eastAsia" w:ascii="楷体" w:hAnsi="楷体" w:eastAsia="楷体" w:cs="楷体"/>
          <w:sz w:val="24"/>
          <w:szCs w:val="24"/>
          <w:highlight w:val="none"/>
          <w:u w:val="single"/>
        </w:rPr>
        <w:t xml:space="preserve">（公司地址）               </w:t>
      </w:r>
      <w:r>
        <w:rPr>
          <w:rFonts w:hint="eastAsia" w:ascii="楷体" w:hAnsi="楷体" w:eastAsia="楷体" w:cs="楷体"/>
          <w:sz w:val="24"/>
          <w:szCs w:val="24"/>
          <w:highlight w:val="none"/>
        </w:rPr>
        <w:t>的</w:t>
      </w:r>
      <w:r>
        <w:rPr>
          <w:rFonts w:hint="eastAsia" w:ascii="楷体" w:hAnsi="楷体" w:eastAsia="楷体" w:cs="楷体"/>
          <w:sz w:val="24"/>
          <w:szCs w:val="24"/>
          <w:highlight w:val="none"/>
          <w:u w:val="single"/>
        </w:rPr>
        <w:t xml:space="preserve">（公司名称）    </w:t>
      </w:r>
      <w:r>
        <w:rPr>
          <w:rFonts w:hint="eastAsia" w:ascii="楷体" w:hAnsi="楷体" w:eastAsia="楷体" w:cs="楷体"/>
          <w:sz w:val="24"/>
          <w:szCs w:val="24"/>
          <w:highlight w:val="none"/>
        </w:rPr>
        <w:t>的</w:t>
      </w:r>
      <w:r>
        <w:rPr>
          <w:rFonts w:hint="eastAsia" w:ascii="楷体" w:hAnsi="楷体" w:eastAsia="楷体" w:cs="楷体"/>
          <w:sz w:val="24"/>
          <w:szCs w:val="24"/>
          <w:highlight w:val="none"/>
          <w:u w:val="single"/>
        </w:rPr>
        <w:t xml:space="preserve">（法定代表人姓名）      </w:t>
      </w:r>
      <w:r>
        <w:rPr>
          <w:rFonts w:hint="eastAsia" w:ascii="楷体" w:hAnsi="楷体" w:eastAsia="楷体" w:cs="楷体"/>
          <w:sz w:val="24"/>
          <w:szCs w:val="24"/>
          <w:highlight w:val="none"/>
        </w:rPr>
        <w:t>代表本公司授权</w:t>
      </w:r>
      <w:r>
        <w:rPr>
          <w:rFonts w:hint="eastAsia" w:ascii="楷体" w:hAnsi="楷体" w:eastAsia="楷体" w:cs="楷体"/>
          <w:sz w:val="24"/>
          <w:szCs w:val="24"/>
          <w:highlight w:val="none"/>
          <w:u w:val="single"/>
        </w:rPr>
        <w:t xml:space="preserve">（被授权人姓名）      </w:t>
      </w:r>
      <w:r>
        <w:rPr>
          <w:rFonts w:hint="eastAsia" w:ascii="楷体" w:hAnsi="楷体" w:eastAsia="楷体" w:cs="楷体"/>
          <w:sz w:val="24"/>
          <w:szCs w:val="24"/>
          <w:highlight w:val="none"/>
        </w:rPr>
        <w:t>为本公司的唯一合法代理人，代表本公司参加</w:t>
      </w:r>
      <w:r>
        <w:rPr>
          <w:rFonts w:hint="eastAsia" w:ascii="楷体" w:hAnsi="楷体" w:eastAsia="楷体" w:cs="楷体"/>
          <w:sz w:val="24"/>
          <w:szCs w:val="24"/>
          <w:highlight w:val="none"/>
          <w:lang w:val="en-US" w:eastAsia="zh-CN"/>
        </w:rPr>
        <w:t>海南洋浦陆海国际贸易有限公司</w:t>
      </w:r>
      <w:r>
        <w:rPr>
          <w:rFonts w:hint="eastAsia" w:ascii="楷体" w:hAnsi="楷体" w:eastAsia="楷体" w:cs="楷体"/>
          <w:sz w:val="24"/>
          <w:szCs w:val="24"/>
          <w:highlight w:val="none"/>
          <w:u w:val="single"/>
          <w:lang w:val="en-US" w:eastAsia="zh-CN"/>
        </w:rPr>
        <w:t xml:space="preserve"> 球墨管管件   </w:t>
      </w:r>
      <w:r>
        <w:rPr>
          <w:rFonts w:hint="eastAsia" w:ascii="楷体" w:hAnsi="楷体" w:eastAsia="楷体" w:cs="楷体"/>
          <w:sz w:val="24"/>
          <w:szCs w:val="24"/>
          <w:highlight w:val="none"/>
        </w:rPr>
        <w:t>采购</w:t>
      </w:r>
      <w:r>
        <w:rPr>
          <w:rFonts w:hint="eastAsia" w:ascii="楷体" w:hAnsi="楷体" w:eastAsia="楷体" w:cs="楷体"/>
          <w:sz w:val="24"/>
          <w:szCs w:val="24"/>
          <w:highlight w:val="none"/>
          <w:lang w:eastAsia="zh-CN"/>
        </w:rPr>
        <w:t>公开询价</w:t>
      </w:r>
      <w:r>
        <w:rPr>
          <w:rFonts w:hint="eastAsia" w:ascii="楷体" w:hAnsi="楷体" w:eastAsia="楷体" w:cs="楷体"/>
          <w:sz w:val="24"/>
          <w:szCs w:val="24"/>
          <w:highlight w:val="none"/>
        </w:rPr>
        <w:t>活动，并在整个</w:t>
      </w:r>
      <w:r>
        <w:rPr>
          <w:rFonts w:hint="eastAsia" w:ascii="楷体" w:hAnsi="楷体" w:eastAsia="楷体" w:cs="楷体"/>
          <w:sz w:val="24"/>
          <w:szCs w:val="24"/>
          <w:highlight w:val="none"/>
          <w:lang w:eastAsia="zh-CN"/>
        </w:rPr>
        <w:t>公开询价</w:t>
      </w:r>
      <w:r>
        <w:rPr>
          <w:rFonts w:hint="eastAsia" w:ascii="楷体" w:hAnsi="楷体" w:eastAsia="楷体" w:cs="楷体"/>
          <w:sz w:val="24"/>
          <w:szCs w:val="24"/>
          <w:highlight w:val="none"/>
        </w:rPr>
        <w:t>采购活动中，以本公司名义全权处理包括递交企业和产品资质材料，确认相关信息，</w:t>
      </w:r>
      <w:r>
        <w:rPr>
          <w:rFonts w:hint="eastAsia" w:ascii="楷体" w:hAnsi="楷体" w:eastAsia="楷体" w:cs="楷体"/>
          <w:sz w:val="24"/>
          <w:szCs w:val="24"/>
          <w:highlight w:val="none"/>
          <w:lang w:eastAsia="zh-CN"/>
        </w:rPr>
        <w:t xml:space="preserve"> </w:t>
      </w:r>
      <w:r>
        <w:rPr>
          <w:rFonts w:hint="eastAsia" w:ascii="楷体" w:hAnsi="楷体" w:eastAsia="楷体" w:cs="楷体"/>
          <w:sz w:val="24"/>
          <w:szCs w:val="24"/>
          <w:highlight w:val="none"/>
        </w:rPr>
        <w:t>产品报价、议价，交纳相关费用，签订采购合同，执行和完成采购周期内的售后服务等一切与之有关的事务，并保证所提供的资质证明材料真实、合法、完整、有效。</w:t>
      </w:r>
    </w:p>
    <w:p>
      <w:pPr>
        <w:snapToGrid w:val="0"/>
        <w:spacing w:line="480" w:lineRule="auto"/>
        <w:ind w:firstLine="584"/>
        <w:jc w:val="left"/>
        <w:rPr>
          <w:rFonts w:hint="eastAsia" w:ascii="楷体" w:hAnsi="楷体" w:eastAsia="楷体" w:cs="楷体"/>
          <w:sz w:val="24"/>
          <w:szCs w:val="24"/>
          <w:highlight w:val="none"/>
        </w:rPr>
      </w:pPr>
    </w:p>
    <w:p>
      <w:pPr>
        <w:snapToGrid w:val="0"/>
        <w:spacing w:line="480" w:lineRule="auto"/>
        <w:ind w:firstLine="600" w:firstLineChars="250"/>
        <w:rPr>
          <w:rFonts w:hint="eastAsia" w:ascii="楷体" w:hAnsi="楷体" w:eastAsia="楷体" w:cs="楷体"/>
          <w:sz w:val="24"/>
          <w:szCs w:val="24"/>
          <w:highlight w:val="none"/>
        </w:rPr>
      </w:pPr>
      <w:r>
        <w:rPr>
          <w:rFonts w:hint="eastAsia" w:ascii="楷体" w:hAnsi="楷体" w:eastAsia="楷体" w:cs="楷体"/>
          <w:sz w:val="24"/>
          <w:szCs w:val="24"/>
          <w:highlight w:val="none"/>
        </w:rPr>
        <w:t xml:space="preserve">本授权书于   </w:t>
      </w:r>
      <w:r>
        <w:rPr>
          <w:rFonts w:hint="eastAsia" w:ascii="楷体" w:hAnsi="楷体" w:eastAsia="楷体" w:cs="楷体"/>
          <w:sz w:val="24"/>
          <w:szCs w:val="24"/>
          <w:highlight w:val="none"/>
          <w:lang w:val="en-US" w:eastAsia="zh-CN"/>
        </w:rPr>
        <w:t xml:space="preserve">  </w:t>
      </w:r>
      <w:r>
        <w:rPr>
          <w:rFonts w:hint="eastAsia" w:ascii="楷体" w:hAnsi="楷体" w:eastAsia="楷体" w:cs="楷体"/>
          <w:sz w:val="24"/>
          <w:szCs w:val="24"/>
          <w:highlight w:val="none"/>
        </w:rPr>
        <w:t>年   月   日签字生效，特此声明。</w:t>
      </w:r>
    </w:p>
    <w:p>
      <w:pPr>
        <w:spacing w:line="480" w:lineRule="auto"/>
        <w:ind w:firstLine="616" w:firstLineChars="257"/>
        <w:rPr>
          <w:rFonts w:hint="eastAsia" w:ascii="楷体" w:hAnsi="楷体" w:eastAsia="楷体" w:cs="楷体"/>
          <w:sz w:val="24"/>
          <w:szCs w:val="24"/>
          <w:highlight w:val="none"/>
        </w:rPr>
      </w:pPr>
      <w:r>
        <w:rPr>
          <w:rFonts w:hint="eastAsia" w:ascii="楷体" w:hAnsi="楷体" w:eastAsia="楷体" w:cs="楷体"/>
          <w:sz w:val="24"/>
          <w:szCs w:val="24"/>
          <w:highlight w:val="none"/>
        </w:rPr>
        <w:t>授权期限为：   年   月   日起至本次采购期结束。授权期限内无特殊情况不变更合法代理人（被授权人）。</w:t>
      </w:r>
    </w:p>
    <w:p>
      <w:pPr>
        <w:snapToGrid w:val="0"/>
        <w:spacing w:line="480" w:lineRule="auto"/>
        <w:ind w:firstLine="480" w:firstLineChars="200"/>
        <w:jc w:val="center"/>
        <w:rPr>
          <w:rFonts w:hint="eastAsia" w:ascii="楷体" w:hAnsi="楷体" w:eastAsia="楷体" w:cs="楷体"/>
          <w:sz w:val="24"/>
          <w:szCs w:val="24"/>
          <w:highlight w:val="none"/>
        </w:rPr>
      </w:pPr>
      <w:r>
        <w:rPr>
          <w:rFonts w:hint="eastAsia" w:ascii="楷体" w:hAnsi="楷体" w:eastAsia="楷体" w:cs="楷体"/>
          <w:sz w:val="24"/>
          <w:szCs w:val="24"/>
          <w:highlight w:val="none"/>
        </w:rPr>
        <w:t xml:space="preserve"> </w:t>
      </w:r>
    </w:p>
    <w:p>
      <w:pPr>
        <w:snapToGrid w:val="0"/>
        <w:spacing w:line="480" w:lineRule="auto"/>
        <w:ind w:firstLine="480" w:firstLineChars="200"/>
        <w:jc w:val="center"/>
        <w:rPr>
          <w:rFonts w:hint="eastAsia" w:ascii="楷体" w:hAnsi="楷体" w:eastAsia="楷体" w:cs="楷体"/>
          <w:sz w:val="24"/>
          <w:szCs w:val="24"/>
          <w:highlight w:val="none"/>
          <w:lang w:eastAsia="zh-CN"/>
        </w:rPr>
      </w:pPr>
      <w:r>
        <w:rPr>
          <w:rFonts w:hint="eastAsia" w:ascii="楷体" w:hAnsi="楷体" w:eastAsia="楷体" w:cs="楷体"/>
          <w:sz w:val="24"/>
          <w:szCs w:val="24"/>
          <w:highlight w:val="none"/>
          <w:lang w:val="en-US" w:eastAsia="zh-CN"/>
        </w:rPr>
        <w:t xml:space="preserve">               </w:t>
      </w:r>
      <w:r>
        <w:rPr>
          <w:rFonts w:hint="eastAsia" w:ascii="楷体" w:hAnsi="楷体" w:eastAsia="楷体" w:cs="楷体"/>
          <w:sz w:val="24"/>
          <w:szCs w:val="24"/>
          <w:highlight w:val="none"/>
        </w:rPr>
        <w:t>法定代表人(签字)</w:t>
      </w:r>
      <w:r>
        <w:rPr>
          <w:rFonts w:hint="eastAsia" w:ascii="楷体" w:hAnsi="楷体" w:eastAsia="楷体" w:cs="楷体"/>
          <w:sz w:val="24"/>
          <w:szCs w:val="24"/>
          <w:highlight w:val="none"/>
          <w:lang w:eastAsia="zh-CN"/>
        </w:rPr>
        <w:t>：</w:t>
      </w:r>
    </w:p>
    <w:p>
      <w:pPr>
        <w:snapToGrid w:val="0"/>
        <w:spacing w:line="480" w:lineRule="auto"/>
        <w:ind w:firstLine="480" w:firstLineChars="200"/>
        <w:jc w:val="center"/>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 xml:space="preserve">             </w:t>
      </w:r>
      <w:r>
        <w:rPr>
          <w:rFonts w:hint="eastAsia" w:ascii="楷体" w:hAnsi="楷体" w:eastAsia="楷体" w:cs="楷体"/>
          <w:sz w:val="24"/>
          <w:szCs w:val="24"/>
          <w:highlight w:val="none"/>
        </w:rPr>
        <w:t>被授权人(签字)</w:t>
      </w:r>
      <w:r>
        <w:rPr>
          <w:rFonts w:hint="eastAsia" w:ascii="楷体" w:hAnsi="楷体" w:eastAsia="楷体" w:cs="楷体"/>
          <w:sz w:val="24"/>
          <w:szCs w:val="24"/>
          <w:highlight w:val="none"/>
          <w:lang w:val="en-US" w:eastAsia="zh-CN"/>
        </w:rPr>
        <w:t>：</w:t>
      </w:r>
    </w:p>
    <w:p>
      <w:pPr>
        <w:snapToGrid w:val="0"/>
        <w:spacing w:line="480" w:lineRule="auto"/>
        <w:ind w:firstLine="480" w:firstLineChars="200"/>
        <w:jc w:val="center"/>
        <w:rPr>
          <w:rFonts w:hint="eastAsia" w:ascii="楷体" w:hAnsi="楷体" w:eastAsia="楷体" w:cs="楷体"/>
          <w:sz w:val="24"/>
          <w:szCs w:val="24"/>
          <w:highlight w:val="none"/>
        </w:rPr>
      </w:pPr>
      <w:r>
        <w:rPr>
          <w:rFonts w:hint="eastAsia" w:ascii="楷体" w:hAnsi="楷体" w:eastAsia="楷体" w:cs="楷体"/>
          <w:sz w:val="24"/>
          <w:szCs w:val="24"/>
          <w:highlight w:val="none"/>
        </w:rPr>
        <w:t xml:space="preserve">      </w:t>
      </w:r>
      <w:r>
        <w:rPr>
          <w:rFonts w:hint="eastAsia" w:ascii="楷体" w:hAnsi="楷体" w:eastAsia="楷体" w:cs="楷体"/>
          <w:sz w:val="24"/>
          <w:szCs w:val="24"/>
          <w:highlight w:val="none"/>
          <w:lang w:val="en-US" w:eastAsia="zh-CN"/>
        </w:rPr>
        <w:t xml:space="preserve">           </w:t>
      </w:r>
      <w:r>
        <w:rPr>
          <w:rFonts w:hint="eastAsia" w:ascii="楷体" w:hAnsi="楷体" w:eastAsia="楷体" w:cs="楷体"/>
          <w:sz w:val="24"/>
          <w:szCs w:val="24"/>
          <w:highlight w:val="none"/>
        </w:rPr>
        <w:t>授权单位名称（盖章）</w:t>
      </w:r>
    </w:p>
    <w:p>
      <w:pPr>
        <w:snapToGrid w:val="0"/>
        <w:spacing w:line="480" w:lineRule="auto"/>
        <w:ind w:firstLine="480" w:firstLineChars="200"/>
        <w:rPr>
          <w:rFonts w:hint="eastAsia" w:ascii="楷体" w:hAnsi="楷体" w:eastAsia="楷体" w:cs="楷体"/>
          <w:sz w:val="24"/>
          <w:szCs w:val="24"/>
          <w:highlight w:val="none"/>
          <w:lang w:eastAsia="zh-CN"/>
        </w:rPr>
      </w:pPr>
      <w:r>
        <w:rPr>
          <w:rFonts w:hint="eastAsia" w:ascii="楷体" w:hAnsi="楷体" w:eastAsia="楷体" w:cs="楷体"/>
          <w:sz w:val="24"/>
          <w:szCs w:val="24"/>
          <w:highlight w:val="none"/>
        </w:rPr>
        <w:t xml:space="preserve">                          </w:t>
      </w:r>
      <w:r>
        <w:rPr>
          <w:rFonts w:hint="eastAsia" w:ascii="楷体" w:hAnsi="楷体" w:eastAsia="楷体" w:cs="楷体"/>
          <w:sz w:val="24"/>
          <w:szCs w:val="24"/>
          <w:highlight w:val="none"/>
          <w:lang w:val="en-US" w:eastAsia="zh-CN"/>
        </w:rPr>
        <w:t xml:space="preserve">     </w:t>
      </w:r>
      <w:r>
        <w:rPr>
          <w:rFonts w:hint="eastAsia" w:ascii="楷体" w:hAnsi="楷体" w:eastAsia="楷体" w:cs="楷体"/>
          <w:sz w:val="24"/>
          <w:szCs w:val="24"/>
          <w:highlight w:val="none"/>
        </w:rPr>
        <w:t>联系电话</w:t>
      </w:r>
      <w:r>
        <w:rPr>
          <w:rFonts w:hint="eastAsia" w:ascii="楷体" w:hAnsi="楷体" w:eastAsia="楷体" w:cs="楷体"/>
          <w:sz w:val="24"/>
          <w:szCs w:val="24"/>
          <w:highlight w:val="none"/>
          <w:lang w:eastAsia="zh-CN"/>
        </w:rPr>
        <w:t>：</w:t>
      </w:r>
    </w:p>
    <w:p>
      <w:pPr>
        <w:pStyle w:val="25"/>
        <w:spacing w:line="360" w:lineRule="auto"/>
        <w:ind w:firstLine="0" w:firstLineChars="0"/>
        <w:jc w:val="both"/>
        <w:rPr>
          <w:rFonts w:hint="eastAsia" w:ascii="楷体" w:hAnsi="楷体" w:eastAsia="楷体" w:cs="楷体"/>
          <w:b/>
          <w:bCs/>
          <w:kern w:val="44"/>
          <w:sz w:val="24"/>
          <w:szCs w:val="24"/>
          <w:highlight w:val="none"/>
        </w:rPr>
      </w:pPr>
    </w:p>
    <w:p>
      <w:pPr>
        <w:pStyle w:val="25"/>
        <w:spacing w:line="360" w:lineRule="auto"/>
        <w:ind w:firstLine="0" w:firstLineChars="0"/>
        <w:jc w:val="both"/>
        <w:rPr>
          <w:rFonts w:hint="eastAsia" w:ascii="楷体" w:hAnsi="楷体" w:eastAsia="楷体" w:cs="楷体"/>
          <w:b/>
          <w:bCs/>
          <w:kern w:val="44"/>
          <w:sz w:val="24"/>
          <w:szCs w:val="24"/>
          <w:highlight w:val="none"/>
        </w:rPr>
      </w:pPr>
    </w:p>
    <w:p>
      <w:pPr>
        <w:pStyle w:val="25"/>
        <w:spacing w:line="360" w:lineRule="auto"/>
        <w:ind w:firstLine="0" w:firstLineChars="0"/>
        <w:jc w:val="both"/>
        <w:rPr>
          <w:rFonts w:hint="eastAsia" w:ascii="楷体" w:hAnsi="楷体" w:eastAsia="楷体" w:cs="楷体"/>
          <w:b/>
          <w:bCs/>
          <w:kern w:val="44"/>
          <w:sz w:val="24"/>
          <w:szCs w:val="24"/>
          <w:highlight w:val="none"/>
        </w:rPr>
      </w:pPr>
    </w:p>
    <w:p>
      <w:pPr>
        <w:pStyle w:val="25"/>
        <w:spacing w:line="360" w:lineRule="auto"/>
        <w:ind w:firstLine="0" w:firstLineChars="0"/>
        <w:jc w:val="both"/>
        <w:rPr>
          <w:rFonts w:hint="eastAsia" w:ascii="楷体" w:hAnsi="楷体" w:eastAsia="楷体" w:cs="楷体"/>
          <w:b/>
          <w:bCs/>
          <w:kern w:val="44"/>
          <w:sz w:val="24"/>
          <w:szCs w:val="24"/>
          <w:highlight w:val="none"/>
        </w:rPr>
      </w:pPr>
    </w:p>
    <w:p>
      <w:pPr>
        <w:pStyle w:val="25"/>
        <w:spacing w:line="360" w:lineRule="auto"/>
        <w:ind w:firstLine="0" w:firstLineChars="0"/>
        <w:jc w:val="both"/>
        <w:rPr>
          <w:rFonts w:hint="eastAsia" w:ascii="楷体" w:hAnsi="楷体" w:eastAsia="楷体" w:cs="楷体"/>
          <w:b/>
          <w:bCs/>
          <w:kern w:val="44"/>
          <w:sz w:val="24"/>
          <w:szCs w:val="24"/>
          <w:highlight w:val="none"/>
        </w:rPr>
      </w:pPr>
    </w:p>
    <w:p>
      <w:pPr>
        <w:pStyle w:val="25"/>
        <w:spacing w:line="360" w:lineRule="auto"/>
        <w:ind w:firstLine="0" w:firstLineChars="0"/>
        <w:jc w:val="both"/>
        <w:rPr>
          <w:rFonts w:hint="eastAsia" w:ascii="楷体" w:hAnsi="楷体" w:eastAsia="楷体" w:cs="楷体"/>
          <w:b/>
          <w:bCs/>
          <w:kern w:val="44"/>
          <w:sz w:val="24"/>
          <w:szCs w:val="24"/>
          <w:highlight w:val="none"/>
        </w:rPr>
      </w:pPr>
    </w:p>
    <w:p>
      <w:pPr>
        <w:pStyle w:val="25"/>
        <w:spacing w:line="360" w:lineRule="auto"/>
        <w:ind w:firstLine="0" w:firstLineChars="0"/>
        <w:jc w:val="center"/>
        <w:rPr>
          <w:rFonts w:hint="eastAsia" w:ascii="楷体" w:hAnsi="楷体" w:eastAsia="楷体" w:cs="楷体"/>
          <w:b/>
          <w:bCs/>
          <w:kern w:val="44"/>
          <w:sz w:val="24"/>
          <w:szCs w:val="24"/>
          <w:highlight w:val="none"/>
        </w:rPr>
      </w:pPr>
      <w:r>
        <w:rPr>
          <w:rFonts w:hint="eastAsia" w:ascii="楷体" w:hAnsi="楷体" w:eastAsia="楷体" w:cs="楷体"/>
          <w:b/>
          <w:bCs/>
          <w:kern w:val="44"/>
          <w:sz w:val="24"/>
          <w:szCs w:val="24"/>
          <w:highlight w:val="none"/>
        </w:rPr>
        <w:t>第三章报价书</w:t>
      </w:r>
    </w:p>
    <w:p>
      <w:pPr>
        <w:pStyle w:val="25"/>
        <w:keepNext w:val="0"/>
        <w:keepLines w:val="0"/>
        <w:pageBreakBefore w:val="0"/>
        <w:numPr>
          <w:ilvl w:val="0"/>
          <w:numId w:val="2"/>
        </w:numPr>
        <w:kinsoku/>
        <w:wordWrap/>
        <w:overflowPunct/>
        <w:topLinePunct w:val="0"/>
        <w:autoSpaceDE/>
        <w:autoSpaceDN/>
        <w:bidi w:val="0"/>
        <w:adjustRightInd/>
        <w:snapToGrid/>
        <w:spacing w:line="400" w:lineRule="exact"/>
        <w:ind w:firstLine="0" w:firstLineChars="0"/>
        <w:rPr>
          <w:rFonts w:hint="eastAsia" w:ascii="楷体" w:hAnsi="楷体" w:eastAsia="楷体" w:cs="楷体"/>
          <w:sz w:val="24"/>
          <w:szCs w:val="24"/>
          <w:highlight w:val="none"/>
        </w:rPr>
      </w:pPr>
      <w:r>
        <w:rPr>
          <w:rFonts w:hint="eastAsia" w:ascii="楷体" w:hAnsi="楷体" w:eastAsia="楷体" w:cs="楷体"/>
          <w:sz w:val="24"/>
          <w:szCs w:val="24"/>
          <w:highlight w:val="none"/>
        </w:rPr>
        <w:t>本合同计价货币、结算货币和支付货币均为人民币。</w:t>
      </w:r>
    </w:p>
    <w:p>
      <w:pPr>
        <w:pStyle w:val="25"/>
        <w:keepNext w:val="0"/>
        <w:keepLines w:val="0"/>
        <w:pageBreakBefore w:val="0"/>
        <w:numPr>
          <w:ilvl w:val="0"/>
          <w:numId w:val="2"/>
        </w:numPr>
        <w:kinsoku/>
        <w:wordWrap/>
        <w:overflowPunct/>
        <w:topLinePunct w:val="0"/>
        <w:autoSpaceDE/>
        <w:autoSpaceDN/>
        <w:bidi w:val="0"/>
        <w:adjustRightInd/>
        <w:snapToGrid/>
        <w:spacing w:line="400" w:lineRule="exact"/>
        <w:ind w:left="0" w:leftChars="0" w:firstLine="0" w:firstLineChars="0"/>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rPr>
        <w:t>合同结算单价</w:t>
      </w:r>
      <w:r>
        <w:rPr>
          <w:rFonts w:hint="eastAsia" w:ascii="楷体" w:hAnsi="楷体" w:eastAsia="楷体" w:cs="楷体"/>
          <w:sz w:val="24"/>
          <w:szCs w:val="24"/>
          <w:highlight w:val="none"/>
          <w:lang w:eastAsia="zh-CN"/>
        </w:rPr>
        <w:t>（</w:t>
      </w:r>
      <w:r>
        <w:rPr>
          <w:rFonts w:hint="eastAsia" w:ascii="楷体" w:hAnsi="楷体" w:eastAsia="楷体" w:cs="楷体"/>
          <w:sz w:val="24"/>
          <w:szCs w:val="24"/>
          <w:highlight w:val="none"/>
          <w:lang w:val="en-US" w:eastAsia="zh-CN"/>
        </w:rPr>
        <w:t>共一种付款方式</w:t>
      </w:r>
      <w:r>
        <w:rPr>
          <w:rFonts w:hint="eastAsia" w:ascii="楷体" w:hAnsi="楷体" w:eastAsia="楷体" w:cs="楷体"/>
          <w:sz w:val="24"/>
          <w:szCs w:val="24"/>
          <w:highlight w:val="none"/>
          <w:lang w:eastAsia="zh-CN"/>
        </w:rPr>
        <w:t>）</w:t>
      </w:r>
    </w:p>
    <w:p>
      <w:pPr>
        <w:pStyle w:val="25"/>
        <w:keepNext w:val="0"/>
        <w:keepLines w:val="0"/>
        <w:pageBreakBefore w:val="0"/>
        <w:kinsoku/>
        <w:wordWrap/>
        <w:overflowPunct/>
        <w:topLinePunct w:val="0"/>
        <w:autoSpaceDE/>
        <w:autoSpaceDN/>
        <w:bidi w:val="0"/>
        <w:adjustRightInd/>
        <w:snapToGrid/>
        <w:spacing w:line="400" w:lineRule="exact"/>
        <w:ind w:firstLine="0" w:firstLineChars="0"/>
        <w:rPr>
          <w:rFonts w:hint="eastAsia" w:ascii="楷体" w:hAnsi="楷体" w:eastAsia="楷体" w:cs="楷体"/>
          <w:sz w:val="24"/>
          <w:szCs w:val="24"/>
          <w:highlight w:val="none"/>
          <w:lang w:eastAsia="zh-CN"/>
        </w:rPr>
      </w:pPr>
      <w:r>
        <w:rPr>
          <w:rFonts w:hint="eastAsia" w:ascii="楷体" w:hAnsi="楷体" w:eastAsia="楷体" w:cs="楷体"/>
          <w:sz w:val="24"/>
          <w:szCs w:val="24"/>
          <w:highlight w:val="none"/>
          <w:lang w:val="en-US" w:eastAsia="zh-CN"/>
        </w:rPr>
        <w:t>1</w:t>
      </w:r>
      <w:r>
        <w:rPr>
          <w:rFonts w:hint="eastAsia" w:ascii="楷体" w:hAnsi="楷体" w:eastAsia="楷体" w:cs="楷体"/>
          <w:sz w:val="24"/>
          <w:szCs w:val="24"/>
          <w:highlight w:val="none"/>
        </w:rPr>
        <w:t>、货物</w:t>
      </w:r>
      <w:r>
        <w:rPr>
          <w:rFonts w:hint="eastAsia" w:ascii="楷体" w:hAnsi="楷体" w:eastAsia="楷体" w:cs="楷体"/>
          <w:sz w:val="24"/>
          <w:szCs w:val="24"/>
          <w:highlight w:val="none"/>
          <w:lang w:val="en-US" w:eastAsia="zh-CN"/>
        </w:rPr>
        <w:t>固定价</w:t>
      </w:r>
      <w:r>
        <w:rPr>
          <w:rFonts w:hint="eastAsia" w:ascii="楷体" w:hAnsi="楷体" w:eastAsia="楷体" w:cs="楷体"/>
          <w:sz w:val="24"/>
          <w:szCs w:val="24"/>
          <w:highlight w:val="none"/>
        </w:rPr>
        <w:t>，具体单价细目详见下表。</w:t>
      </w:r>
      <w:r>
        <w:rPr>
          <w:rFonts w:hint="eastAsia" w:ascii="楷体" w:hAnsi="楷体" w:eastAsia="楷体" w:cs="楷体"/>
          <w:sz w:val="24"/>
          <w:szCs w:val="24"/>
          <w:highlight w:val="none"/>
          <w:lang w:eastAsia="zh-CN"/>
        </w:rPr>
        <w:t>（</w:t>
      </w:r>
      <w:r>
        <w:rPr>
          <w:rFonts w:hint="eastAsia" w:ascii="楷体" w:hAnsi="楷体" w:eastAsia="楷体" w:cs="楷体"/>
          <w:sz w:val="24"/>
          <w:szCs w:val="24"/>
          <w:highlight w:val="none"/>
          <w:lang w:val="en-US" w:eastAsia="zh-CN"/>
        </w:rPr>
        <w:t>金额单位：元</w:t>
      </w:r>
      <w:r>
        <w:rPr>
          <w:rFonts w:hint="eastAsia" w:ascii="楷体" w:hAnsi="楷体" w:eastAsia="楷体" w:cs="楷体"/>
          <w:sz w:val="24"/>
          <w:szCs w:val="24"/>
          <w:highlight w:val="none"/>
          <w:lang w:eastAsia="zh-CN"/>
        </w:rPr>
        <w:t>）</w:t>
      </w:r>
    </w:p>
    <w:tbl>
      <w:tblPr>
        <w:tblStyle w:val="17"/>
        <w:tblW w:w="8926" w:type="dxa"/>
        <w:jc w:val="center"/>
        <w:tblLayout w:type="fixed"/>
        <w:tblCellMar>
          <w:top w:w="0" w:type="dxa"/>
          <w:left w:w="108" w:type="dxa"/>
          <w:bottom w:w="0" w:type="dxa"/>
          <w:right w:w="108" w:type="dxa"/>
        </w:tblCellMar>
      </w:tblPr>
      <w:tblGrid>
        <w:gridCol w:w="497"/>
        <w:gridCol w:w="948"/>
        <w:gridCol w:w="804"/>
        <w:gridCol w:w="571"/>
        <w:gridCol w:w="581"/>
        <w:gridCol w:w="960"/>
        <w:gridCol w:w="1056"/>
        <w:gridCol w:w="1164"/>
        <w:gridCol w:w="1260"/>
        <w:gridCol w:w="1085"/>
      </w:tblGrid>
      <w:tr>
        <w:tblPrEx>
          <w:tblCellMar>
            <w:top w:w="0" w:type="dxa"/>
            <w:left w:w="108" w:type="dxa"/>
            <w:bottom w:w="0" w:type="dxa"/>
            <w:right w:w="108" w:type="dxa"/>
          </w:tblCellMar>
        </w:tblPrEx>
        <w:trPr>
          <w:trHeight w:val="270" w:hRule="atLeast"/>
          <w:jc w:val="center"/>
        </w:trPr>
        <w:tc>
          <w:tcPr>
            <w:tcW w:w="497" w:type="dxa"/>
            <w:tcBorders>
              <w:top w:val="single" w:color="auto" w:sz="4" w:space="0"/>
              <w:left w:val="single" w:color="auto" w:sz="4" w:space="0"/>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r>
              <w:rPr>
                <w:rFonts w:hint="eastAsia" w:ascii="楷体" w:hAnsi="楷体" w:eastAsia="楷体" w:cs="楷体"/>
                <w:color w:val="000000"/>
                <w:kern w:val="0"/>
                <w:sz w:val="18"/>
                <w:szCs w:val="18"/>
                <w:highlight w:val="none"/>
              </w:rPr>
              <w:t>序号</w:t>
            </w:r>
          </w:p>
        </w:tc>
        <w:tc>
          <w:tcPr>
            <w:tcW w:w="948" w:type="dxa"/>
            <w:tcBorders>
              <w:top w:val="single" w:color="auto" w:sz="4" w:space="0"/>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r>
              <w:rPr>
                <w:rFonts w:hint="eastAsia" w:ascii="楷体" w:hAnsi="楷体" w:eastAsia="楷体" w:cs="楷体"/>
                <w:color w:val="000000"/>
                <w:kern w:val="0"/>
                <w:sz w:val="18"/>
                <w:szCs w:val="18"/>
                <w:highlight w:val="none"/>
              </w:rPr>
              <w:t>名称</w:t>
            </w:r>
          </w:p>
        </w:tc>
        <w:tc>
          <w:tcPr>
            <w:tcW w:w="804" w:type="dxa"/>
            <w:tcBorders>
              <w:top w:val="single" w:color="auto" w:sz="4" w:space="0"/>
              <w:left w:val="nil"/>
              <w:bottom w:val="single" w:color="auto" w:sz="4" w:space="0"/>
              <w:right w:val="single" w:color="auto" w:sz="4" w:space="0"/>
            </w:tcBorders>
            <w:noWrap w:val="0"/>
            <w:vAlign w:val="center"/>
          </w:tcPr>
          <w:p>
            <w:pPr>
              <w:widowControl/>
              <w:spacing w:line="0" w:lineRule="atLeast"/>
              <w:jc w:val="center"/>
              <w:rPr>
                <w:rFonts w:hint="eastAsia" w:ascii="楷体" w:hAnsi="楷体" w:eastAsia="楷体" w:cs="楷体"/>
                <w:color w:val="000000"/>
                <w:kern w:val="0"/>
                <w:sz w:val="18"/>
                <w:szCs w:val="18"/>
                <w:highlight w:val="none"/>
                <w:lang w:eastAsia="zh-CN"/>
              </w:rPr>
            </w:pPr>
            <w:r>
              <w:rPr>
                <w:rFonts w:hint="eastAsia" w:ascii="楷体" w:hAnsi="楷体" w:eastAsia="楷体" w:cs="楷体"/>
                <w:color w:val="000000"/>
                <w:kern w:val="0"/>
                <w:sz w:val="18"/>
                <w:szCs w:val="18"/>
                <w:highlight w:val="none"/>
                <w:lang w:val="en-US" w:eastAsia="zh-CN"/>
              </w:rPr>
              <w:t>规格</w:t>
            </w:r>
          </w:p>
        </w:tc>
        <w:tc>
          <w:tcPr>
            <w:tcW w:w="571" w:type="dxa"/>
            <w:tcBorders>
              <w:top w:val="single" w:color="auto" w:sz="4" w:space="0"/>
              <w:left w:val="nil"/>
              <w:bottom w:val="single" w:color="auto" w:sz="4" w:space="0"/>
              <w:right w:val="single" w:color="auto" w:sz="4" w:space="0"/>
            </w:tcBorders>
            <w:noWrap w:val="0"/>
            <w:vAlign w:val="center"/>
          </w:tcPr>
          <w:p>
            <w:pPr>
              <w:widowControl/>
              <w:spacing w:line="0" w:lineRule="atLeast"/>
              <w:jc w:val="center"/>
              <w:rPr>
                <w:rFonts w:hint="eastAsia" w:ascii="楷体" w:hAnsi="楷体" w:eastAsia="楷体" w:cs="楷体"/>
                <w:color w:val="000000"/>
                <w:kern w:val="0"/>
                <w:sz w:val="18"/>
                <w:szCs w:val="18"/>
                <w:highlight w:val="none"/>
              </w:rPr>
            </w:pPr>
            <w:r>
              <w:rPr>
                <w:rFonts w:hint="eastAsia" w:ascii="楷体" w:hAnsi="楷体" w:eastAsia="楷体" w:cs="楷体"/>
                <w:color w:val="000000"/>
                <w:kern w:val="0"/>
                <w:sz w:val="18"/>
                <w:szCs w:val="18"/>
                <w:highlight w:val="none"/>
              </w:rPr>
              <w:t>单位</w:t>
            </w:r>
          </w:p>
        </w:tc>
        <w:tc>
          <w:tcPr>
            <w:tcW w:w="581" w:type="dxa"/>
            <w:tcBorders>
              <w:top w:val="single" w:color="auto" w:sz="4" w:space="0"/>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r>
              <w:rPr>
                <w:rFonts w:hint="eastAsia" w:ascii="楷体" w:hAnsi="楷体" w:eastAsia="楷体" w:cs="楷体"/>
                <w:color w:val="000000"/>
                <w:kern w:val="0"/>
                <w:sz w:val="18"/>
                <w:szCs w:val="18"/>
                <w:highlight w:val="none"/>
              </w:rPr>
              <w:t>暂定</w:t>
            </w:r>
          </w:p>
          <w:p>
            <w:pPr>
              <w:widowControl/>
              <w:spacing w:line="0" w:lineRule="atLeast"/>
              <w:jc w:val="center"/>
              <w:rPr>
                <w:rFonts w:hint="eastAsia" w:ascii="楷体" w:hAnsi="楷体" w:eastAsia="楷体" w:cs="楷体"/>
                <w:color w:val="000000"/>
                <w:kern w:val="0"/>
                <w:sz w:val="18"/>
                <w:szCs w:val="18"/>
                <w:highlight w:val="none"/>
              </w:rPr>
            </w:pPr>
            <w:r>
              <w:rPr>
                <w:rFonts w:hint="eastAsia" w:ascii="楷体" w:hAnsi="楷体" w:eastAsia="楷体" w:cs="楷体"/>
                <w:color w:val="000000"/>
                <w:kern w:val="0"/>
                <w:sz w:val="18"/>
                <w:szCs w:val="18"/>
                <w:highlight w:val="none"/>
              </w:rPr>
              <w:t>数量</w:t>
            </w:r>
          </w:p>
        </w:tc>
        <w:tc>
          <w:tcPr>
            <w:tcW w:w="960" w:type="dxa"/>
            <w:tcBorders>
              <w:top w:val="single" w:color="auto" w:sz="4" w:space="0"/>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r>
              <w:rPr>
                <w:rFonts w:hint="eastAsia" w:ascii="楷体" w:hAnsi="楷体" w:eastAsia="楷体" w:cs="楷体"/>
                <w:color w:val="000000"/>
                <w:kern w:val="0"/>
                <w:sz w:val="18"/>
                <w:szCs w:val="18"/>
                <w:highlight w:val="none"/>
              </w:rPr>
              <w:t>不含税到场单价</w:t>
            </w:r>
          </w:p>
        </w:tc>
        <w:tc>
          <w:tcPr>
            <w:tcW w:w="1056" w:type="dxa"/>
            <w:tcBorders>
              <w:top w:val="single" w:color="auto" w:sz="4" w:space="0"/>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r>
              <w:rPr>
                <w:rFonts w:hint="eastAsia" w:ascii="楷体" w:hAnsi="楷体" w:eastAsia="楷体" w:cs="楷体"/>
                <w:color w:val="000000"/>
                <w:kern w:val="0"/>
                <w:sz w:val="18"/>
                <w:szCs w:val="18"/>
                <w:highlight w:val="none"/>
              </w:rPr>
              <w:t>不含税到</w:t>
            </w:r>
          </w:p>
          <w:p>
            <w:pPr>
              <w:widowControl/>
              <w:spacing w:line="0" w:lineRule="atLeast"/>
              <w:jc w:val="center"/>
              <w:rPr>
                <w:rFonts w:hint="eastAsia" w:ascii="楷体" w:hAnsi="楷体" w:eastAsia="楷体" w:cs="楷体"/>
                <w:color w:val="000000"/>
                <w:kern w:val="0"/>
                <w:sz w:val="18"/>
                <w:szCs w:val="18"/>
                <w:highlight w:val="none"/>
                <w:lang w:val="en-US" w:eastAsia="zh-CN"/>
              </w:rPr>
            </w:pPr>
            <w:r>
              <w:rPr>
                <w:rFonts w:hint="eastAsia" w:ascii="楷体" w:hAnsi="楷体" w:eastAsia="楷体" w:cs="楷体"/>
                <w:color w:val="000000"/>
                <w:kern w:val="0"/>
                <w:sz w:val="18"/>
                <w:szCs w:val="18"/>
                <w:highlight w:val="none"/>
              </w:rPr>
              <w:t>场</w:t>
            </w:r>
            <w:r>
              <w:rPr>
                <w:rFonts w:hint="eastAsia" w:ascii="楷体" w:hAnsi="楷体" w:eastAsia="楷体" w:cs="楷体"/>
                <w:color w:val="000000"/>
                <w:kern w:val="0"/>
                <w:sz w:val="18"/>
                <w:szCs w:val="18"/>
                <w:highlight w:val="none"/>
                <w:lang w:val="en-US" w:eastAsia="zh-CN"/>
              </w:rPr>
              <w:t>合价</w:t>
            </w:r>
          </w:p>
        </w:tc>
        <w:tc>
          <w:tcPr>
            <w:tcW w:w="1164" w:type="dxa"/>
            <w:tcBorders>
              <w:top w:val="single" w:color="auto" w:sz="4" w:space="0"/>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r>
              <w:rPr>
                <w:rFonts w:hint="eastAsia" w:ascii="楷体" w:hAnsi="楷体" w:eastAsia="楷体" w:cs="楷体"/>
                <w:color w:val="000000"/>
                <w:kern w:val="0"/>
                <w:sz w:val="18"/>
                <w:szCs w:val="18"/>
                <w:highlight w:val="none"/>
              </w:rPr>
              <w:t>税费</w:t>
            </w:r>
          </w:p>
          <w:p>
            <w:pPr>
              <w:widowControl/>
              <w:spacing w:line="0" w:lineRule="atLeast"/>
              <w:jc w:val="center"/>
              <w:rPr>
                <w:rFonts w:hint="eastAsia" w:ascii="楷体" w:hAnsi="楷体" w:eastAsia="楷体" w:cs="楷体"/>
                <w:color w:val="000000"/>
                <w:kern w:val="0"/>
                <w:sz w:val="18"/>
                <w:szCs w:val="18"/>
                <w:highlight w:val="none"/>
              </w:rPr>
            </w:pPr>
            <w:r>
              <w:rPr>
                <w:rFonts w:hint="eastAsia" w:ascii="楷体" w:hAnsi="楷体" w:eastAsia="楷体" w:cs="楷体"/>
                <w:color w:val="000000"/>
                <w:kern w:val="0"/>
                <w:sz w:val="18"/>
                <w:szCs w:val="18"/>
                <w:highlight w:val="none"/>
              </w:rPr>
              <w:t>（税率13%）</w:t>
            </w:r>
          </w:p>
        </w:tc>
        <w:tc>
          <w:tcPr>
            <w:tcW w:w="1260" w:type="dxa"/>
            <w:tcBorders>
              <w:top w:val="single" w:color="auto" w:sz="4" w:space="0"/>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lang w:eastAsia="zh-CN"/>
              </w:rPr>
            </w:pPr>
            <w:r>
              <w:rPr>
                <w:rFonts w:hint="eastAsia" w:ascii="楷体" w:hAnsi="楷体" w:eastAsia="楷体" w:cs="楷体"/>
                <w:color w:val="000000"/>
                <w:kern w:val="0"/>
                <w:sz w:val="18"/>
                <w:szCs w:val="18"/>
                <w:highlight w:val="none"/>
                <w:lang w:val="en-US" w:eastAsia="zh-CN"/>
              </w:rPr>
              <w:t>含税合价</w:t>
            </w:r>
          </w:p>
        </w:tc>
        <w:tc>
          <w:tcPr>
            <w:tcW w:w="1085" w:type="dxa"/>
            <w:tcBorders>
              <w:top w:val="single" w:color="auto" w:sz="4" w:space="0"/>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r>
              <w:rPr>
                <w:rFonts w:hint="eastAsia" w:ascii="楷体" w:hAnsi="楷体" w:eastAsia="楷体" w:cs="楷体"/>
                <w:color w:val="000000"/>
                <w:kern w:val="0"/>
                <w:sz w:val="18"/>
                <w:szCs w:val="18"/>
                <w:highlight w:val="none"/>
              </w:rPr>
              <w:t>备注</w:t>
            </w:r>
          </w:p>
        </w:tc>
      </w:tr>
      <w:tr>
        <w:tblPrEx>
          <w:tblCellMar>
            <w:top w:w="0" w:type="dxa"/>
            <w:left w:w="108" w:type="dxa"/>
            <w:bottom w:w="0" w:type="dxa"/>
            <w:right w:w="108" w:type="dxa"/>
          </w:tblCellMar>
        </w:tblPrEx>
        <w:trPr>
          <w:trHeight w:val="45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r>
              <w:rPr>
                <w:rFonts w:hint="eastAsia" w:ascii="楷体" w:hAnsi="楷体" w:eastAsia="楷体" w:cs="楷体"/>
                <w:color w:val="000000"/>
                <w:kern w:val="0"/>
                <w:sz w:val="18"/>
                <w:szCs w:val="18"/>
                <w:highlight w:val="none"/>
              </w:rPr>
              <w:t>1</w:t>
            </w:r>
          </w:p>
        </w:tc>
        <w:tc>
          <w:tcPr>
            <w:tcW w:w="948"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11.25度承插弯头</w:t>
            </w: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DN200</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lang w:val="en-US" w:eastAsia="zh-CN"/>
              </w:rPr>
            </w:pPr>
            <w:r>
              <w:rPr>
                <w:rFonts w:hint="eastAsia" w:ascii="楷体" w:hAnsi="楷体" w:eastAsia="楷体" w:cs="楷体"/>
                <w:i w:val="0"/>
                <w:iCs w:val="0"/>
                <w:color w:val="000000"/>
                <w:kern w:val="0"/>
                <w:sz w:val="18"/>
                <w:szCs w:val="18"/>
                <w:highlight w:val="none"/>
                <w:u w:val="none"/>
                <w:lang w:val="en-US" w:eastAsia="zh-CN" w:bidi="ar"/>
              </w:rPr>
              <w:t>8</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85" w:type="dxa"/>
            <w:tcBorders>
              <w:top w:val="nil"/>
              <w:left w:val="nil"/>
              <w:bottom w:val="single" w:color="auto" w:sz="4" w:space="0"/>
              <w:right w:val="single" w:color="auto" w:sz="4" w:space="0"/>
            </w:tcBorders>
            <w:noWrap/>
            <w:vAlign w:val="center"/>
          </w:tcPr>
          <w:p>
            <w:pPr>
              <w:jc w:val="center"/>
              <w:rPr>
                <w:rFonts w:hint="eastAsia" w:ascii="楷体" w:hAnsi="楷体" w:eastAsia="楷体" w:cs="楷体"/>
                <w:color w:val="000000"/>
                <w:kern w:val="0"/>
                <w:sz w:val="18"/>
                <w:szCs w:val="18"/>
                <w:highlight w:val="none"/>
                <w:lang w:val="en-US" w:eastAsia="zh-CN"/>
              </w:rPr>
            </w:pPr>
          </w:p>
        </w:tc>
      </w:tr>
      <w:tr>
        <w:tblPrEx>
          <w:tblCellMar>
            <w:top w:w="0" w:type="dxa"/>
            <w:left w:w="108" w:type="dxa"/>
            <w:bottom w:w="0" w:type="dxa"/>
            <w:right w:w="108" w:type="dxa"/>
          </w:tblCellMar>
        </w:tblPrEx>
        <w:trPr>
          <w:trHeight w:val="45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r>
              <w:rPr>
                <w:rFonts w:hint="eastAsia" w:ascii="楷体" w:hAnsi="楷体" w:eastAsia="楷体" w:cs="楷体"/>
                <w:color w:val="000000"/>
                <w:kern w:val="0"/>
                <w:sz w:val="18"/>
                <w:szCs w:val="18"/>
                <w:highlight w:val="none"/>
              </w:rPr>
              <w:t>2</w:t>
            </w:r>
          </w:p>
        </w:tc>
        <w:tc>
          <w:tcPr>
            <w:tcW w:w="948"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22.5度承插弯头</w:t>
            </w: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DN200</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lang w:val="en-US" w:eastAsia="zh-CN"/>
              </w:rPr>
            </w:pPr>
            <w:r>
              <w:rPr>
                <w:rFonts w:hint="eastAsia" w:ascii="楷体" w:hAnsi="楷体" w:eastAsia="楷体" w:cs="楷体"/>
                <w:i w:val="0"/>
                <w:iCs w:val="0"/>
                <w:color w:val="000000"/>
                <w:kern w:val="0"/>
                <w:sz w:val="18"/>
                <w:szCs w:val="18"/>
                <w:highlight w:val="none"/>
                <w:u w:val="none"/>
                <w:lang w:val="en-US" w:eastAsia="zh-CN" w:bidi="ar"/>
              </w:rPr>
              <w:t>7</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85" w:type="dxa"/>
            <w:tcBorders>
              <w:top w:val="nil"/>
              <w:left w:val="nil"/>
              <w:bottom w:val="single" w:color="auto" w:sz="4" w:space="0"/>
              <w:right w:val="single" w:color="auto" w:sz="4" w:space="0"/>
            </w:tcBorders>
            <w:noWrap/>
            <w:vAlign w:val="center"/>
          </w:tcPr>
          <w:p>
            <w:pPr>
              <w:jc w:val="center"/>
              <w:rPr>
                <w:rFonts w:hint="eastAsia" w:ascii="楷体" w:hAnsi="楷体" w:eastAsia="楷体" w:cs="楷体"/>
                <w:color w:val="000000"/>
                <w:kern w:val="0"/>
                <w:sz w:val="18"/>
                <w:szCs w:val="18"/>
                <w:highlight w:val="none"/>
                <w:lang w:val="en-US" w:eastAsia="zh-CN"/>
              </w:rPr>
            </w:pP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lang w:val="en-US" w:eastAsia="zh-CN"/>
              </w:rPr>
            </w:pPr>
            <w:r>
              <w:rPr>
                <w:rFonts w:hint="eastAsia" w:ascii="楷体" w:hAnsi="楷体" w:eastAsia="楷体" w:cs="楷体"/>
                <w:color w:val="000000"/>
                <w:kern w:val="0"/>
                <w:sz w:val="18"/>
                <w:szCs w:val="18"/>
                <w:highlight w:val="none"/>
                <w:lang w:val="en-US" w:eastAsia="zh-CN"/>
              </w:rPr>
              <w:t>3</w:t>
            </w:r>
          </w:p>
        </w:tc>
        <w:tc>
          <w:tcPr>
            <w:tcW w:w="948"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45度承插弯头</w:t>
            </w: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lang w:val="en-US" w:eastAsia="zh-CN" w:bidi="ar-SA"/>
              </w:rPr>
            </w:pPr>
            <w:r>
              <w:rPr>
                <w:rFonts w:hint="eastAsia" w:ascii="楷体" w:hAnsi="楷体" w:eastAsia="楷体" w:cs="楷体"/>
                <w:i w:val="0"/>
                <w:iCs w:val="0"/>
                <w:color w:val="000000"/>
                <w:kern w:val="0"/>
                <w:sz w:val="18"/>
                <w:szCs w:val="18"/>
                <w:highlight w:val="none"/>
                <w:u w:val="none"/>
                <w:lang w:val="en-US" w:eastAsia="zh-CN" w:bidi="ar"/>
              </w:rPr>
              <w:t>DN200</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lang w:val="en-US" w:eastAsia="zh-CN" w:bidi="ar-SA"/>
              </w:rPr>
            </w:pPr>
            <w:r>
              <w:rPr>
                <w:rFonts w:hint="eastAsia" w:ascii="楷体" w:hAnsi="楷体" w:eastAsia="楷体" w:cs="楷体"/>
                <w:i w:val="0"/>
                <w:iCs w:val="0"/>
                <w:color w:val="000000"/>
                <w:kern w:val="0"/>
                <w:sz w:val="18"/>
                <w:szCs w:val="18"/>
                <w:highlight w:val="none"/>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lang w:val="en-US" w:eastAsia="zh-CN"/>
              </w:rPr>
            </w:pPr>
            <w:r>
              <w:rPr>
                <w:rFonts w:hint="eastAsia" w:ascii="楷体" w:hAnsi="楷体" w:eastAsia="楷体" w:cs="楷体"/>
                <w:i w:val="0"/>
                <w:iCs w:val="0"/>
                <w:color w:val="000000"/>
                <w:kern w:val="0"/>
                <w:sz w:val="18"/>
                <w:szCs w:val="18"/>
                <w:highlight w:val="none"/>
                <w:u w:val="none"/>
                <w:lang w:val="en-US" w:eastAsia="zh-CN" w:bidi="ar"/>
              </w:rPr>
              <w:t>13</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85" w:type="dxa"/>
            <w:tcBorders>
              <w:top w:val="nil"/>
              <w:left w:val="nil"/>
              <w:bottom w:val="single" w:color="auto" w:sz="4" w:space="0"/>
              <w:right w:val="single" w:color="auto" w:sz="4" w:space="0"/>
            </w:tcBorders>
            <w:noWrap/>
            <w:vAlign w:val="center"/>
          </w:tcPr>
          <w:p>
            <w:pPr>
              <w:jc w:val="center"/>
              <w:rPr>
                <w:rFonts w:hint="eastAsia" w:ascii="楷体" w:hAnsi="楷体" w:eastAsia="楷体" w:cs="楷体"/>
                <w:color w:val="000000"/>
                <w:kern w:val="0"/>
                <w:sz w:val="18"/>
                <w:szCs w:val="18"/>
                <w:highlight w:val="none"/>
                <w:lang w:val="en-US" w:eastAsia="zh-CN"/>
              </w:rPr>
            </w:pP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lang w:val="en-US" w:eastAsia="zh-CN"/>
              </w:rPr>
            </w:pPr>
            <w:r>
              <w:rPr>
                <w:rFonts w:hint="eastAsia" w:ascii="楷体" w:hAnsi="楷体" w:eastAsia="楷体" w:cs="楷体"/>
                <w:color w:val="000000"/>
                <w:kern w:val="0"/>
                <w:sz w:val="18"/>
                <w:szCs w:val="18"/>
                <w:highlight w:val="none"/>
                <w:lang w:val="en-US" w:eastAsia="zh-CN"/>
              </w:rPr>
              <w:t>4</w:t>
            </w:r>
          </w:p>
        </w:tc>
        <w:tc>
          <w:tcPr>
            <w:tcW w:w="948" w:type="dxa"/>
            <w:vMerge w:val="restar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异径四通</w:t>
            </w: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lang w:val="en-US" w:eastAsia="zh-CN" w:bidi="ar-SA"/>
              </w:rPr>
            </w:pPr>
            <w:r>
              <w:rPr>
                <w:rFonts w:hint="eastAsia" w:ascii="楷体" w:hAnsi="楷体" w:eastAsia="楷体" w:cs="楷体"/>
                <w:i w:val="0"/>
                <w:iCs w:val="0"/>
                <w:color w:val="000000"/>
                <w:kern w:val="0"/>
                <w:sz w:val="18"/>
                <w:szCs w:val="18"/>
                <w:highlight w:val="none"/>
                <w:u w:val="none"/>
                <w:lang w:val="en-US" w:eastAsia="zh-CN" w:bidi="ar"/>
              </w:rPr>
              <w:t>DN300*DN200</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lang w:val="en-US" w:eastAsia="zh-CN" w:bidi="ar-SA"/>
              </w:rPr>
            </w:pPr>
            <w:r>
              <w:rPr>
                <w:rFonts w:hint="eastAsia" w:ascii="楷体" w:hAnsi="楷体" w:eastAsia="楷体" w:cs="楷体"/>
                <w:i w:val="0"/>
                <w:iCs w:val="0"/>
                <w:color w:val="000000"/>
                <w:kern w:val="0"/>
                <w:sz w:val="18"/>
                <w:szCs w:val="18"/>
                <w:highlight w:val="none"/>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lang w:val="en-US" w:eastAsia="zh-CN"/>
              </w:rPr>
            </w:pPr>
            <w:r>
              <w:rPr>
                <w:rFonts w:hint="eastAsia" w:ascii="楷体" w:hAnsi="楷体" w:eastAsia="楷体" w:cs="楷体"/>
                <w:i w:val="0"/>
                <w:iCs w:val="0"/>
                <w:color w:val="000000"/>
                <w:kern w:val="0"/>
                <w:sz w:val="18"/>
                <w:szCs w:val="18"/>
                <w:highlight w:val="none"/>
                <w:u w:val="none"/>
                <w:lang w:val="en-US" w:eastAsia="zh-CN" w:bidi="ar"/>
              </w:rPr>
              <w:t>4</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8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承插双承四通</w:t>
            </w: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楷体" w:hAnsi="楷体" w:eastAsia="楷体" w:cs="楷体"/>
                <w:color w:val="000000"/>
                <w:kern w:val="0"/>
                <w:sz w:val="18"/>
                <w:szCs w:val="18"/>
                <w:highlight w:val="none"/>
                <w:lang w:val="en-US" w:eastAsia="zh-CN"/>
              </w:rPr>
            </w:pPr>
            <w:r>
              <w:rPr>
                <w:rFonts w:hint="eastAsia" w:ascii="楷体" w:hAnsi="楷体" w:eastAsia="楷体" w:cs="楷体"/>
                <w:color w:val="000000"/>
                <w:kern w:val="0"/>
                <w:sz w:val="18"/>
                <w:szCs w:val="18"/>
                <w:highlight w:val="none"/>
                <w:lang w:val="en-US" w:eastAsia="zh-CN"/>
              </w:rPr>
              <w:t>5</w:t>
            </w:r>
          </w:p>
        </w:tc>
        <w:tc>
          <w:tcPr>
            <w:tcW w:w="948" w:type="dxa"/>
            <w:vMerge w:val="continue"/>
            <w:tcBorders>
              <w:top w:val="nil"/>
              <w:left w:val="nil"/>
              <w:bottom w:val="single" w:color="auto" w:sz="4" w:space="0"/>
              <w:right w:val="single" w:color="auto" w:sz="4" w:space="0"/>
            </w:tcBorders>
            <w:noWrap/>
            <w:vAlign w:val="center"/>
          </w:tcPr>
          <w:p>
            <w:pPr>
              <w:jc w:val="center"/>
              <w:rPr>
                <w:rFonts w:hint="eastAsia" w:ascii="楷体" w:hAnsi="楷体" w:eastAsia="楷体" w:cs="楷体"/>
                <w:color w:val="000000"/>
                <w:kern w:val="0"/>
                <w:sz w:val="18"/>
                <w:szCs w:val="18"/>
                <w:highlight w:val="none"/>
              </w:rPr>
            </w:pP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DN200*DN150</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1</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8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承插双承四通</w:t>
            </w: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楷体" w:hAnsi="楷体" w:eastAsia="楷体" w:cs="楷体"/>
                <w:color w:val="000000"/>
                <w:kern w:val="0"/>
                <w:sz w:val="18"/>
                <w:szCs w:val="18"/>
                <w:highlight w:val="none"/>
                <w:lang w:val="en-US" w:eastAsia="zh-CN"/>
              </w:rPr>
            </w:pPr>
            <w:r>
              <w:rPr>
                <w:rFonts w:hint="eastAsia" w:ascii="楷体" w:hAnsi="楷体" w:eastAsia="楷体" w:cs="楷体"/>
                <w:color w:val="000000"/>
                <w:kern w:val="0"/>
                <w:sz w:val="18"/>
                <w:szCs w:val="18"/>
                <w:highlight w:val="none"/>
                <w:lang w:val="en-US" w:eastAsia="zh-CN"/>
              </w:rPr>
              <w:t>6</w:t>
            </w:r>
          </w:p>
        </w:tc>
        <w:tc>
          <w:tcPr>
            <w:tcW w:w="948" w:type="dxa"/>
            <w:vMerge w:val="restar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异径三通</w:t>
            </w: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DN200*DN150</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8</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8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承插单支盘三通</w:t>
            </w: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楷体" w:hAnsi="楷体" w:eastAsia="楷体" w:cs="楷体"/>
                <w:color w:val="000000"/>
                <w:kern w:val="0"/>
                <w:sz w:val="18"/>
                <w:szCs w:val="18"/>
                <w:highlight w:val="none"/>
                <w:lang w:val="en-US" w:eastAsia="zh-CN"/>
              </w:rPr>
            </w:pPr>
            <w:r>
              <w:rPr>
                <w:rFonts w:hint="eastAsia" w:ascii="楷体" w:hAnsi="楷体" w:eastAsia="楷体" w:cs="楷体"/>
                <w:color w:val="000000"/>
                <w:kern w:val="0"/>
                <w:sz w:val="18"/>
                <w:szCs w:val="18"/>
                <w:highlight w:val="none"/>
                <w:lang w:val="en-US" w:eastAsia="zh-CN"/>
              </w:rPr>
              <w:t>7</w:t>
            </w:r>
          </w:p>
        </w:tc>
        <w:tc>
          <w:tcPr>
            <w:tcW w:w="948" w:type="dxa"/>
            <w:vMerge w:val="continue"/>
            <w:tcBorders>
              <w:top w:val="nil"/>
              <w:left w:val="nil"/>
              <w:bottom w:val="single" w:color="auto" w:sz="4" w:space="0"/>
              <w:right w:val="single" w:color="auto" w:sz="4" w:space="0"/>
            </w:tcBorders>
            <w:noWrap/>
            <w:vAlign w:val="center"/>
          </w:tcPr>
          <w:p>
            <w:pPr>
              <w:jc w:val="center"/>
              <w:rPr>
                <w:rFonts w:hint="eastAsia" w:ascii="楷体" w:hAnsi="楷体" w:eastAsia="楷体" w:cs="楷体"/>
                <w:color w:val="000000"/>
                <w:kern w:val="0"/>
                <w:sz w:val="18"/>
                <w:szCs w:val="18"/>
                <w:highlight w:val="none"/>
              </w:rPr>
            </w:pP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DN200*DN100</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28</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8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承插单支盘三通</w:t>
            </w: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楷体" w:hAnsi="楷体" w:eastAsia="楷体" w:cs="楷体"/>
                <w:color w:val="000000"/>
                <w:kern w:val="0"/>
                <w:sz w:val="18"/>
                <w:szCs w:val="18"/>
                <w:highlight w:val="none"/>
                <w:lang w:val="en-US" w:eastAsia="zh-CN"/>
              </w:rPr>
            </w:pPr>
            <w:r>
              <w:rPr>
                <w:rFonts w:hint="eastAsia" w:ascii="楷体" w:hAnsi="楷体" w:eastAsia="楷体" w:cs="楷体"/>
                <w:color w:val="000000"/>
                <w:kern w:val="0"/>
                <w:sz w:val="18"/>
                <w:szCs w:val="18"/>
                <w:highlight w:val="none"/>
                <w:lang w:val="en-US" w:eastAsia="zh-CN"/>
              </w:rPr>
              <w:t>8</w:t>
            </w:r>
          </w:p>
        </w:tc>
        <w:tc>
          <w:tcPr>
            <w:tcW w:w="948"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正三通</w:t>
            </w: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DN200</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4</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8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承插单支盘三通</w:t>
            </w: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楷体" w:hAnsi="楷体" w:eastAsia="楷体" w:cs="楷体"/>
                <w:color w:val="000000"/>
                <w:kern w:val="0"/>
                <w:sz w:val="18"/>
                <w:szCs w:val="18"/>
                <w:highlight w:val="none"/>
                <w:lang w:val="en-US" w:eastAsia="zh-CN"/>
              </w:rPr>
            </w:pPr>
            <w:r>
              <w:rPr>
                <w:rFonts w:hint="eastAsia" w:ascii="楷体" w:hAnsi="楷体" w:eastAsia="楷体" w:cs="楷体"/>
                <w:color w:val="000000"/>
                <w:kern w:val="0"/>
                <w:sz w:val="18"/>
                <w:szCs w:val="18"/>
                <w:highlight w:val="none"/>
                <w:lang w:val="en-US" w:eastAsia="zh-CN"/>
              </w:rPr>
              <w:t>9</w:t>
            </w:r>
          </w:p>
        </w:tc>
        <w:tc>
          <w:tcPr>
            <w:tcW w:w="948"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正四通</w:t>
            </w: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DN200</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2</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8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承插双承四通</w:t>
            </w: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楷体" w:hAnsi="楷体" w:eastAsia="楷体" w:cs="楷体"/>
                <w:color w:val="000000"/>
                <w:kern w:val="0"/>
                <w:sz w:val="18"/>
                <w:szCs w:val="18"/>
                <w:highlight w:val="none"/>
                <w:lang w:val="en-US" w:eastAsia="zh-CN"/>
              </w:rPr>
            </w:pPr>
            <w:r>
              <w:rPr>
                <w:rFonts w:hint="eastAsia" w:ascii="楷体" w:hAnsi="楷体" w:eastAsia="楷体" w:cs="楷体"/>
                <w:color w:val="000000"/>
                <w:kern w:val="0"/>
                <w:sz w:val="18"/>
                <w:szCs w:val="18"/>
                <w:highlight w:val="none"/>
                <w:lang w:val="en-US" w:eastAsia="zh-CN"/>
              </w:rPr>
              <w:t>10</w:t>
            </w:r>
          </w:p>
        </w:tc>
        <w:tc>
          <w:tcPr>
            <w:tcW w:w="948"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排泥三通</w:t>
            </w: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DN200*DN75</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3</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8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DN200*80</w:t>
            </w: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楷体" w:hAnsi="楷体" w:eastAsia="楷体" w:cs="楷体"/>
                <w:color w:val="000000"/>
                <w:kern w:val="0"/>
                <w:sz w:val="18"/>
                <w:szCs w:val="18"/>
                <w:highlight w:val="none"/>
                <w:lang w:val="en-US" w:eastAsia="zh-CN"/>
              </w:rPr>
            </w:pPr>
            <w:r>
              <w:rPr>
                <w:rFonts w:hint="eastAsia" w:ascii="楷体" w:hAnsi="楷体" w:eastAsia="楷体" w:cs="楷体"/>
                <w:color w:val="000000"/>
                <w:kern w:val="0"/>
                <w:sz w:val="18"/>
                <w:szCs w:val="18"/>
                <w:highlight w:val="none"/>
                <w:lang w:val="en-US" w:eastAsia="zh-CN"/>
              </w:rPr>
              <w:t>11</w:t>
            </w:r>
          </w:p>
        </w:tc>
        <w:tc>
          <w:tcPr>
            <w:tcW w:w="948"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排气三通</w:t>
            </w: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DN200*DN65</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3</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8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DN200*80</w:t>
            </w: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楷体" w:hAnsi="楷体" w:eastAsia="楷体" w:cs="楷体"/>
                <w:color w:val="000000"/>
                <w:kern w:val="0"/>
                <w:sz w:val="18"/>
                <w:szCs w:val="18"/>
                <w:highlight w:val="none"/>
                <w:lang w:val="en-US" w:eastAsia="zh-CN"/>
              </w:rPr>
            </w:pPr>
            <w:r>
              <w:rPr>
                <w:rFonts w:hint="eastAsia" w:ascii="楷体" w:hAnsi="楷体" w:eastAsia="楷体" w:cs="楷体"/>
                <w:color w:val="000000"/>
                <w:kern w:val="0"/>
                <w:sz w:val="18"/>
                <w:szCs w:val="18"/>
                <w:highlight w:val="none"/>
                <w:lang w:val="en-US" w:eastAsia="zh-CN"/>
              </w:rPr>
              <w:t>12</w:t>
            </w:r>
          </w:p>
        </w:tc>
        <w:tc>
          <w:tcPr>
            <w:tcW w:w="948"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管堵</w:t>
            </w: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DN200</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8</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8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法兰盲板</w:t>
            </w: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楷体" w:hAnsi="楷体" w:eastAsia="楷体" w:cs="楷体"/>
                <w:color w:val="000000"/>
                <w:kern w:val="0"/>
                <w:sz w:val="18"/>
                <w:szCs w:val="18"/>
                <w:highlight w:val="none"/>
                <w:lang w:val="en-US" w:eastAsia="zh-CN"/>
              </w:rPr>
            </w:pPr>
            <w:r>
              <w:rPr>
                <w:rFonts w:hint="eastAsia" w:ascii="楷体" w:hAnsi="楷体" w:eastAsia="楷体" w:cs="楷体"/>
                <w:color w:val="000000"/>
                <w:kern w:val="0"/>
                <w:sz w:val="18"/>
                <w:szCs w:val="18"/>
                <w:highlight w:val="none"/>
                <w:lang w:val="en-US" w:eastAsia="zh-CN"/>
              </w:rPr>
              <w:t>13</w:t>
            </w:r>
          </w:p>
        </w:tc>
        <w:tc>
          <w:tcPr>
            <w:tcW w:w="948"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盘承短管</w:t>
            </w: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DN200</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50</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85" w:type="dxa"/>
            <w:tcBorders>
              <w:top w:val="nil"/>
              <w:left w:val="nil"/>
              <w:bottom w:val="single" w:color="auto" w:sz="4" w:space="0"/>
              <w:right w:val="single" w:color="auto" w:sz="4" w:space="0"/>
            </w:tcBorders>
            <w:noWrap/>
            <w:vAlign w:val="center"/>
          </w:tcPr>
          <w:p>
            <w:pPr>
              <w:jc w:val="center"/>
              <w:rPr>
                <w:rFonts w:hint="eastAsia" w:ascii="楷体" w:hAnsi="楷体" w:eastAsia="楷体" w:cs="楷体"/>
                <w:color w:val="000000"/>
                <w:kern w:val="0"/>
                <w:sz w:val="18"/>
                <w:szCs w:val="18"/>
                <w:highlight w:val="none"/>
              </w:rPr>
            </w:pP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楷体" w:hAnsi="楷体" w:eastAsia="楷体" w:cs="楷体"/>
                <w:color w:val="000000"/>
                <w:kern w:val="0"/>
                <w:sz w:val="18"/>
                <w:szCs w:val="18"/>
                <w:highlight w:val="none"/>
                <w:lang w:val="en-US" w:eastAsia="zh-CN"/>
              </w:rPr>
            </w:pPr>
            <w:r>
              <w:rPr>
                <w:rFonts w:hint="eastAsia" w:ascii="楷体" w:hAnsi="楷体" w:eastAsia="楷体" w:cs="楷体"/>
                <w:color w:val="000000"/>
                <w:kern w:val="0"/>
                <w:sz w:val="18"/>
                <w:szCs w:val="18"/>
                <w:highlight w:val="none"/>
                <w:lang w:val="en-US" w:eastAsia="zh-CN"/>
              </w:rPr>
              <w:t>14</w:t>
            </w:r>
          </w:p>
        </w:tc>
        <w:tc>
          <w:tcPr>
            <w:tcW w:w="948" w:type="dxa"/>
            <w:vMerge w:val="restar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承插短管</w:t>
            </w: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DN200</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104</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85" w:type="dxa"/>
            <w:tcBorders>
              <w:top w:val="nil"/>
              <w:left w:val="nil"/>
              <w:bottom w:val="single" w:color="auto" w:sz="4" w:space="0"/>
              <w:right w:val="single" w:color="auto" w:sz="4" w:space="0"/>
            </w:tcBorders>
            <w:noWrap/>
            <w:vAlign w:val="center"/>
          </w:tcPr>
          <w:p>
            <w:pPr>
              <w:jc w:val="center"/>
              <w:rPr>
                <w:rFonts w:hint="eastAsia" w:ascii="楷体" w:hAnsi="楷体" w:eastAsia="楷体" w:cs="楷体"/>
                <w:color w:val="000000"/>
                <w:kern w:val="0"/>
                <w:sz w:val="18"/>
                <w:szCs w:val="18"/>
                <w:highlight w:val="none"/>
              </w:rPr>
            </w:pP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楷体" w:hAnsi="楷体" w:eastAsia="楷体" w:cs="楷体"/>
                <w:color w:val="000000"/>
                <w:kern w:val="0"/>
                <w:sz w:val="18"/>
                <w:szCs w:val="18"/>
                <w:highlight w:val="none"/>
                <w:lang w:val="en-US" w:eastAsia="zh-CN"/>
              </w:rPr>
            </w:pPr>
            <w:r>
              <w:rPr>
                <w:rFonts w:hint="eastAsia" w:ascii="楷体" w:hAnsi="楷体" w:eastAsia="楷体" w:cs="楷体"/>
                <w:color w:val="000000"/>
                <w:kern w:val="0"/>
                <w:sz w:val="18"/>
                <w:szCs w:val="18"/>
                <w:highlight w:val="none"/>
                <w:lang w:val="en-US" w:eastAsia="zh-CN"/>
              </w:rPr>
              <w:t>15</w:t>
            </w:r>
          </w:p>
        </w:tc>
        <w:tc>
          <w:tcPr>
            <w:tcW w:w="948" w:type="dxa"/>
            <w:vMerge w:val="continue"/>
            <w:tcBorders>
              <w:top w:val="nil"/>
              <w:left w:val="nil"/>
              <w:bottom w:val="single" w:color="auto" w:sz="4" w:space="0"/>
              <w:right w:val="single" w:color="auto" w:sz="4" w:space="0"/>
            </w:tcBorders>
            <w:noWrap/>
            <w:vAlign w:val="center"/>
          </w:tcPr>
          <w:p>
            <w:pPr>
              <w:jc w:val="center"/>
              <w:rPr>
                <w:rFonts w:hint="eastAsia" w:ascii="楷体" w:hAnsi="楷体" w:eastAsia="楷体" w:cs="楷体"/>
                <w:color w:val="000000"/>
                <w:kern w:val="0"/>
                <w:sz w:val="18"/>
                <w:szCs w:val="18"/>
                <w:highlight w:val="none"/>
              </w:rPr>
            </w:pP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DN150</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10</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85" w:type="dxa"/>
            <w:tcBorders>
              <w:top w:val="nil"/>
              <w:left w:val="nil"/>
              <w:bottom w:val="single" w:color="auto" w:sz="4" w:space="0"/>
              <w:right w:val="single" w:color="auto" w:sz="4" w:space="0"/>
            </w:tcBorders>
            <w:noWrap/>
            <w:vAlign w:val="center"/>
          </w:tcPr>
          <w:p>
            <w:pPr>
              <w:jc w:val="center"/>
              <w:rPr>
                <w:rFonts w:hint="eastAsia" w:ascii="楷体" w:hAnsi="楷体" w:eastAsia="楷体" w:cs="楷体"/>
                <w:color w:val="000000"/>
                <w:kern w:val="0"/>
                <w:sz w:val="18"/>
                <w:szCs w:val="18"/>
                <w:highlight w:val="none"/>
              </w:rPr>
            </w:pP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楷体" w:hAnsi="楷体" w:eastAsia="楷体" w:cs="楷体"/>
                <w:color w:val="000000"/>
                <w:kern w:val="0"/>
                <w:sz w:val="18"/>
                <w:szCs w:val="18"/>
                <w:highlight w:val="none"/>
                <w:lang w:val="en-US" w:eastAsia="zh-CN"/>
              </w:rPr>
            </w:pPr>
            <w:r>
              <w:rPr>
                <w:rFonts w:hint="eastAsia" w:ascii="楷体" w:hAnsi="楷体" w:eastAsia="楷体" w:cs="楷体"/>
                <w:color w:val="000000"/>
                <w:kern w:val="0"/>
                <w:sz w:val="18"/>
                <w:szCs w:val="18"/>
                <w:highlight w:val="none"/>
                <w:lang w:val="en-US" w:eastAsia="zh-CN"/>
              </w:rPr>
              <w:t>16</w:t>
            </w:r>
          </w:p>
        </w:tc>
        <w:tc>
          <w:tcPr>
            <w:tcW w:w="948" w:type="dxa"/>
            <w:vMerge w:val="restar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马鞍式二合三通</w:t>
            </w: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DN200*200</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4</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85" w:type="dxa"/>
            <w:tcBorders>
              <w:top w:val="nil"/>
              <w:left w:val="nil"/>
              <w:bottom w:val="single" w:color="auto" w:sz="4" w:space="0"/>
              <w:right w:val="single" w:color="auto" w:sz="4" w:space="0"/>
            </w:tcBorders>
            <w:noWrap/>
            <w:vAlign w:val="center"/>
          </w:tcPr>
          <w:p>
            <w:pPr>
              <w:jc w:val="center"/>
              <w:rPr>
                <w:rFonts w:hint="eastAsia" w:ascii="楷体" w:hAnsi="楷体" w:eastAsia="楷体" w:cs="楷体"/>
                <w:color w:val="000000"/>
                <w:kern w:val="0"/>
                <w:sz w:val="18"/>
                <w:szCs w:val="18"/>
                <w:highlight w:val="none"/>
              </w:rPr>
            </w:pP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楷体" w:hAnsi="楷体" w:eastAsia="楷体" w:cs="楷体"/>
                <w:color w:val="000000"/>
                <w:kern w:val="0"/>
                <w:sz w:val="18"/>
                <w:szCs w:val="18"/>
                <w:highlight w:val="none"/>
                <w:lang w:val="en-US" w:eastAsia="zh-CN"/>
              </w:rPr>
            </w:pPr>
            <w:r>
              <w:rPr>
                <w:rFonts w:hint="eastAsia" w:ascii="楷体" w:hAnsi="楷体" w:eastAsia="楷体" w:cs="楷体"/>
                <w:color w:val="000000"/>
                <w:kern w:val="0"/>
                <w:sz w:val="18"/>
                <w:szCs w:val="18"/>
                <w:highlight w:val="none"/>
                <w:lang w:val="en-US" w:eastAsia="zh-CN"/>
              </w:rPr>
              <w:t>17</w:t>
            </w:r>
          </w:p>
        </w:tc>
        <w:tc>
          <w:tcPr>
            <w:tcW w:w="948" w:type="dxa"/>
            <w:vMerge w:val="continue"/>
            <w:tcBorders>
              <w:top w:val="nil"/>
              <w:left w:val="nil"/>
              <w:bottom w:val="single" w:color="auto" w:sz="4" w:space="0"/>
              <w:right w:val="single" w:color="auto" w:sz="4" w:space="0"/>
            </w:tcBorders>
            <w:noWrap/>
            <w:vAlign w:val="center"/>
          </w:tcPr>
          <w:p>
            <w:pPr>
              <w:jc w:val="center"/>
              <w:rPr>
                <w:rFonts w:hint="eastAsia" w:ascii="楷体" w:hAnsi="楷体" w:eastAsia="楷体" w:cs="楷体"/>
                <w:color w:val="000000"/>
                <w:kern w:val="0"/>
                <w:sz w:val="18"/>
                <w:szCs w:val="18"/>
                <w:highlight w:val="none"/>
              </w:rPr>
            </w:pP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DN300*200</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6</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85" w:type="dxa"/>
            <w:tcBorders>
              <w:top w:val="nil"/>
              <w:left w:val="nil"/>
              <w:bottom w:val="single" w:color="auto" w:sz="4" w:space="0"/>
              <w:right w:val="single" w:color="auto" w:sz="4" w:space="0"/>
            </w:tcBorders>
            <w:noWrap/>
            <w:vAlign w:val="center"/>
          </w:tcPr>
          <w:p>
            <w:pPr>
              <w:jc w:val="center"/>
              <w:rPr>
                <w:rFonts w:hint="eastAsia" w:ascii="楷体" w:hAnsi="楷体" w:eastAsia="楷体" w:cs="楷体"/>
                <w:color w:val="000000"/>
                <w:kern w:val="0"/>
                <w:sz w:val="18"/>
                <w:szCs w:val="18"/>
                <w:highlight w:val="none"/>
              </w:rPr>
            </w:pP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楷体" w:hAnsi="楷体" w:eastAsia="楷体" w:cs="楷体"/>
                <w:color w:val="000000"/>
                <w:kern w:val="0"/>
                <w:sz w:val="18"/>
                <w:szCs w:val="18"/>
                <w:highlight w:val="none"/>
                <w:lang w:val="en-US" w:eastAsia="zh-CN"/>
              </w:rPr>
            </w:pPr>
            <w:r>
              <w:rPr>
                <w:rFonts w:hint="eastAsia" w:ascii="楷体" w:hAnsi="楷体" w:eastAsia="楷体" w:cs="楷体"/>
                <w:color w:val="000000"/>
                <w:kern w:val="0"/>
                <w:sz w:val="18"/>
                <w:szCs w:val="18"/>
                <w:highlight w:val="none"/>
                <w:lang w:val="en-US" w:eastAsia="zh-CN"/>
              </w:rPr>
              <w:t>18</w:t>
            </w:r>
          </w:p>
        </w:tc>
        <w:tc>
          <w:tcPr>
            <w:tcW w:w="948" w:type="dxa"/>
            <w:vMerge w:val="restar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11.25度承插弯头</w:t>
            </w: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DN400</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7</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85" w:type="dxa"/>
            <w:tcBorders>
              <w:top w:val="nil"/>
              <w:left w:val="nil"/>
              <w:bottom w:val="single" w:color="auto" w:sz="4" w:space="0"/>
              <w:right w:val="single" w:color="auto" w:sz="4" w:space="0"/>
            </w:tcBorders>
            <w:noWrap/>
            <w:vAlign w:val="center"/>
          </w:tcPr>
          <w:p>
            <w:pPr>
              <w:jc w:val="center"/>
              <w:rPr>
                <w:rFonts w:hint="eastAsia" w:ascii="楷体" w:hAnsi="楷体" w:eastAsia="楷体" w:cs="楷体"/>
                <w:color w:val="000000"/>
                <w:kern w:val="0"/>
                <w:sz w:val="18"/>
                <w:szCs w:val="18"/>
                <w:highlight w:val="none"/>
              </w:rPr>
            </w:pP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楷体" w:hAnsi="楷体" w:eastAsia="楷体" w:cs="楷体"/>
                <w:color w:val="000000"/>
                <w:kern w:val="0"/>
                <w:sz w:val="18"/>
                <w:szCs w:val="18"/>
                <w:highlight w:val="none"/>
                <w:lang w:val="en-US" w:eastAsia="zh-CN"/>
              </w:rPr>
            </w:pPr>
            <w:r>
              <w:rPr>
                <w:rFonts w:hint="eastAsia" w:ascii="楷体" w:hAnsi="楷体" w:eastAsia="楷体" w:cs="楷体"/>
                <w:color w:val="000000"/>
                <w:kern w:val="0"/>
                <w:sz w:val="18"/>
                <w:szCs w:val="18"/>
                <w:highlight w:val="none"/>
                <w:lang w:val="en-US" w:eastAsia="zh-CN"/>
              </w:rPr>
              <w:t>19</w:t>
            </w:r>
          </w:p>
        </w:tc>
        <w:tc>
          <w:tcPr>
            <w:tcW w:w="948" w:type="dxa"/>
            <w:vMerge w:val="continue"/>
            <w:tcBorders>
              <w:top w:val="nil"/>
              <w:left w:val="nil"/>
              <w:bottom w:val="single" w:color="auto" w:sz="4" w:space="0"/>
              <w:right w:val="single" w:color="auto" w:sz="4" w:space="0"/>
            </w:tcBorders>
            <w:noWrap/>
            <w:vAlign w:val="center"/>
          </w:tcPr>
          <w:p>
            <w:pPr>
              <w:jc w:val="center"/>
              <w:rPr>
                <w:rFonts w:hint="eastAsia" w:ascii="楷体" w:hAnsi="楷体" w:eastAsia="楷体" w:cs="楷体"/>
                <w:color w:val="000000"/>
                <w:kern w:val="0"/>
                <w:sz w:val="18"/>
                <w:szCs w:val="18"/>
                <w:highlight w:val="none"/>
              </w:rPr>
            </w:pP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DN300</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3</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85" w:type="dxa"/>
            <w:tcBorders>
              <w:top w:val="nil"/>
              <w:left w:val="nil"/>
              <w:bottom w:val="single" w:color="auto" w:sz="4" w:space="0"/>
              <w:right w:val="single" w:color="auto" w:sz="4" w:space="0"/>
            </w:tcBorders>
            <w:noWrap/>
            <w:vAlign w:val="center"/>
          </w:tcPr>
          <w:p>
            <w:pPr>
              <w:jc w:val="center"/>
              <w:rPr>
                <w:rFonts w:hint="eastAsia" w:ascii="楷体" w:hAnsi="楷体" w:eastAsia="楷体" w:cs="楷体"/>
                <w:color w:val="000000"/>
                <w:kern w:val="0"/>
                <w:sz w:val="18"/>
                <w:szCs w:val="18"/>
                <w:highlight w:val="none"/>
              </w:rPr>
            </w:pP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楷体" w:hAnsi="楷体" w:eastAsia="楷体" w:cs="楷体"/>
                <w:color w:val="000000"/>
                <w:kern w:val="0"/>
                <w:sz w:val="18"/>
                <w:szCs w:val="18"/>
                <w:highlight w:val="none"/>
                <w:lang w:val="en-US" w:eastAsia="zh-CN"/>
              </w:rPr>
            </w:pPr>
            <w:r>
              <w:rPr>
                <w:rFonts w:hint="eastAsia" w:ascii="楷体" w:hAnsi="楷体" w:eastAsia="楷体" w:cs="楷体"/>
                <w:color w:val="000000"/>
                <w:kern w:val="0"/>
                <w:sz w:val="18"/>
                <w:szCs w:val="18"/>
                <w:highlight w:val="none"/>
                <w:lang w:val="en-US" w:eastAsia="zh-CN"/>
              </w:rPr>
              <w:t>20</w:t>
            </w:r>
          </w:p>
        </w:tc>
        <w:tc>
          <w:tcPr>
            <w:tcW w:w="948" w:type="dxa"/>
            <w:vMerge w:val="restar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22.5度承插弯头</w:t>
            </w: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DN400</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3</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85" w:type="dxa"/>
            <w:tcBorders>
              <w:top w:val="nil"/>
              <w:left w:val="nil"/>
              <w:bottom w:val="single" w:color="auto" w:sz="4" w:space="0"/>
              <w:right w:val="single" w:color="auto" w:sz="4" w:space="0"/>
            </w:tcBorders>
            <w:noWrap/>
            <w:vAlign w:val="center"/>
          </w:tcPr>
          <w:p>
            <w:pPr>
              <w:jc w:val="center"/>
              <w:rPr>
                <w:rFonts w:hint="eastAsia" w:ascii="楷体" w:hAnsi="楷体" w:eastAsia="楷体" w:cs="楷体"/>
                <w:color w:val="000000"/>
                <w:kern w:val="0"/>
                <w:sz w:val="18"/>
                <w:szCs w:val="18"/>
                <w:highlight w:val="none"/>
              </w:rPr>
            </w:pP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楷体" w:hAnsi="楷体" w:eastAsia="楷体" w:cs="楷体"/>
                <w:color w:val="000000"/>
                <w:kern w:val="0"/>
                <w:sz w:val="18"/>
                <w:szCs w:val="18"/>
                <w:highlight w:val="none"/>
                <w:lang w:val="en-US" w:eastAsia="zh-CN"/>
              </w:rPr>
            </w:pPr>
            <w:r>
              <w:rPr>
                <w:rFonts w:hint="eastAsia" w:ascii="楷体" w:hAnsi="楷体" w:eastAsia="楷体" w:cs="楷体"/>
                <w:color w:val="000000"/>
                <w:kern w:val="0"/>
                <w:sz w:val="18"/>
                <w:szCs w:val="18"/>
                <w:highlight w:val="none"/>
                <w:lang w:val="en-US" w:eastAsia="zh-CN"/>
              </w:rPr>
              <w:t>21</w:t>
            </w:r>
          </w:p>
        </w:tc>
        <w:tc>
          <w:tcPr>
            <w:tcW w:w="948" w:type="dxa"/>
            <w:vMerge w:val="continue"/>
            <w:tcBorders>
              <w:top w:val="nil"/>
              <w:left w:val="nil"/>
              <w:bottom w:val="single" w:color="auto" w:sz="4" w:space="0"/>
              <w:right w:val="single" w:color="auto" w:sz="4" w:space="0"/>
            </w:tcBorders>
            <w:noWrap/>
            <w:vAlign w:val="center"/>
          </w:tcPr>
          <w:p>
            <w:pPr>
              <w:jc w:val="center"/>
              <w:rPr>
                <w:rFonts w:hint="eastAsia" w:ascii="楷体" w:hAnsi="楷体" w:eastAsia="楷体" w:cs="楷体"/>
                <w:color w:val="000000"/>
                <w:kern w:val="0"/>
                <w:sz w:val="18"/>
                <w:szCs w:val="18"/>
                <w:highlight w:val="none"/>
              </w:rPr>
            </w:pP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DN300</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3</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85" w:type="dxa"/>
            <w:tcBorders>
              <w:top w:val="nil"/>
              <w:left w:val="nil"/>
              <w:bottom w:val="single" w:color="auto" w:sz="4" w:space="0"/>
              <w:right w:val="single" w:color="auto" w:sz="4" w:space="0"/>
            </w:tcBorders>
            <w:noWrap/>
            <w:vAlign w:val="center"/>
          </w:tcPr>
          <w:p>
            <w:pPr>
              <w:jc w:val="center"/>
              <w:rPr>
                <w:rFonts w:hint="eastAsia" w:ascii="楷体" w:hAnsi="楷体" w:eastAsia="楷体" w:cs="楷体"/>
                <w:color w:val="000000"/>
                <w:kern w:val="0"/>
                <w:sz w:val="18"/>
                <w:szCs w:val="18"/>
                <w:highlight w:val="none"/>
              </w:rPr>
            </w:pP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楷体" w:hAnsi="楷体" w:eastAsia="楷体" w:cs="楷体"/>
                <w:color w:val="000000"/>
                <w:kern w:val="0"/>
                <w:sz w:val="18"/>
                <w:szCs w:val="18"/>
                <w:highlight w:val="none"/>
                <w:lang w:val="en-US" w:eastAsia="zh-CN"/>
              </w:rPr>
            </w:pPr>
            <w:r>
              <w:rPr>
                <w:rFonts w:hint="eastAsia" w:ascii="楷体" w:hAnsi="楷体" w:eastAsia="楷体" w:cs="楷体"/>
                <w:color w:val="000000"/>
                <w:kern w:val="0"/>
                <w:sz w:val="18"/>
                <w:szCs w:val="18"/>
                <w:highlight w:val="none"/>
                <w:lang w:val="en-US" w:eastAsia="zh-CN"/>
              </w:rPr>
              <w:t>22</w:t>
            </w:r>
          </w:p>
        </w:tc>
        <w:tc>
          <w:tcPr>
            <w:tcW w:w="948" w:type="dxa"/>
            <w:vMerge w:val="restar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45度承插弯头</w:t>
            </w: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DN400</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1</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85" w:type="dxa"/>
            <w:tcBorders>
              <w:top w:val="nil"/>
              <w:left w:val="nil"/>
              <w:bottom w:val="single" w:color="auto" w:sz="4" w:space="0"/>
              <w:right w:val="single" w:color="auto" w:sz="4" w:space="0"/>
            </w:tcBorders>
            <w:noWrap/>
            <w:vAlign w:val="center"/>
          </w:tcPr>
          <w:p>
            <w:pPr>
              <w:jc w:val="center"/>
              <w:rPr>
                <w:rFonts w:hint="eastAsia" w:ascii="楷体" w:hAnsi="楷体" w:eastAsia="楷体" w:cs="楷体"/>
                <w:color w:val="000000"/>
                <w:kern w:val="0"/>
                <w:sz w:val="18"/>
                <w:szCs w:val="18"/>
                <w:highlight w:val="none"/>
              </w:rPr>
            </w:pP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楷体" w:hAnsi="楷体" w:eastAsia="楷体" w:cs="楷体"/>
                <w:color w:val="000000"/>
                <w:kern w:val="0"/>
                <w:sz w:val="18"/>
                <w:szCs w:val="18"/>
                <w:highlight w:val="none"/>
                <w:lang w:val="en-US" w:eastAsia="zh-CN"/>
              </w:rPr>
            </w:pPr>
            <w:r>
              <w:rPr>
                <w:rFonts w:hint="eastAsia" w:ascii="楷体" w:hAnsi="楷体" w:eastAsia="楷体" w:cs="楷体"/>
                <w:color w:val="000000"/>
                <w:kern w:val="0"/>
                <w:sz w:val="18"/>
                <w:szCs w:val="18"/>
                <w:highlight w:val="none"/>
                <w:lang w:val="en-US" w:eastAsia="zh-CN"/>
              </w:rPr>
              <w:t>23</w:t>
            </w:r>
          </w:p>
        </w:tc>
        <w:tc>
          <w:tcPr>
            <w:tcW w:w="948" w:type="dxa"/>
            <w:vMerge w:val="continue"/>
            <w:tcBorders>
              <w:top w:val="nil"/>
              <w:left w:val="nil"/>
              <w:bottom w:val="single" w:color="auto" w:sz="4" w:space="0"/>
              <w:right w:val="single" w:color="auto" w:sz="4" w:space="0"/>
            </w:tcBorders>
            <w:noWrap/>
            <w:vAlign w:val="center"/>
          </w:tcPr>
          <w:p>
            <w:pPr>
              <w:jc w:val="center"/>
              <w:rPr>
                <w:rFonts w:hint="eastAsia" w:ascii="楷体" w:hAnsi="楷体" w:eastAsia="楷体" w:cs="楷体"/>
                <w:color w:val="000000"/>
                <w:kern w:val="0"/>
                <w:sz w:val="18"/>
                <w:szCs w:val="18"/>
                <w:highlight w:val="none"/>
              </w:rPr>
            </w:pP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DN300</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3</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85" w:type="dxa"/>
            <w:tcBorders>
              <w:top w:val="nil"/>
              <w:left w:val="nil"/>
              <w:bottom w:val="single" w:color="auto" w:sz="4" w:space="0"/>
              <w:right w:val="single" w:color="auto" w:sz="4" w:space="0"/>
            </w:tcBorders>
            <w:noWrap/>
            <w:vAlign w:val="center"/>
          </w:tcPr>
          <w:p>
            <w:pPr>
              <w:jc w:val="center"/>
              <w:rPr>
                <w:rFonts w:hint="eastAsia" w:ascii="楷体" w:hAnsi="楷体" w:eastAsia="楷体" w:cs="楷体"/>
                <w:color w:val="000000"/>
                <w:kern w:val="0"/>
                <w:sz w:val="18"/>
                <w:szCs w:val="18"/>
                <w:highlight w:val="none"/>
              </w:rPr>
            </w:pP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楷体" w:hAnsi="楷体" w:eastAsia="楷体" w:cs="楷体"/>
                <w:color w:val="000000"/>
                <w:kern w:val="0"/>
                <w:sz w:val="18"/>
                <w:szCs w:val="18"/>
                <w:highlight w:val="none"/>
                <w:lang w:val="en-US" w:eastAsia="zh-CN"/>
              </w:rPr>
            </w:pPr>
            <w:r>
              <w:rPr>
                <w:rFonts w:hint="eastAsia" w:ascii="楷体" w:hAnsi="楷体" w:eastAsia="楷体" w:cs="楷体"/>
                <w:color w:val="000000"/>
                <w:kern w:val="0"/>
                <w:sz w:val="18"/>
                <w:szCs w:val="18"/>
                <w:highlight w:val="none"/>
                <w:lang w:val="en-US" w:eastAsia="zh-CN"/>
              </w:rPr>
              <w:t>24</w:t>
            </w:r>
          </w:p>
        </w:tc>
        <w:tc>
          <w:tcPr>
            <w:tcW w:w="948" w:type="dxa"/>
            <w:vMerge w:val="restar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异径四通</w:t>
            </w: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DN400*DN300</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1</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8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承插双承四通</w:t>
            </w: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楷体" w:hAnsi="楷体" w:eastAsia="楷体" w:cs="楷体"/>
                <w:color w:val="000000"/>
                <w:kern w:val="0"/>
                <w:sz w:val="18"/>
                <w:szCs w:val="18"/>
                <w:highlight w:val="none"/>
                <w:lang w:val="en-US" w:eastAsia="zh-CN"/>
              </w:rPr>
            </w:pPr>
            <w:r>
              <w:rPr>
                <w:rFonts w:hint="eastAsia" w:ascii="楷体" w:hAnsi="楷体" w:eastAsia="楷体" w:cs="楷体"/>
                <w:color w:val="000000"/>
                <w:kern w:val="0"/>
                <w:sz w:val="18"/>
                <w:szCs w:val="18"/>
                <w:highlight w:val="none"/>
                <w:lang w:val="en-US" w:eastAsia="zh-CN"/>
              </w:rPr>
              <w:t>25</w:t>
            </w:r>
          </w:p>
        </w:tc>
        <w:tc>
          <w:tcPr>
            <w:tcW w:w="948" w:type="dxa"/>
            <w:vMerge w:val="continue"/>
            <w:tcBorders>
              <w:top w:val="nil"/>
              <w:left w:val="nil"/>
              <w:bottom w:val="single" w:color="auto" w:sz="4" w:space="0"/>
              <w:right w:val="single" w:color="auto" w:sz="4" w:space="0"/>
            </w:tcBorders>
            <w:noWrap/>
            <w:vAlign w:val="center"/>
          </w:tcPr>
          <w:p>
            <w:pPr>
              <w:jc w:val="center"/>
              <w:rPr>
                <w:rFonts w:hint="eastAsia" w:ascii="楷体" w:hAnsi="楷体" w:eastAsia="楷体" w:cs="楷体"/>
                <w:color w:val="000000"/>
                <w:kern w:val="0"/>
                <w:sz w:val="18"/>
                <w:szCs w:val="18"/>
                <w:highlight w:val="none"/>
              </w:rPr>
            </w:pP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DN400*DN200</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1</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8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承插双承四通</w:t>
            </w: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楷体" w:hAnsi="楷体" w:eastAsia="楷体" w:cs="楷体"/>
                <w:color w:val="000000"/>
                <w:kern w:val="0"/>
                <w:sz w:val="18"/>
                <w:szCs w:val="18"/>
                <w:highlight w:val="none"/>
                <w:lang w:val="en-US" w:eastAsia="zh-CN"/>
              </w:rPr>
            </w:pPr>
            <w:r>
              <w:rPr>
                <w:rFonts w:hint="eastAsia" w:ascii="楷体" w:hAnsi="楷体" w:eastAsia="楷体" w:cs="楷体"/>
                <w:color w:val="000000"/>
                <w:kern w:val="0"/>
                <w:sz w:val="18"/>
                <w:szCs w:val="18"/>
                <w:highlight w:val="none"/>
                <w:lang w:val="en-US" w:eastAsia="zh-CN"/>
              </w:rPr>
              <w:t>26</w:t>
            </w:r>
          </w:p>
        </w:tc>
        <w:tc>
          <w:tcPr>
            <w:tcW w:w="948" w:type="dxa"/>
            <w:vMerge w:val="restar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异径三通</w:t>
            </w: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DN400*DN300</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5</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8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承插单支盘三通</w:t>
            </w: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楷体" w:hAnsi="楷体" w:eastAsia="楷体" w:cs="楷体"/>
                <w:color w:val="000000"/>
                <w:kern w:val="0"/>
                <w:sz w:val="18"/>
                <w:szCs w:val="18"/>
                <w:highlight w:val="none"/>
                <w:lang w:val="en-US" w:eastAsia="zh-CN"/>
              </w:rPr>
            </w:pPr>
            <w:r>
              <w:rPr>
                <w:rFonts w:hint="eastAsia" w:ascii="楷体" w:hAnsi="楷体" w:eastAsia="楷体" w:cs="楷体"/>
                <w:color w:val="000000"/>
                <w:kern w:val="0"/>
                <w:sz w:val="18"/>
                <w:szCs w:val="18"/>
                <w:highlight w:val="none"/>
                <w:lang w:val="en-US" w:eastAsia="zh-CN"/>
              </w:rPr>
              <w:t>27</w:t>
            </w:r>
          </w:p>
        </w:tc>
        <w:tc>
          <w:tcPr>
            <w:tcW w:w="948" w:type="dxa"/>
            <w:vMerge w:val="continue"/>
            <w:tcBorders>
              <w:top w:val="nil"/>
              <w:left w:val="nil"/>
              <w:bottom w:val="single" w:color="auto" w:sz="4" w:space="0"/>
              <w:right w:val="single" w:color="auto" w:sz="4" w:space="0"/>
            </w:tcBorders>
            <w:noWrap/>
            <w:vAlign w:val="center"/>
          </w:tcPr>
          <w:p>
            <w:pPr>
              <w:jc w:val="center"/>
              <w:rPr>
                <w:rFonts w:hint="eastAsia" w:ascii="楷体" w:hAnsi="楷体" w:eastAsia="楷体" w:cs="楷体"/>
                <w:color w:val="000000"/>
                <w:kern w:val="0"/>
                <w:sz w:val="18"/>
                <w:szCs w:val="18"/>
                <w:highlight w:val="none"/>
              </w:rPr>
            </w:pP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DN400*DN200</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10</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8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承插单支盘三通</w:t>
            </w: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楷体" w:hAnsi="楷体" w:eastAsia="楷体" w:cs="楷体"/>
                <w:color w:val="000000"/>
                <w:kern w:val="0"/>
                <w:sz w:val="18"/>
                <w:szCs w:val="18"/>
                <w:highlight w:val="none"/>
                <w:lang w:val="en-US" w:eastAsia="zh-CN"/>
              </w:rPr>
            </w:pPr>
            <w:r>
              <w:rPr>
                <w:rFonts w:hint="eastAsia" w:ascii="楷体" w:hAnsi="楷体" w:eastAsia="楷体" w:cs="楷体"/>
                <w:color w:val="000000"/>
                <w:kern w:val="0"/>
                <w:sz w:val="18"/>
                <w:szCs w:val="18"/>
                <w:highlight w:val="none"/>
                <w:lang w:val="en-US" w:eastAsia="zh-CN"/>
              </w:rPr>
              <w:t>28</w:t>
            </w:r>
          </w:p>
        </w:tc>
        <w:tc>
          <w:tcPr>
            <w:tcW w:w="948" w:type="dxa"/>
            <w:vMerge w:val="continue"/>
            <w:tcBorders>
              <w:top w:val="nil"/>
              <w:left w:val="nil"/>
              <w:bottom w:val="single" w:color="auto" w:sz="4" w:space="0"/>
              <w:right w:val="single" w:color="auto" w:sz="4" w:space="0"/>
            </w:tcBorders>
            <w:noWrap/>
            <w:vAlign w:val="center"/>
          </w:tcPr>
          <w:p>
            <w:pPr>
              <w:jc w:val="center"/>
              <w:rPr>
                <w:rFonts w:hint="eastAsia" w:ascii="楷体" w:hAnsi="楷体" w:eastAsia="楷体" w:cs="楷体"/>
                <w:color w:val="000000"/>
                <w:kern w:val="0"/>
                <w:sz w:val="18"/>
                <w:szCs w:val="18"/>
                <w:highlight w:val="none"/>
              </w:rPr>
            </w:pP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DN400*DN150</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9</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8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承插单支盘三通</w:t>
            </w: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楷体" w:hAnsi="楷体" w:eastAsia="楷体" w:cs="楷体"/>
                <w:color w:val="000000"/>
                <w:kern w:val="0"/>
                <w:sz w:val="18"/>
                <w:szCs w:val="18"/>
                <w:highlight w:val="none"/>
                <w:lang w:val="en-US" w:eastAsia="zh-CN"/>
              </w:rPr>
            </w:pPr>
            <w:r>
              <w:rPr>
                <w:rFonts w:hint="eastAsia" w:ascii="楷体" w:hAnsi="楷体" w:eastAsia="楷体" w:cs="楷体"/>
                <w:color w:val="000000"/>
                <w:kern w:val="0"/>
                <w:sz w:val="18"/>
                <w:szCs w:val="18"/>
                <w:highlight w:val="none"/>
                <w:lang w:val="en-US" w:eastAsia="zh-CN"/>
              </w:rPr>
              <w:t>29</w:t>
            </w:r>
          </w:p>
        </w:tc>
        <w:tc>
          <w:tcPr>
            <w:tcW w:w="948" w:type="dxa"/>
            <w:vMerge w:val="continue"/>
            <w:tcBorders>
              <w:top w:val="nil"/>
              <w:left w:val="nil"/>
              <w:bottom w:val="single" w:color="auto" w:sz="4" w:space="0"/>
              <w:right w:val="single" w:color="auto" w:sz="4" w:space="0"/>
            </w:tcBorders>
            <w:noWrap/>
            <w:vAlign w:val="center"/>
          </w:tcPr>
          <w:p>
            <w:pPr>
              <w:jc w:val="center"/>
              <w:rPr>
                <w:rFonts w:hint="eastAsia" w:ascii="楷体" w:hAnsi="楷体" w:eastAsia="楷体" w:cs="楷体"/>
                <w:color w:val="000000"/>
                <w:kern w:val="0"/>
                <w:sz w:val="18"/>
                <w:szCs w:val="18"/>
                <w:highlight w:val="none"/>
              </w:rPr>
            </w:pP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DN400*DN100</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25</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8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承插单支盘三通</w:t>
            </w: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楷体" w:hAnsi="楷体" w:eastAsia="楷体" w:cs="楷体"/>
                <w:color w:val="000000"/>
                <w:kern w:val="0"/>
                <w:sz w:val="18"/>
                <w:szCs w:val="18"/>
                <w:highlight w:val="none"/>
                <w:lang w:val="en-US" w:eastAsia="zh-CN"/>
              </w:rPr>
            </w:pPr>
            <w:r>
              <w:rPr>
                <w:rFonts w:hint="eastAsia" w:ascii="楷体" w:hAnsi="楷体" w:eastAsia="楷体" w:cs="楷体"/>
                <w:color w:val="000000"/>
                <w:kern w:val="0"/>
                <w:sz w:val="18"/>
                <w:szCs w:val="18"/>
                <w:highlight w:val="none"/>
                <w:lang w:val="en-US" w:eastAsia="zh-CN"/>
              </w:rPr>
              <w:t>30</w:t>
            </w:r>
          </w:p>
        </w:tc>
        <w:tc>
          <w:tcPr>
            <w:tcW w:w="948" w:type="dxa"/>
            <w:vMerge w:val="restar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正三通</w:t>
            </w: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DN400</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2</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8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承插单支盘三通</w:t>
            </w: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楷体" w:hAnsi="楷体" w:eastAsia="楷体" w:cs="楷体"/>
                <w:color w:val="000000"/>
                <w:kern w:val="0"/>
                <w:sz w:val="18"/>
                <w:szCs w:val="18"/>
                <w:highlight w:val="none"/>
                <w:lang w:val="en-US" w:eastAsia="zh-CN"/>
              </w:rPr>
            </w:pPr>
            <w:r>
              <w:rPr>
                <w:rFonts w:hint="eastAsia" w:ascii="楷体" w:hAnsi="楷体" w:eastAsia="楷体" w:cs="楷体"/>
                <w:color w:val="000000"/>
                <w:kern w:val="0"/>
                <w:sz w:val="18"/>
                <w:szCs w:val="18"/>
                <w:highlight w:val="none"/>
                <w:lang w:val="en-US" w:eastAsia="zh-CN"/>
              </w:rPr>
              <w:t>31</w:t>
            </w:r>
          </w:p>
        </w:tc>
        <w:tc>
          <w:tcPr>
            <w:tcW w:w="948" w:type="dxa"/>
            <w:vMerge w:val="continue"/>
            <w:tcBorders>
              <w:top w:val="nil"/>
              <w:left w:val="nil"/>
              <w:bottom w:val="single" w:color="auto" w:sz="4" w:space="0"/>
              <w:right w:val="single" w:color="auto" w:sz="4" w:space="0"/>
            </w:tcBorders>
            <w:noWrap/>
            <w:vAlign w:val="center"/>
          </w:tcPr>
          <w:p>
            <w:pPr>
              <w:jc w:val="center"/>
              <w:rPr>
                <w:rFonts w:hint="eastAsia" w:ascii="楷体" w:hAnsi="楷体" w:eastAsia="楷体" w:cs="楷体"/>
                <w:color w:val="000000"/>
                <w:kern w:val="0"/>
                <w:sz w:val="18"/>
                <w:szCs w:val="18"/>
                <w:highlight w:val="none"/>
              </w:rPr>
            </w:pP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DN300</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2</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8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承插单支盘三通</w:t>
            </w: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楷体" w:hAnsi="楷体" w:eastAsia="楷体" w:cs="楷体"/>
                <w:color w:val="000000"/>
                <w:kern w:val="0"/>
                <w:sz w:val="18"/>
                <w:szCs w:val="18"/>
                <w:highlight w:val="none"/>
                <w:lang w:val="en-US" w:eastAsia="zh-CN"/>
              </w:rPr>
            </w:pPr>
            <w:r>
              <w:rPr>
                <w:rFonts w:hint="eastAsia" w:ascii="楷体" w:hAnsi="楷体" w:eastAsia="楷体" w:cs="楷体"/>
                <w:color w:val="000000"/>
                <w:kern w:val="0"/>
                <w:sz w:val="18"/>
                <w:szCs w:val="18"/>
                <w:highlight w:val="none"/>
                <w:lang w:val="en-US" w:eastAsia="zh-CN"/>
              </w:rPr>
              <w:t>32</w:t>
            </w:r>
          </w:p>
        </w:tc>
        <w:tc>
          <w:tcPr>
            <w:tcW w:w="948" w:type="dxa"/>
            <w:vMerge w:val="continue"/>
            <w:tcBorders>
              <w:top w:val="nil"/>
              <w:left w:val="nil"/>
              <w:bottom w:val="single" w:color="auto" w:sz="4" w:space="0"/>
              <w:right w:val="single" w:color="auto" w:sz="4" w:space="0"/>
            </w:tcBorders>
            <w:noWrap/>
            <w:vAlign w:val="center"/>
          </w:tcPr>
          <w:p>
            <w:pPr>
              <w:jc w:val="center"/>
              <w:rPr>
                <w:rFonts w:hint="eastAsia" w:ascii="楷体" w:hAnsi="楷体" w:eastAsia="楷体" w:cs="楷体"/>
                <w:color w:val="000000"/>
                <w:kern w:val="0"/>
                <w:sz w:val="18"/>
                <w:szCs w:val="18"/>
                <w:highlight w:val="none"/>
              </w:rPr>
            </w:pP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DN200</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1</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8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承插单支盘三通</w:t>
            </w: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楷体" w:hAnsi="楷体" w:eastAsia="楷体" w:cs="楷体"/>
                <w:color w:val="000000"/>
                <w:kern w:val="0"/>
                <w:sz w:val="18"/>
                <w:szCs w:val="18"/>
                <w:highlight w:val="none"/>
                <w:lang w:val="en-US" w:eastAsia="zh-CN"/>
              </w:rPr>
            </w:pPr>
            <w:r>
              <w:rPr>
                <w:rFonts w:hint="eastAsia" w:ascii="楷体" w:hAnsi="楷体" w:eastAsia="楷体" w:cs="楷体"/>
                <w:color w:val="000000"/>
                <w:kern w:val="0"/>
                <w:sz w:val="18"/>
                <w:szCs w:val="18"/>
                <w:highlight w:val="none"/>
                <w:lang w:val="en-US" w:eastAsia="zh-CN"/>
              </w:rPr>
              <w:t>33</w:t>
            </w:r>
          </w:p>
        </w:tc>
        <w:tc>
          <w:tcPr>
            <w:tcW w:w="948"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正四通</w:t>
            </w: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DN300</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1</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85" w:type="dxa"/>
            <w:tcBorders>
              <w:top w:val="nil"/>
              <w:left w:val="nil"/>
              <w:bottom w:val="single" w:color="auto" w:sz="4" w:space="0"/>
              <w:right w:val="single" w:color="auto" w:sz="4" w:space="0"/>
            </w:tcBorders>
            <w:noWrap/>
            <w:vAlign w:val="center"/>
          </w:tcPr>
          <w:p>
            <w:pPr>
              <w:jc w:val="center"/>
              <w:rPr>
                <w:rFonts w:hint="eastAsia" w:ascii="楷体" w:hAnsi="楷体" w:eastAsia="楷体" w:cs="楷体"/>
                <w:color w:val="000000"/>
                <w:kern w:val="0"/>
                <w:sz w:val="18"/>
                <w:szCs w:val="18"/>
                <w:highlight w:val="none"/>
              </w:rPr>
            </w:pP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楷体" w:hAnsi="楷体" w:eastAsia="楷体" w:cs="楷体"/>
                <w:color w:val="000000"/>
                <w:kern w:val="0"/>
                <w:sz w:val="18"/>
                <w:szCs w:val="18"/>
                <w:highlight w:val="none"/>
                <w:lang w:val="en-US" w:eastAsia="zh-CN"/>
              </w:rPr>
            </w:pPr>
            <w:r>
              <w:rPr>
                <w:rFonts w:hint="eastAsia" w:ascii="楷体" w:hAnsi="楷体" w:eastAsia="楷体" w:cs="楷体"/>
                <w:color w:val="000000"/>
                <w:kern w:val="0"/>
                <w:sz w:val="18"/>
                <w:szCs w:val="18"/>
                <w:highlight w:val="none"/>
                <w:lang w:val="en-US" w:eastAsia="zh-CN"/>
              </w:rPr>
              <w:t>34</w:t>
            </w:r>
          </w:p>
        </w:tc>
        <w:tc>
          <w:tcPr>
            <w:tcW w:w="948" w:type="dxa"/>
            <w:vMerge w:val="restar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排泥三通</w:t>
            </w: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DN400*DN150</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2</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85" w:type="dxa"/>
            <w:tcBorders>
              <w:top w:val="nil"/>
              <w:left w:val="nil"/>
              <w:bottom w:val="single" w:color="auto" w:sz="4" w:space="0"/>
              <w:right w:val="single" w:color="auto" w:sz="4" w:space="0"/>
            </w:tcBorders>
            <w:noWrap/>
            <w:vAlign w:val="center"/>
          </w:tcPr>
          <w:p>
            <w:pPr>
              <w:jc w:val="center"/>
              <w:rPr>
                <w:rFonts w:hint="eastAsia" w:ascii="楷体" w:hAnsi="楷体" w:eastAsia="楷体" w:cs="楷体"/>
                <w:color w:val="000000"/>
                <w:kern w:val="0"/>
                <w:sz w:val="18"/>
                <w:szCs w:val="18"/>
                <w:highlight w:val="none"/>
              </w:rPr>
            </w:pP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楷体" w:hAnsi="楷体" w:eastAsia="楷体" w:cs="楷体"/>
                <w:color w:val="000000"/>
                <w:kern w:val="0"/>
                <w:sz w:val="18"/>
                <w:szCs w:val="18"/>
                <w:highlight w:val="none"/>
                <w:lang w:val="en-US" w:eastAsia="zh-CN"/>
              </w:rPr>
            </w:pPr>
            <w:r>
              <w:rPr>
                <w:rFonts w:hint="eastAsia" w:ascii="楷体" w:hAnsi="楷体" w:eastAsia="楷体" w:cs="楷体"/>
                <w:color w:val="000000"/>
                <w:kern w:val="0"/>
                <w:sz w:val="18"/>
                <w:szCs w:val="18"/>
                <w:highlight w:val="none"/>
                <w:lang w:val="en-US" w:eastAsia="zh-CN"/>
              </w:rPr>
              <w:t>35</w:t>
            </w:r>
          </w:p>
        </w:tc>
        <w:tc>
          <w:tcPr>
            <w:tcW w:w="948" w:type="dxa"/>
            <w:vMerge w:val="continue"/>
            <w:tcBorders>
              <w:top w:val="nil"/>
              <w:left w:val="nil"/>
              <w:bottom w:val="single" w:color="auto" w:sz="4" w:space="0"/>
              <w:right w:val="single" w:color="auto" w:sz="4" w:space="0"/>
            </w:tcBorders>
            <w:noWrap/>
            <w:vAlign w:val="center"/>
          </w:tcPr>
          <w:p>
            <w:pPr>
              <w:jc w:val="center"/>
              <w:rPr>
                <w:rFonts w:hint="eastAsia" w:ascii="楷体" w:hAnsi="楷体" w:eastAsia="楷体" w:cs="楷体"/>
                <w:color w:val="000000"/>
                <w:kern w:val="0"/>
                <w:sz w:val="18"/>
                <w:szCs w:val="18"/>
                <w:highlight w:val="none"/>
              </w:rPr>
            </w:pP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DN300*DN150</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1</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85" w:type="dxa"/>
            <w:tcBorders>
              <w:top w:val="nil"/>
              <w:left w:val="nil"/>
              <w:bottom w:val="single" w:color="auto" w:sz="4" w:space="0"/>
              <w:right w:val="single" w:color="auto" w:sz="4" w:space="0"/>
            </w:tcBorders>
            <w:noWrap/>
            <w:vAlign w:val="center"/>
          </w:tcPr>
          <w:p>
            <w:pPr>
              <w:jc w:val="center"/>
              <w:rPr>
                <w:rFonts w:hint="eastAsia" w:ascii="楷体" w:hAnsi="楷体" w:eastAsia="楷体" w:cs="楷体"/>
                <w:color w:val="000000"/>
                <w:kern w:val="0"/>
                <w:sz w:val="18"/>
                <w:szCs w:val="18"/>
                <w:highlight w:val="none"/>
              </w:rPr>
            </w:pP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楷体" w:hAnsi="楷体" w:eastAsia="楷体" w:cs="楷体"/>
                <w:color w:val="000000"/>
                <w:kern w:val="0"/>
                <w:sz w:val="18"/>
                <w:szCs w:val="18"/>
                <w:highlight w:val="none"/>
                <w:lang w:val="en-US" w:eastAsia="zh-CN"/>
              </w:rPr>
            </w:pPr>
            <w:r>
              <w:rPr>
                <w:rFonts w:hint="eastAsia" w:ascii="楷体" w:hAnsi="楷体" w:eastAsia="楷体" w:cs="楷体"/>
                <w:color w:val="000000"/>
                <w:kern w:val="0"/>
                <w:sz w:val="18"/>
                <w:szCs w:val="18"/>
                <w:highlight w:val="none"/>
                <w:lang w:val="en-US" w:eastAsia="zh-CN"/>
              </w:rPr>
              <w:t>36</w:t>
            </w:r>
          </w:p>
        </w:tc>
        <w:tc>
          <w:tcPr>
            <w:tcW w:w="948" w:type="dxa"/>
            <w:vMerge w:val="restar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排气三通</w:t>
            </w: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DN400*DN80</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2</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85" w:type="dxa"/>
            <w:tcBorders>
              <w:top w:val="nil"/>
              <w:left w:val="nil"/>
              <w:bottom w:val="single" w:color="auto" w:sz="4" w:space="0"/>
              <w:right w:val="single" w:color="auto" w:sz="4" w:space="0"/>
            </w:tcBorders>
            <w:noWrap/>
            <w:vAlign w:val="center"/>
          </w:tcPr>
          <w:p>
            <w:pPr>
              <w:jc w:val="center"/>
              <w:rPr>
                <w:rFonts w:hint="eastAsia" w:ascii="楷体" w:hAnsi="楷体" w:eastAsia="楷体" w:cs="楷体"/>
                <w:color w:val="000000"/>
                <w:kern w:val="0"/>
                <w:sz w:val="18"/>
                <w:szCs w:val="18"/>
                <w:highlight w:val="none"/>
              </w:rPr>
            </w:pP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楷体" w:hAnsi="楷体" w:eastAsia="楷体" w:cs="楷体"/>
                <w:color w:val="000000"/>
                <w:kern w:val="0"/>
                <w:sz w:val="18"/>
                <w:szCs w:val="18"/>
                <w:highlight w:val="none"/>
                <w:lang w:val="en-US" w:eastAsia="zh-CN"/>
              </w:rPr>
            </w:pPr>
            <w:r>
              <w:rPr>
                <w:rFonts w:hint="eastAsia" w:ascii="楷体" w:hAnsi="楷体" w:eastAsia="楷体" w:cs="楷体"/>
                <w:color w:val="000000"/>
                <w:kern w:val="0"/>
                <w:sz w:val="18"/>
                <w:szCs w:val="18"/>
                <w:highlight w:val="none"/>
                <w:lang w:val="en-US" w:eastAsia="zh-CN"/>
              </w:rPr>
              <w:t>37</w:t>
            </w:r>
          </w:p>
        </w:tc>
        <w:tc>
          <w:tcPr>
            <w:tcW w:w="948" w:type="dxa"/>
            <w:vMerge w:val="continue"/>
            <w:tcBorders>
              <w:top w:val="nil"/>
              <w:left w:val="nil"/>
              <w:bottom w:val="single" w:color="auto" w:sz="4" w:space="0"/>
              <w:right w:val="single" w:color="auto" w:sz="4" w:space="0"/>
            </w:tcBorders>
            <w:noWrap/>
            <w:vAlign w:val="center"/>
          </w:tcPr>
          <w:p>
            <w:pPr>
              <w:jc w:val="center"/>
              <w:rPr>
                <w:rFonts w:hint="eastAsia" w:ascii="楷体" w:hAnsi="楷体" w:eastAsia="楷体" w:cs="楷体"/>
                <w:color w:val="000000"/>
                <w:kern w:val="0"/>
                <w:sz w:val="18"/>
                <w:szCs w:val="18"/>
                <w:highlight w:val="none"/>
              </w:rPr>
            </w:pP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DN300*DN75</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2</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8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300*80</w:t>
            </w: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楷体" w:hAnsi="楷体" w:eastAsia="楷体" w:cs="楷体"/>
                <w:color w:val="000000"/>
                <w:kern w:val="0"/>
                <w:sz w:val="18"/>
                <w:szCs w:val="18"/>
                <w:highlight w:val="none"/>
                <w:lang w:val="en-US" w:eastAsia="zh-CN"/>
              </w:rPr>
            </w:pPr>
            <w:r>
              <w:rPr>
                <w:rFonts w:hint="eastAsia" w:ascii="楷体" w:hAnsi="楷体" w:eastAsia="楷体" w:cs="楷体"/>
                <w:color w:val="000000"/>
                <w:kern w:val="0"/>
                <w:sz w:val="18"/>
                <w:szCs w:val="18"/>
                <w:highlight w:val="none"/>
                <w:lang w:val="en-US" w:eastAsia="zh-CN"/>
              </w:rPr>
              <w:t>38</w:t>
            </w:r>
          </w:p>
        </w:tc>
        <w:tc>
          <w:tcPr>
            <w:tcW w:w="948" w:type="dxa"/>
            <w:vMerge w:val="restar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管堵</w:t>
            </w: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DN400</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4</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8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法兰盲板</w:t>
            </w: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楷体" w:hAnsi="楷体" w:eastAsia="楷体" w:cs="楷体"/>
                <w:color w:val="000000"/>
                <w:kern w:val="0"/>
                <w:sz w:val="18"/>
                <w:szCs w:val="18"/>
                <w:highlight w:val="none"/>
                <w:lang w:val="en-US" w:eastAsia="zh-CN"/>
              </w:rPr>
            </w:pPr>
            <w:r>
              <w:rPr>
                <w:rFonts w:hint="eastAsia" w:ascii="楷体" w:hAnsi="楷体" w:eastAsia="楷体" w:cs="楷体"/>
                <w:color w:val="000000"/>
                <w:kern w:val="0"/>
                <w:sz w:val="18"/>
                <w:szCs w:val="18"/>
                <w:highlight w:val="none"/>
                <w:lang w:val="en-US" w:eastAsia="zh-CN"/>
              </w:rPr>
              <w:t>39</w:t>
            </w:r>
          </w:p>
        </w:tc>
        <w:tc>
          <w:tcPr>
            <w:tcW w:w="948" w:type="dxa"/>
            <w:vMerge w:val="continue"/>
            <w:tcBorders>
              <w:top w:val="nil"/>
              <w:left w:val="nil"/>
              <w:bottom w:val="single" w:color="auto" w:sz="4" w:space="0"/>
              <w:right w:val="single" w:color="auto" w:sz="4" w:space="0"/>
            </w:tcBorders>
            <w:noWrap/>
            <w:vAlign w:val="center"/>
          </w:tcPr>
          <w:p>
            <w:pPr>
              <w:jc w:val="center"/>
              <w:rPr>
                <w:rFonts w:hint="eastAsia" w:ascii="楷体" w:hAnsi="楷体" w:eastAsia="楷体" w:cs="楷体"/>
                <w:color w:val="000000"/>
                <w:kern w:val="0"/>
                <w:sz w:val="18"/>
                <w:szCs w:val="18"/>
                <w:highlight w:val="none"/>
              </w:rPr>
            </w:pP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DN150</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9</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85" w:type="dxa"/>
            <w:tcBorders>
              <w:top w:val="nil"/>
              <w:left w:val="nil"/>
              <w:bottom w:val="single" w:color="auto" w:sz="4" w:space="0"/>
              <w:right w:val="single" w:color="auto" w:sz="4" w:space="0"/>
            </w:tcBorders>
            <w:noWrap/>
            <w:vAlign w:val="center"/>
          </w:tcPr>
          <w:p>
            <w:pPr>
              <w:jc w:val="center"/>
              <w:rPr>
                <w:rFonts w:hint="eastAsia" w:ascii="楷体" w:hAnsi="楷体" w:eastAsia="楷体" w:cs="楷体"/>
                <w:color w:val="000000"/>
                <w:kern w:val="0"/>
                <w:sz w:val="18"/>
                <w:szCs w:val="18"/>
                <w:highlight w:val="none"/>
              </w:rPr>
            </w:pP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楷体" w:hAnsi="楷体" w:eastAsia="楷体" w:cs="楷体"/>
                <w:color w:val="000000"/>
                <w:kern w:val="0"/>
                <w:sz w:val="18"/>
                <w:szCs w:val="18"/>
                <w:highlight w:val="none"/>
                <w:lang w:val="en-US" w:eastAsia="zh-CN"/>
              </w:rPr>
            </w:pPr>
            <w:r>
              <w:rPr>
                <w:rFonts w:hint="eastAsia" w:ascii="楷体" w:hAnsi="楷体" w:eastAsia="楷体" w:cs="楷体"/>
                <w:color w:val="000000"/>
                <w:kern w:val="0"/>
                <w:sz w:val="18"/>
                <w:szCs w:val="18"/>
                <w:highlight w:val="none"/>
                <w:lang w:val="en-US" w:eastAsia="zh-CN"/>
              </w:rPr>
              <w:t>40</w:t>
            </w:r>
          </w:p>
        </w:tc>
        <w:tc>
          <w:tcPr>
            <w:tcW w:w="948" w:type="dxa"/>
            <w:vMerge w:val="restar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盘承短管</w:t>
            </w: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DN400</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16</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85" w:type="dxa"/>
            <w:tcBorders>
              <w:top w:val="nil"/>
              <w:left w:val="nil"/>
              <w:bottom w:val="single" w:color="auto" w:sz="4" w:space="0"/>
              <w:right w:val="single" w:color="auto" w:sz="4" w:space="0"/>
            </w:tcBorders>
            <w:noWrap/>
            <w:vAlign w:val="center"/>
          </w:tcPr>
          <w:p>
            <w:pPr>
              <w:jc w:val="center"/>
              <w:rPr>
                <w:rFonts w:hint="eastAsia" w:ascii="楷体" w:hAnsi="楷体" w:eastAsia="楷体" w:cs="楷体"/>
                <w:color w:val="000000"/>
                <w:kern w:val="0"/>
                <w:sz w:val="18"/>
                <w:szCs w:val="18"/>
                <w:highlight w:val="none"/>
              </w:rPr>
            </w:pP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楷体" w:hAnsi="楷体" w:eastAsia="楷体" w:cs="楷体"/>
                <w:color w:val="000000"/>
                <w:kern w:val="0"/>
                <w:sz w:val="18"/>
                <w:szCs w:val="18"/>
                <w:highlight w:val="none"/>
                <w:lang w:val="en-US" w:eastAsia="zh-CN"/>
              </w:rPr>
            </w:pPr>
            <w:r>
              <w:rPr>
                <w:rFonts w:hint="eastAsia" w:ascii="楷体" w:hAnsi="楷体" w:eastAsia="楷体" w:cs="楷体"/>
                <w:color w:val="000000"/>
                <w:kern w:val="0"/>
                <w:sz w:val="18"/>
                <w:szCs w:val="18"/>
                <w:highlight w:val="none"/>
                <w:lang w:val="en-US" w:eastAsia="zh-CN"/>
              </w:rPr>
              <w:t>41</w:t>
            </w:r>
          </w:p>
        </w:tc>
        <w:tc>
          <w:tcPr>
            <w:tcW w:w="948" w:type="dxa"/>
            <w:vMerge w:val="continue"/>
            <w:tcBorders>
              <w:top w:val="nil"/>
              <w:left w:val="nil"/>
              <w:bottom w:val="single" w:color="auto" w:sz="4" w:space="0"/>
              <w:right w:val="single" w:color="auto" w:sz="4" w:space="0"/>
            </w:tcBorders>
            <w:noWrap/>
            <w:vAlign w:val="center"/>
          </w:tcPr>
          <w:p>
            <w:pPr>
              <w:jc w:val="center"/>
              <w:rPr>
                <w:rFonts w:hint="eastAsia" w:ascii="楷体" w:hAnsi="楷体" w:eastAsia="楷体" w:cs="楷体"/>
                <w:color w:val="000000"/>
                <w:kern w:val="0"/>
                <w:sz w:val="18"/>
                <w:szCs w:val="18"/>
                <w:highlight w:val="none"/>
              </w:rPr>
            </w:pP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DN300</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7</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85" w:type="dxa"/>
            <w:tcBorders>
              <w:top w:val="nil"/>
              <w:left w:val="nil"/>
              <w:bottom w:val="single" w:color="auto" w:sz="4" w:space="0"/>
              <w:right w:val="single" w:color="auto" w:sz="4" w:space="0"/>
            </w:tcBorders>
            <w:noWrap/>
            <w:vAlign w:val="center"/>
          </w:tcPr>
          <w:p>
            <w:pPr>
              <w:jc w:val="center"/>
              <w:rPr>
                <w:rFonts w:hint="eastAsia" w:ascii="楷体" w:hAnsi="楷体" w:eastAsia="楷体" w:cs="楷体"/>
                <w:color w:val="000000"/>
                <w:kern w:val="0"/>
                <w:sz w:val="18"/>
                <w:szCs w:val="18"/>
                <w:highlight w:val="none"/>
              </w:rPr>
            </w:pP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楷体" w:hAnsi="楷体" w:eastAsia="楷体" w:cs="楷体"/>
                <w:color w:val="000000"/>
                <w:kern w:val="0"/>
                <w:sz w:val="18"/>
                <w:szCs w:val="18"/>
                <w:highlight w:val="none"/>
                <w:lang w:val="en-US" w:eastAsia="zh-CN"/>
              </w:rPr>
            </w:pPr>
            <w:r>
              <w:rPr>
                <w:rFonts w:hint="eastAsia" w:ascii="楷体" w:hAnsi="楷体" w:eastAsia="楷体" w:cs="楷体"/>
                <w:color w:val="000000"/>
                <w:kern w:val="0"/>
                <w:sz w:val="18"/>
                <w:szCs w:val="18"/>
                <w:highlight w:val="none"/>
                <w:lang w:val="en-US" w:eastAsia="zh-CN"/>
              </w:rPr>
              <w:t>42</w:t>
            </w:r>
          </w:p>
        </w:tc>
        <w:tc>
          <w:tcPr>
            <w:tcW w:w="948" w:type="dxa"/>
            <w:vMerge w:val="continue"/>
            <w:tcBorders>
              <w:top w:val="nil"/>
              <w:left w:val="nil"/>
              <w:bottom w:val="single" w:color="auto" w:sz="4" w:space="0"/>
              <w:right w:val="single" w:color="auto" w:sz="4" w:space="0"/>
            </w:tcBorders>
            <w:noWrap/>
            <w:vAlign w:val="center"/>
          </w:tcPr>
          <w:p>
            <w:pPr>
              <w:jc w:val="center"/>
              <w:rPr>
                <w:rFonts w:hint="eastAsia" w:ascii="楷体" w:hAnsi="楷体" w:eastAsia="楷体" w:cs="楷体"/>
                <w:color w:val="000000"/>
                <w:kern w:val="0"/>
                <w:sz w:val="18"/>
                <w:szCs w:val="18"/>
                <w:highlight w:val="none"/>
              </w:rPr>
            </w:pP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DN200</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3</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85" w:type="dxa"/>
            <w:tcBorders>
              <w:top w:val="nil"/>
              <w:left w:val="nil"/>
              <w:bottom w:val="single" w:color="auto" w:sz="4" w:space="0"/>
              <w:right w:val="single" w:color="auto" w:sz="4" w:space="0"/>
            </w:tcBorders>
            <w:noWrap/>
            <w:vAlign w:val="center"/>
          </w:tcPr>
          <w:p>
            <w:pPr>
              <w:jc w:val="center"/>
              <w:rPr>
                <w:rFonts w:hint="eastAsia" w:ascii="楷体" w:hAnsi="楷体" w:eastAsia="楷体" w:cs="楷体"/>
                <w:color w:val="000000"/>
                <w:kern w:val="0"/>
                <w:sz w:val="18"/>
                <w:szCs w:val="18"/>
                <w:highlight w:val="none"/>
              </w:rPr>
            </w:pP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楷体" w:hAnsi="楷体" w:eastAsia="楷体" w:cs="楷体"/>
                <w:color w:val="000000"/>
                <w:kern w:val="0"/>
                <w:sz w:val="18"/>
                <w:szCs w:val="18"/>
                <w:highlight w:val="none"/>
                <w:lang w:val="en-US" w:eastAsia="zh-CN"/>
              </w:rPr>
            </w:pPr>
            <w:r>
              <w:rPr>
                <w:rFonts w:hint="eastAsia" w:ascii="楷体" w:hAnsi="楷体" w:eastAsia="楷体" w:cs="楷体"/>
                <w:color w:val="000000"/>
                <w:kern w:val="0"/>
                <w:sz w:val="18"/>
                <w:szCs w:val="18"/>
                <w:highlight w:val="none"/>
                <w:lang w:val="en-US" w:eastAsia="zh-CN"/>
              </w:rPr>
              <w:t>43</w:t>
            </w:r>
          </w:p>
        </w:tc>
        <w:tc>
          <w:tcPr>
            <w:tcW w:w="948" w:type="dxa"/>
            <w:vMerge w:val="restar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盘插短管</w:t>
            </w: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DN400</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14</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85" w:type="dxa"/>
            <w:tcBorders>
              <w:top w:val="nil"/>
              <w:left w:val="nil"/>
              <w:bottom w:val="single" w:color="auto" w:sz="4" w:space="0"/>
              <w:right w:val="single" w:color="auto" w:sz="4" w:space="0"/>
            </w:tcBorders>
            <w:noWrap/>
            <w:vAlign w:val="center"/>
          </w:tcPr>
          <w:p>
            <w:pPr>
              <w:jc w:val="center"/>
              <w:rPr>
                <w:rFonts w:hint="eastAsia" w:ascii="楷体" w:hAnsi="楷体" w:eastAsia="楷体" w:cs="楷体"/>
                <w:color w:val="000000"/>
                <w:kern w:val="0"/>
                <w:sz w:val="18"/>
                <w:szCs w:val="18"/>
                <w:highlight w:val="none"/>
              </w:rPr>
            </w:pP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楷体" w:hAnsi="楷体" w:eastAsia="楷体" w:cs="楷体"/>
                <w:color w:val="000000"/>
                <w:kern w:val="0"/>
                <w:sz w:val="18"/>
                <w:szCs w:val="18"/>
                <w:highlight w:val="none"/>
                <w:lang w:val="en-US" w:eastAsia="zh-CN"/>
              </w:rPr>
            </w:pPr>
            <w:r>
              <w:rPr>
                <w:rFonts w:hint="eastAsia" w:ascii="楷体" w:hAnsi="楷体" w:eastAsia="楷体" w:cs="楷体"/>
                <w:color w:val="000000"/>
                <w:kern w:val="0"/>
                <w:sz w:val="18"/>
                <w:szCs w:val="18"/>
                <w:highlight w:val="none"/>
                <w:lang w:val="en-US" w:eastAsia="zh-CN"/>
              </w:rPr>
              <w:t>44</w:t>
            </w:r>
          </w:p>
        </w:tc>
        <w:tc>
          <w:tcPr>
            <w:tcW w:w="948" w:type="dxa"/>
            <w:vMerge w:val="continue"/>
            <w:tcBorders>
              <w:top w:val="nil"/>
              <w:left w:val="nil"/>
              <w:bottom w:val="single" w:color="auto" w:sz="4" w:space="0"/>
              <w:right w:val="single" w:color="auto" w:sz="4" w:space="0"/>
            </w:tcBorders>
            <w:noWrap/>
            <w:vAlign w:val="center"/>
          </w:tcPr>
          <w:p>
            <w:pPr>
              <w:jc w:val="center"/>
              <w:rPr>
                <w:rFonts w:hint="eastAsia" w:ascii="楷体" w:hAnsi="楷体" w:eastAsia="楷体" w:cs="楷体"/>
                <w:color w:val="000000"/>
                <w:kern w:val="0"/>
                <w:sz w:val="18"/>
                <w:szCs w:val="18"/>
                <w:highlight w:val="none"/>
              </w:rPr>
            </w:pP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DN300</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7</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85" w:type="dxa"/>
            <w:tcBorders>
              <w:top w:val="nil"/>
              <w:left w:val="nil"/>
              <w:bottom w:val="single" w:color="auto" w:sz="4" w:space="0"/>
              <w:right w:val="single" w:color="auto" w:sz="4" w:space="0"/>
            </w:tcBorders>
            <w:noWrap/>
            <w:vAlign w:val="center"/>
          </w:tcPr>
          <w:p>
            <w:pPr>
              <w:jc w:val="center"/>
              <w:rPr>
                <w:rFonts w:hint="eastAsia" w:ascii="楷体" w:hAnsi="楷体" w:eastAsia="楷体" w:cs="楷体"/>
                <w:color w:val="000000"/>
                <w:kern w:val="0"/>
                <w:sz w:val="18"/>
                <w:szCs w:val="18"/>
                <w:highlight w:val="none"/>
              </w:rPr>
            </w:pP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楷体" w:hAnsi="楷体" w:eastAsia="楷体" w:cs="楷体"/>
                <w:color w:val="000000"/>
                <w:kern w:val="0"/>
                <w:sz w:val="18"/>
                <w:szCs w:val="18"/>
                <w:highlight w:val="none"/>
                <w:lang w:val="en-US" w:eastAsia="zh-CN"/>
              </w:rPr>
            </w:pPr>
            <w:r>
              <w:rPr>
                <w:rFonts w:hint="eastAsia" w:ascii="楷体" w:hAnsi="楷体" w:eastAsia="楷体" w:cs="楷体"/>
                <w:color w:val="000000"/>
                <w:kern w:val="0"/>
                <w:sz w:val="18"/>
                <w:szCs w:val="18"/>
                <w:highlight w:val="none"/>
                <w:lang w:val="en-US" w:eastAsia="zh-CN"/>
              </w:rPr>
              <w:t>45</w:t>
            </w:r>
          </w:p>
        </w:tc>
        <w:tc>
          <w:tcPr>
            <w:tcW w:w="948" w:type="dxa"/>
            <w:vMerge w:val="continue"/>
            <w:tcBorders>
              <w:top w:val="nil"/>
              <w:left w:val="nil"/>
              <w:bottom w:val="single" w:color="auto" w:sz="4" w:space="0"/>
              <w:right w:val="single" w:color="auto" w:sz="4" w:space="0"/>
            </w:tcBorders>
            <w:noWrap/>
            <w:vAlign w:val="center"/>
          </w:tcPr>
          <w:p>
            <w:pPr>
              <w:jc w:val="center"/>
              <w:rPr>
                <w:rFonts w:hint="eastAsia" w:ascii="楷体" w:hAnsi="楷体" w:eastAsia="楷体" w:cs="楷体"/>
                <w:color w:val="000000"/>
                <w:kern w:val="0"/>
                <w:sz w:val="18"/>
                <w:szCs w:val="18"/>
                <w:highlight w:val="none"/>
              </w:rPr>
            </w:pP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DN200</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3</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85" w:type="dxa"/>
            <w:tcBorders>
              <w:top w:val="nil"/>
              <w:left w:val="nil"/>
              <w:bottom w:val="single" w:color="auto" w:sz="4" w:space="0"/>
              <w:right w:val="single" w:color="auto" w:sz="4" w:space="0"/>
            </w:tcBorders>
            <w:noWrap/>
            <w:vAlign w:val="center"/>
          </w:tcPr>
          <w:p>
            <w:pPr>
              <w:jc w:val="center"/>
              <w:rPr>
                <w:rFonts w:hint="eastAsia" w:ascii="楷体" w:hAnsi="楷体" w:eastAsia="楷体" w:cs="楷体"/>
                <w:color w:val="000000"/>
                <w:kern w:val="0"/>
                <w:sz w:val="18"/>
                <w:szCs w:val="18"/>
                <w:highlight w:val="none"/>
              </w:rPr>
            </w:pP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楷体" w:hAnsi="楷体" w:eastAsia="楷体" w:cs="楷体"/>
                <w:color w:val="000000"/>
                <w:kern w:val="0"/>
                <w:sz w:val="18"/>
                <w:szCs w:val="18"/>
                <w:highlight w:val="none"/>
                <w:lang w:val="en-US" w:eastAsia="zh-CN"/>
              </w:rPr>
            </w:pPr>
            <w:r>
              <w:rPr>
                <w:rFonts w:hint="eastAsia" w:ascii="楷体" w:hAnsi="楷体" w:eastAsia="楷体" w:cs="楷体"/>
                <w:color w:val="000000"/>
                <w:kern w:val="0"/>
                <w:sz w:val="18"/>
                <w:szCs w:val="18"/>
                <w:highlight w:val="none"/>
                <w:lang w:val="en-US" w:eastAsia="zh-CN"/>
              </w:rPr>
              <w:t>46</w:t>
            </w:r>
          </w:p>
        </w:tc>
        <w:tc>
          <w:tcPr>
            <w:tcW w:w="948" w:type="dxa"/>
            <w:vMerge w:val="continue"/>
            <w:tcBorders>
              <w:top w:val="nil"/>
              <w:left w:val="nil"/>
              <w:bottom w:val="single" w:color="auto" w:sz="4" w:space="0"/>
              <w:right w:val="single" w:color="auto" w:sz="4" w:space="0"/>
            </w:tcBorders>
            <w:noWrap/>
            <w:vAlign w:val="center"/>
          </w:tcPr>
          <w:p>
            <w:pPr>
              <w:jc w:val="center"/>
              <w:rPr>
                <w:rFonts w:hint="eastAsia" w:ascii="楷体" w:hAnsi="楷体" w:eastAsia="楷体" w:cs="楷体"/>
                <w:color w:val="000000"/>
                <w:kern w:val="0"/>
                <w:sz w:val="18"/>
                <w:szCs w:val="18"/>
                <w:highlight w:val="none"/>
              </w:rPr>
            </w:pP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DN100</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29</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85" w:type="dxa"/>
            <w:tcBorders>
              <w:top w:val="nil"/>
              <w:left w:val="nil"/>
              <w:bottom w:val="single" w:color="auto" w:sz="4" w:space="0"/>
              <w:right w:val="single" w:color="auto" w:sz="4" w:space="0"/>
            </w:tcBorders>
            <w:noWrap/>
            <w:vAlign w:val="center"/>
          </w:tcPr>
          <w:p>
            <w:pPr>
              <w:jc w:val="center"/>
              <w:rPr>
                <w:rFonts w:hint="eastAsia" w:ascii="楷体" w:hAnsi="楷体" w:eastAsia="楷体" w:cs="楷体"/>
                <w:color w:val="000000"/>
                <w:kern w:val="0"/>
                <w:sz w:val="18"/>
                <w:szCs w:val="18"/>
                <w:highlight w:val="none"/>
              </w:rPr>
            </w:pP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楷体" w:hAnsi="楷体" w:eastAsia="楷体" w:cs="楷体"/>
                <w:color w:val="000000"/>
                <w:kern w:val="0"/>
                <w:sz w:val="18"/>
                <w:szCs w:val="18"/>
                <w:highlight w:val="none"/>
                <w:lang w:val="en-US" w:eastAsia="zh-CN"/>
              </w:rPr>
            </w:pPr>
            <w:r>
              <w:rPr>
                <w:rFonts w:hint="eastAsia" w:ascii="楷体" w:hAnsi="楷体" w:eastAsia="楷体" w:cs="楷体"/>
                <w:color w:val="000000"/>
                <w:kern w:val="0"/>
                <w:sz w:val="18"/>
                <w:szCs w:val="18"/>
                <w:highlight w:val="none"/>
                <w:lang w:val="en-US" w:eastAsia="zh-CN"/>
              </w:rPr>
              <w:t>47</w:t>
            </w:r>
          </w:p>
        </w:tc>
        <w:tc>
          <w:tcPr>
            <w:tcW w:w="948" w:type="dxa"/>
            <w:vMerge w:val="restar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承插短管</w:t>
            </w: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DN400</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96</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85" w:type="dxa"/>
            <w:tcBorders>
              <w:top w:val="nil"/>
              <w:left w:val="nil"/>
              <w:bottom w:val="single" w:color="auto" w:sz="4" w:space="0"/>
              <w:right w:val="single" w:color="auto" w:sz="4" w:space="0"/>
            </w:tcBorders>
            <w:noWrap/>
            <w:vAlign w:val="center"/>
          </w:tcPr>
          <w:p>
            <w:pPr>
              <w:jc w:val="center"/>
              <w:rPr>
                <w:rFonts w:hint="eastAsia" w:ascii="楷体" w:hAnsi="楷体" w:eastAsia="楷体" w:cs="楷体"/>
                <w:color w:val="000000"/>
                <w:kern w:val="0"/>
                <w:sz w:val="18"/>
                <w:szCs w:val="18"/>
                <w:highlight w:val="none"/>
              </w:rPr>
            </w:pP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楷体" w:hAnsi="楷体" w:eastAsia="楷体" w:cs="楷体"/>
                <w:color w:val="000000"/>
                <w:kern w:val="0"/>
                <w:sz w:val="18"/>
                <w:szCs w:val="18"/>
                <w:highlight w:val="none"/>
                <w:lang w:val="en-US" w:eastAsia="zh-CN"/>
              </w:rPr>
            </w:pPr>
            <w:r>
              <w:rPr>
                <w:rFonts w:hint="eastAsia" w:ascii="楷体" w:hAnsi="楷体" w:eastAsia="楷体" w:cs="楷体"/>
                <w:color w:val="000000"/>
                <w:kern w:val="0"/>
                <w:sz w:val="18"/>
                <w:szCs w:val="18"/>
                <w:highlight w:val="none"/>
                <w:lang w:val="en-US" w:eastAsia="zh-CN"/>
              </w:rPr>
              <w:t>48</w:t>
            </w:r>
          </w:p>
        </w:tc>
        <w:tc>
          <w:tcPr>
            <w:tcW w:w="948" w:type="dxa"/>
            <w:vMerge w:val="continue"/>
            <w:tcBorders>
              <w:top w:val="nil"/>
              <w:left w:val="nil"/>
              <w:bottom w:val="single" w:color="auto" w:sz="4" w:space="0"/>
              <w:right w:val="single" w:color="auto" w:sz="4" w:space="0"/>
            </w:tcBorders>
            <w:noWrap/>
            <w:vAlign w:val="center"/>
          </w:tcPr>
          <w:p>
            <w:pPr>
              <w:jc w:val="center"/>
              <w:rPr>
                <w:rFonts w:hint="eastAsia" w:ascii="楷体" w:hAnsi="楷体" w:eastAsia="楷体" w:cs="楷体"/>
                <w:color w:val="000000"/>
                <w:kern w:val="0"/>
                <w:sz w:val="18"/>
                <w:szCs w:val="18"/>
                <w:highlight w:val="none"/>
              </w:rPr>
            </w:pP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DN300</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28</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85" w:type="dxa"/>
            <w:tcBorders>
              <w:top w:val="nil"/>
              <w:left w:val="nil"/>
              <w:bottom w:val="single" w:color="auto" w:sz="4" w:space="0"/>
              <w:right w:val="single" w:color="auto" w:sz="4" w:space="0"/>
            </w:tcBorders>
            <w:noWrap/>
            <w:vAlign w:val="center"/>
          </w:tcPr>
          <w:p>
            <w:pPr>
              <w:jc w:val="center"/>
              <w:rPr>
                <w:rFonts w:hint="eastAsia" w:ascii="楷体" w:hAnsi="楷体" w:eastAsia="楷体" w:cs="楷体"/>
                <w:color w:val="000000"/>
                <w:kern w:val="0"/>
                <w:sz w:val="18"/>
                <w:szCs w:val="18"/>
                <w:highlight w:val="none"/>
              </w:rPr>
            </w:pP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楷体" w:hAnsi="楷体" w:eastAsia="楷体" w:cs="楷体"/>
                <w:color w:val="000000"/>
                <w:kern w:val="0"/>
                <w:sz w:val="18"/>
                <w:szCs w:val="18"/>
                <w:highlight w:val="none"/>
                <w:lang w:val="en-US" w:eastAsia="zh-CN"/>
              </w:rPr>
            </w:pPr>
            <w:r>
              <w:rPr>
                <w:rFonts w:hint="eastAsia" w:ascii="楷体" w:hAnsi="楷体" w:eastAsia="楷体" w:cs="楷体"/>
                <w:color w:val="000000"/>
                <w:kern w:val="0"/>
                <w:sz w:val="18"/>
                <w:szCs w:val="18"/>
                <w:highlight w:val="none"/>
                <w:lang w:val="en-US" w:eastAsia="zh-CN"/>
              </w:rPr>
              <w:t>49</w:t>
            </w:r>
          </w:p>
        </w:tc>
        <w:tc>
          <w:tcPr>
            <w:tcW w:w="948" w:type="dxa"/>
            <w:vMerge w:val="continue"/>
            <w:tcBorders>
              <w:top w:val="nil"/>
              <w:left w:val="nil"/>
              <w:bottom w:val="single" w:color="auto" w:sz="4" w:space="0"/>
              <w:right w:val="single" w:color="auto" w:sz="4" w:space="0"/>
            </w:tcBorders>
            <w:noWrap/>
            <w:vAlign w:val="center"/>
          </w:tcPr>
          <w:p>
            <w:pPr>
              <w:jc w:val="center"/>
              <w:rPr>
                <w:rFonts w:hint="eastAsia" w:ascii="楷体" w:hAnsi="楷体" w:eastAsia="楷体" w:cs="楷体"/>
                <w:color w:val="000000"/>
                <w:kern w:val="0"/>
                <w:sz w:val="18"/>
                <w:szCs w:val="18"/>
                <w:highlight w:val="none"/>
              </w:rPr>
            </w:pP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DN150</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9</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85" w:type="dxa"/>
            <w:tcBorders>
              <w:top w:val="nil"/>
              <w:left w:val="nil"/>
              <w:bottom w:val="single" w:color="auto" w:sz="4" w:space="0"/>
              <w:right w:val="single" w:color="auto" w:sz="4" w:space="0"/>
            </w:tcBorders>
            <w:noWrap/>
            <w:vAlign w:val="center"/>
          </w:tcPr>
          <w:p>
            <w:pPr>
              <w:jc w:val="center"/>
              <w:rPr>
                <w:rFonts w:hint="eastAsia" w:ascii="楷体" w:hAnsi="楷体" w:eastAsia="楷体" w:cs="楷体"/>
                <w:color w:val="000000"/>
                <w:kern w:val="0"/>
                <w:sz w:val="18"/>
                <w:szCs w:val="18"/>
                <w:highlight w:val="none"/>
              </w:rPr>
            </w:pP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楷体" w:hAnsi="楷体" w:eastAsia="楷体" w:cs="楷体"/>
                <w:color w:val="000000"/>
                <w:kern w:val="0"/>
                <w:sz w:val="18"/>
                <w:szCs w:val="18"/>
                <w:highlight w:val="none"/>
                <w:lang w:val="en-US" w:eastAsia="zh-CN"/>
              </w:rPr>
            </w:pPr>
            <w:r>
              <w:rPr>
                <w:rFonts w:hint="eastAsia" w:ascii="楷体" w:hAnsi="楷体" w:eastAsia="楷体" w:cs="楷体"/>
                <w:color w:val="000000"/>
                <w:kern w:val="0"/>
                <w:sz w:val="18"/>
                <w:szCs w:val="18"/>
                <w:highlight w:val="none"/>
                <w:lang w:val="en-US" w:eastAsia="zh-CN"/>
              </w:rPr>
              <w:t>50</w:t>
            </w:r>
          </w:p>
        </w:tc>
        <w:tc>
          <w:tcPr>
            <w:tcW w:w="948" w:type="dxa"/>
            <w:vMerge w:val="restar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双盘短管</w:t>
            </w: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DN150</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9</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8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1米</w:t>
            </w: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楷体" w:hAnsi="楷体" w:eastAsia="楷体" w:cs="楷体"/>
                <w:color w:val="000000"/>
                <w:kern w:val="0"/>
                <w:sz w:val="18"/>
                <w:szCs w:val="18"/>
                <w:highlight w:val="none"/>
                <w:lang w:val="en-US" w:eastAsia="zh-CN"/>
              </w:rPr>
            </w:pPr>
            <w:r>
              <w:rPr>
                <w:rFonts w:hint="eastAsia" w:ascii="楷体" w:hAnsi="楷体" w:eastAsia="楷体" w:cs="楷体"/>
                <w:color w:val="000000"/>
                <w:kern w:val="0"/>
                <w:sz w:val="18"/>
                <w:szCs w:val="18"/>
                <w:highlight w:val="none"/>
                <w:lang w:val="en-US" w:eastAsia="zh-CN"/>
              </w:rPr>
              <w:t>51</w:t>
            </w:r>
          </w:p>
        </w:tc>
        <w:tc>
          <w:tcPr>
            <w:tcW w:w="948" w:type="dxa"/>
            <w:vMerge w:val="continue"/>
            <w:tcBorders>
              <w:top w:val="nil"/>
              <w:left w:val="nil"/>
              <w:bottom w:val="single" w:color="auto" w:sz="4" w:space="0"/>
              <w:right w:val="single" w:color="auto" w:sz="4" w:space="0"/>
            </w:tcBorders>
            <w:noWrap/>
            <w:vAlign w:val="center"/>
          </w:tcPr>
          <w:p>
            <w:pPr>
              <w:jc w:val="center"/>
              <w:rPr>
                <w:rFonts w:hint="eastAsia" w:ascii="楷体" w:hAnsi="楷体" w:eastAsia="楷体" w:cs="楷体"/>
                <w:color w:val="000000"/>
                <w:kern w:val="0"/>
                <w:sz w:val="18"/>
                <w:szCs w:val="18"/>
                <w:highlight w:val="none"/>
              </w:rPr>
            </w:pP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DN100</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29</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85" w:type="dxa"/>
            <w:tcBorders>
              <w:top w:val="nil"/>
              <w:left w:val="nil"/>
              <w:bottom w:val="single" w:color="auto" w:sz="4" w:space="0"/>
              <w:right w:val="single" w:color="auto" w:sz="4" w:space="0"/>
            </w:tcBorders>
            <w:noWrap/>
            <w:vAlign w:val="center"/>
          </w:tcPr>
          <w:p>
            <w:pPr>
              <w:jc w:val="center"/>
              <w:rPr>
                <w:rFonts w:hint="eastAsia" w:ascii="楷体" w:hAnsi="楷体" w:eastAsia="楷体" w:cs="楷体"/>
                <w:color w:val="000000"/>
                <w:kern w:val="0"/>
                <w:sz w:val="18"/>
                <w:szCs w:val="18"/>
                <w:highlight w:val="none"/>
              </w:rPr>
            </w:pP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楷体" w:hAnsi="楷体" w:eastAsia="楷体" w:cs="楷体"/>
                <w:color w:val="000000"/>
                <w:kern w:val="0"/>
                <w:sz w:val="18"/>
                <w:szCs w:val="18"/>
                <w:highlight w:val="none"/>
                <w:lang w:val="en-US" w:eastAsia="zh-CN"/>
              </w:rPr>
            </w:pPr>
            <w:r>
              <w:rPr>
                <w:rFonts w:hint="eastAsia" w:ascii="楷体" w:hAnsi="楷体" w:eastAsia="楷体" w:cs="楷体"/>
                <w:color w:val="000000"/>
                <w:kern w:val="0"/>
                <w:sz w:val="18"/>
                <w:szCs w:val="18"/>
                <w:highlight w:val="none"/>
                <w:lang w:val="en-US" w:eastAsia="zh-CN"/>
              </w:rPr>
              <w:t>52</w:t>
            </w:r>
          </w:p>
        </w:tc>
        <w:tc>
          <w:tcPr>
            <w:tcW w:w="948" w:type="dxa"/>
            <w:vMerge w:val="restart"/>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马鞍式二合三通</w:t>
            </w: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DN400*400</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2</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85" w:type="dxa"/>
            <w:tcBorders>
              <w:top w:val="nil"/>
              <w:left w:val="nil"/>
              <w:bottom w:val="single" w:color="auto" w:sz="4" w:space="0"/>
              <w:right w:val="single" w:color="auto" w:sz="4" w:space="0"/>
            </w:tcBorders>
            <w:noWrap/>
            <w:vAlign w:val="center"/>
          </w:tcPr>
          <w:p>
            <w:pPr>
              <w:jc w:val="center"/>
              <w:rPr>
                <w:rFonts w:hint="eastAsia" w:ascii="楷体" w:hAnsi="楷体" w:eastAsia="楷体" w:cs="楷体"/>
                <w:color w:val="000000"/>
                <w:kern w:val="0"/>
                <w:sz w:val="18"/>
                <w:szCs w:val="18"/>
                <w:highlight w:val="none"/>
              </w:rPr>
            </w:pP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楷体" w:hAnsi="楷体" w:eastAsia="楷体" w:cs="楷体"/>
                <w:color w:val="000000"/>
                <w:kern w:val="0"/>
                <w:sz w:val="18"/>
                <w:szCs w:val="18"/>
                <w:highlight w:val="none"/>
                <w:lang w:val="en-US" w:eastAsia="zh-CN"/>
              </w:rPr>
            </w:pPr>
            <w:r>
              <w:rPr>
                <w:rFonts w:hint="eastAsia" w:ascii="楷体" w:hAnsi="楷体" w:eastAsia="楷体" w:cs="楷体"/>
                <w:color w:val="000000"/>
                <w:kern w:val="0"/>
                <w:sz w:val="18"/>
                <w:szCs w:val="18"/>
                <w:highlight w:val="none"/>
                <w:lang w:val="en-US" w:eastAsia="zh-CN"/>
              </w:rPr>
              <w:t>53</w:t>
            </w:r>
          </w:p>
        </w:tc>
        <w:tc>
          <w:tcPr>
            <w:tcW w:w="948" w:type="dxa"/>
            <w:vMerge w:val="continue"/>
            <w:tcBorders>
              <w:top w:val="nil"/>
              <w:left w:val="nil"/>
              <w:bottom w:val="single" w:color="auto" w:sz="4" w:space="0"/>
              <w:right w:val="single" w:color="auto" w:sz="4" w:space="0"/>
            </w:tcBorders>
            <w:noWrap/>
            <w:vAlign w:val="center"/>
          </w:tcPr>
          <w:p>
            <w:pPr>
              <w:jc w:val="center"/>
              <w:rPr>
                <w:rFonts w:hint="eastAsia" w:ascii="楷体" w:hAnsi="楷体" w:eastAsia="楷体" w:cs="楷体"/>
                <w:color w:val="000000"/>
                <w:kern w:val="0"/>
                <w:sz w:val="18"/>
                <w:szCs w:val="18"/>
                <w:highlight w:val="none"/>
              </w:rPr>
            </w:pP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DN400*300</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4</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85" w:type="dxa"/>
            <w:tcBorders>
              <w:top w:val="nil"/>
              <w:left w:val="nil"/>
              <w:bottom w:val="single" w:color="auto" w:sz="4" w:space="0"/>
              <w:right w:val="single" w:color="auto" w:sz="4" w:space="0"/>
            </w:tcBorders>
            <w:noWrap/>
            <w:vAlign w:val="center"/>
          </w:tcPr>
          <w:p>
            <w:pPr>
              <w:jc w:val="center"/>
              <w:rPr>
                <w:rFonts w:hint="eastAsia" w:ascii="楷体" w:hAnsi="楷体" w:eastAsia="楷体" w:cs="楷体"/>
                <w:color w:val="000000"/>
                <w:kern w:val="0"/>
                <w:sz w:val="18"/>
                <w:szCs w:val="18"/>
                <w:highlight w:val="none"/>
              </w:rPr>
            </w:pP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楷体" w:hAnsi="楷体" w:eastAsia="楷体" w:cs="楷体"/>
                <w:color w:val="000000"/>
                <w:kern w:val="0"/>
                <w:sz w:val="18"/>
                <w:szCs w:val="18"/>
                <w:highlight w:val="none"/>
                <w:lang w:val="en-US" w:eastAsia="zh-CN"/>
              </w:rPr>
            </w:pPr>
            <w:r>
              <w:rPr>
                <w:rFonts w:hint="eastAsia" w:ascii="楷体" w:hAnsi="楷体" w:eastAsia="楷体" w:cs="楷体"/>
                <w:color w:val="000000"/>
                <w:kern w:val="0"/>
                <w:sz w:val="18"/>
                <w:szCs w:val="18"/>
                <w:highlight w:val="none"/>
                <w:lang w:val="en-US" w:eastAsia="zh-CN"/>
              </w:rPr>
              <w:t>54</w:t>
            </w:r>
          </w:p>
        </w:tc>
        <w:tc>
          <w:tcPr>
            <w:tcW w:w="948" w:type="dxa"/>
            <w:vMerge w:val="continue"/>
            <w:tcBorders>
              <w:top w:val="nil"/>
              <w:left w:val="nil"/>
              <w:bottom w:val="single" w:color="auto" w:sz="4" w:space="0"/>
              <w:right w:val="single" w:color="auto" w:sz="4" w:space="0"/>
            </w:tcBorders>
            <w:noWrap/>
            <w:vAlign w:val="center"/>
          </w:tcPr>
          <w:p>
            <w:pPr>
              <w:jc w:val="center"/>
              <w:rPr>
                <w:rFonts w:hint="eastAsia" w:ascii="楷体" w:hAnsi="楷体" w:eastAsia="楷体" w:cs="楷体"/>
                <w:color w:val="000000"/>
                <w:kern w:val="0"/>
                <w:sz w:val="18"/>
                <w:szCs w:val="18"/>
                <w:highlight w:val="none"/>
              </w:rPr>
            </w:pP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DN400*200</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15</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85" w:type="dxa"/>
            <w:tcBorders>
              <w:top w:val="nil"/>
              <w:left w:val="nil"/>
              <w:bottom w:val="single" w:color="auto" w:sz="4" w:space="0"/>
              <w:right w:val="single" w:color="auto" w:sz="4" w:space="0"/>
            </w:tcBorders>
            <w:noWrap/>
            <w:vAlign w:val="center"/>
          </w:tcPr>
          <w:p>
            <w:pPr>
              <w:jc w:val="center"/>
              <w:rPr>
                <w:rFonts w:hint="eastAsia" w:ascii="楷体" w:hAnsi="楷体" w:eastAsia="楷体" w:cs="楷体"/>
                <w:color w:val="000000"/>
                <w:kern w:val="0"/>
                <w:sz w:val="18"/>
                <w:szCs w:val="18"/>
                <w:highlight w:val="none"/>
              </w:rPr>
            </w:pP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楷体" w:hAnsi="楷体" w:eastAsia="楷体" w:cs="楷体"/>
                <w:color w:val="000000"/>
                <w:kern w:val="0"/>
                <w:sz w:val="18"/>
                <w:szCs w:val="18"/>
                <w:highlight w:val="none"/>
                <w:lang w:val="en-US" w:eastAsia="zh-CN"/>
              </w:rPr>
            </w:pPr>
            <w:r>
              <w:rPr>
                <w:rFonts w:hint="eastAsia" w:ascii="楷体" w:hAnsi="楷体" w:eastAsia="楷体" w:cs="楷体"/>
                <w:color w:val="000000"/>
                <w:kern w:val="0"/>
                <w:sz w:val="18"/>
                <w:szCs w:val="18"/>
                <w:highlight w:val="none"/>
                <w:lang w:val="en-US" w:eastAsia="zh-CN"/>
              </w:rPr>
              <w:t>55</w:t>
            </w:r>
          </w:p>
        </w:tc>
        <w:tc>
          <w:tcPr>
            <w:tcW w:w="948" w:type="dxa"/>
            <w:vMerge w:val="continue"/>
            <w:tcBorders>
              <w:top w:val="nil"/>
              <w:left w:val="nil"/>
              <w:bottom w:val="single" w:color="auto" w:sz="4" w:space="0"/>
              <w:right w:val="single" w:color="auto" w:sz="4" w:space="0"/>
            </w:tcBorders>
            <w:noWrap/>
            <w:vAlign w:val="center"/>
          </w:tcPr>
          <w:p>
            <w:pPr>
              <w:jc w:val="center"/>
              <w:rPr>
                <w:rFonts w:hint="eastAsia" w:ascii="楷体" w:hAnsi="楷体" w:eastAsia="楷体" w:cs="楷体"/>
                <w:color w:val="000000"/>
                <w:kern w:val="0"/>
                <w:sz w:val="18"/>
                <w:szCs w:val="18"/>
                <w:highlight w:val="none"/>
              </w:rPr>
            </w:pP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DN300*300</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2</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85" w:type="dxa"/>
            <w:tcBorders>
              <w:top w:val="nil"/>
              <w:left w:val="nil"/>
              <w:bottom w:val="single" w:color="auto" w:sz="4" w:space="0"/>
              <w:right w:val="single" w:color="auto" w:sz="4" w:space="0"/>
            </w:tcBorders>
            <w:noWrap/>
            <w:vAlign w:val="center"/>
          </w:tcPr>
          <w:p>
            <w:pPr>
              <w:jc w:val="center"/>
              <w:rPr>
                <w:rFonts w:hint="eastAsia" w:ascii="楷体" w:hAnsi="楷体" w:eastAsia="楷体" w:cs="楷体"/>
                <w:color w:val="000000"/>
                <w:kern w:val="0"/>
                <w:sz w:val="18"/>
                <w:szCs w:val="18"/>
                <w:highlight w:val="none"/>
              </w:rPr>
            </w:pP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楷体" w:hAnsi="楷体" w:eastAsia="楷体" w:cs="楷体"/>
                <w:color w:val="000000"/>
                <w:kern w:val="0"/>
                <w:sz w:val="18"/>
                <w:szCs w:val="18"/>
                <w:highlight w:val="none"/>
                <w:lang w:val="en-US" w:eastAsia="zh-CN"/>
              </w:rPr>
            </w:pPr>
            <w:r>
              <w:rPr>
                <w:rFonts w:hint="eastAsia" w:ascii="楷体" w:hAnsi="楷体" w:eastAsia="楷体" w:cs="楷体"/>
                <w:color w:val="000000"/>
                <w:kern w:val="0"/>
                <w:sz w:val="18"/>
                <w:szCs w:val="18"/>
                <w:highlight w:val="none"/>
                <w:lang w:val="en-US" w:eastAsia="zh-CN"/>
              </w:rPr>
              <w:t>56</w:t>
            </w:r>
          </w:p>
        </w:tc>
        <w:tc>
          <w:tcPr>
            <w:tcW w:w="948" w:type="dxa"/>
            <w:vMerge w:val="continue"/>
            <w:tcBorders>
              <w:top w:val="nil"/>
              <w:left w:val="nil"/>
              <w:bottom w:val="single" w:color="auto" w:sz="4" w:space="0"/>
              <w:right w:val="single" w:color="auto" w:sz="4" w:space="0"/>
            </w:tcBorders>
            <w:noWrap/>
            <w:vAlign w:val="center"/>
          </w:tcPr>
          <w:p>
            <w:pPr>
              <w:jc w:val="center"/>
              <w:rPr>
                <w:rFonts w:hint="eastAsia" w:ascii="楷体" w:hAnsi="楷体" w:eastAsia="楷体" w:cs="楷体"/>
                <w:color w:val="000000"/>
                <w:kern w:val="0"/>
                <w:sz w:val="18"/>
                <w:szCs w:val="18"/>
                <w:highlight w:val="none"/>
              </w:rPr>
            </w:pP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DN300*200</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3</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85" w:type="dxa"/>
            <w:tcBorders>
              <w:top w:val="nil"/>
              <w:left w:val="nil"/>
              <w:bottom w:val="single" w:color="auto" w:sz="4" w:space="0"/>
              <w:right w:val="single" w:color="auto" w:sz="4" w:space="0"/>
            </w:tcBorders>
            <w:noWrap/>
            <w:vAlign w:val="center"/>
          </w:tcPr>
          <w:p>
            <w:pPr>
              <w:jc w:val="center"/>
              <w:rPr>
                <w:rFonts w:hint="eastAsia" w:ascii="楷体" w:hAnsi="楷体" w:eastAsia="楷体" w:cs="楷体"/>
                <w:color w:val="000000"/>
                <w:kern w:val="0"/>
                <w:sz w:val="18"/>
                <w:szCs w:val="18"/>
                <w:highlight w:val="none"/>
              </w:rPr>
            </w:pP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楷体" w:hAnsi="楷体" w:eastAsia="楷体" w:cs="楷体"/>
                <w:color w:val="000000"/>
                <w:kern w:val="0"/>
                <w:sz w:val="18"/>
                <w:szCs w:val="18"/>
                <w:highlight w:val="none"/>
                <w:lang w:val="en-US" w:eastAsia="zh-CN"/>
              </w:rPr>
            </w:pPr>
            <w:r>
              <w:rPr>
                <w:rFonts w:hint="eastAsia" w:ascii="楷体" w:hAnsi="楷体" w:eastAsia="楷体" w:cs="楷体"/>
                <w:color w:val="000000"/>
                <w:kern w:val="0"/>
                <w:sz w:val="18"/>
                <w:szCs w:val="18"/>
                <w:highlight w:val="none"/>
                <w:lang w:val="en-US" w:eastAsia="zh-CN"/>
              </w:rPr>
              <w:t>57</w:t>
            </w:r>
          </w:p>
        </w:tc>
        <w:tc>
          <w:tcPr>
            <w:tcW w:w="948" w:type="dxa"/>
            <w:vMerge w:val="continue"/>
            <w:tcBorders>
              <w:top w:val="nil"/>
              <w:left w:val="nil"/>
              <w:bottom w:val="single" w:color="auto" w:sz="4" w:space="0"/>
              <w:right w:val="single" w:color="auto" w:sz="4" w:space="0"/>
            </w:tcBorders>
            <w:noWrap/>
            <w:vAlign w:val="center"/>
          </w:tcPr>
          <w:p>
            <w:pPr>
              <w:jc w:val="center"/>
              <w:rPr>
                <w:rFonts w:hint="eastAsia" w:ascii="楷体" w:hAnsi="楷体" w:eastAsia="楷体" w:cs="楷体"/>
                <w:color w:val="000000"/>
                <w:kern w:val="0"/>
                <w:sz w:val="18"/>
                <w:szCs w:val="18"/>
                <w:highlight w:val="none"/>
              </w:rPr>
            </w:pPr>
          </w:p>
        </w:tc>
        <w:tc>
          <w:tcPr>
            <w:tcW w:w="80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DN200*200</w:t>
            </w:r>
          </w:p>
        </w:tc>
        <w:tc>
          <w:tcPr>
            <w:tcW w:w="5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个</w:t>
            </w:r>
          </w:p>
        </w:tc>
        <w:tc>
          <w:tcPr>
            <w:tcW w:w="581"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楷体" w:hAnsi="楷体" w:eastAsia="楷体" w:cs="楷体"/>
                <w:color w:val="000000"/>
                <w:kern w:val="0"/>
                <w:sz w:val="18"/>
                <w:szCs w:val="18"/>
                <w:highlight w:val="none"/>
              </w:rPr>
            </w:pPr>
            <w:r>
              <w:rPr>
                <w:rFonts w:hint="eastAsia" w:ascii="楷体" w:hAnsi="楷体" w:eastAsia="楷体" w:cs="楷体"/>
                <w:i w:val="0"/>
                <w:iCs w:val="0"/>
                <w:color w:val="000000"/>
                <w:kern w:val="0"/>
                <w:sz w:val="18"/>
                <w:szCs w:val="18"/>
                <w:highlight w:val="none"/>
                <w:u w:val="none"/>
                <w:lang w:val="en-US" w:eastAsia="zh-CN" w:bidi="ar"/>
              </w:rPr>
              <w:t>1</w:t>
            </w: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85" w:type="dxa"/>
            <w:tcBorders>
              <w:top w:val="nil"/>
              <w:left w:val="nil"/>
              <w:bottom w:val="single" w:color="auto" w:sz="4" w:space="0"/>
              <w:right w:val="single" w:color="auto" w:sz="4" w:space="0"/>
            </w:tcBorders>
            <w:noWrap/>
            <w:vAlign w:val="center"/>
          </w:tcPr>
          <w:p>
            <w:pPr>
              <w:jc w:val="center"/>
              <w:rPr>
                <w:rFonts w:hint="eastAsia" w:ascii="楷体" w:hAnsi="楷体" w:eastAsia="楷体" w:cs="楷体"/>
                <w:color w:val="000000"/>
                <w:kern w:val="0"/>
                <w:sz w:val="18"/>
                <w:szCs w:val="18"/>
                <w:highlight w:val="none"/>
              </w:rPr>
            </w:pP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楷体" w:hAnsi="楷体" w:eastAsia="楷体" w:cs="楷体"/>
                <w:color w:val="000000"/>
                <w:kern w:val="0"/>
                <w:sz w:val="18"/>
                <w:szCs w:val="18"/>
                <w:highlight w:val="none"/>
                <w:lang w:val="en-US" w:eastAsia="zh-CN"/>
              </w:rPr>
            </w:pPr>
            <w:r>
              <w:rPr>
                <w:rFonts w:hint="eastAsia" w:ascii="楷体" w:hAnsi="楷体" w:eastAsia="楷体" w:cs="楷体"/>
                <w:color w:val="000000"/>
                <w:kern w:val="0"/>
                <w:sz w:val="18"/>
                <w:szCs w:val="18"/>
                <w:highlight w:val="none"/>
                <w:lang w:val="en-US" w:eastAsia="zh-CN"/>
              </w:rPr>
              <w:t>58</w:t>
            </w:r>
          </w:p>
        </w:tc>
        <w:tc>
          <w:tcPr>
            <w:tcW w:w="948"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r>
              <w:rPr>
                <w:rFonts w:hint="eastAsia" w:ascii="楷体" w:hAnsi="楷体" w:eastAsia="楷体" w:cs="楷体"/>
                <w:color w:val="000000"/>
                <w:kern w:val="0"/>
                <w:sz w:val="18"/>
                <w:szCs w:val="18"/>
                <w:highlight w:val="none"/>
              </w:rPr>
              <w:t>合计</w:t>
            </w:r>
          </w:p>
        </w:tc>
        <w:tc>
          <w:tcPr>
            <w:tcW w:w="804" w:type="dxa"/>
            <w:tcBorders>
              <w:top w:val="nil"/>
              <w:left w:val="nil"/>
              <w:bottom w:val="single" w:color="auto" w:sz="4" w:space="0"/>
              <w:right w:val="single" w:color="auto" w:sz="4" w:space="0"/>
            </w:tcBorders>
            <w:noWrap w:val="0"/>
            <w:vAlign w:val="center"/>
          </w:tcPr>
          <w:p>
            <w:pPr>
              <w:widowControl/>
              <w:spacing w:line="0" w:lineRule="atLeast"/>
              <w:jc w:val="left"/>
              <w:rPr>
                <w:rFonts w:hint="eastAsia" w:ascii="楷体" w:hAnsi="楷体" w:eastAsia="楷体" w:cs="楷体"/>
                <w:color w:val="000000"/>
                <w:kern w:val="0"/>
                <w:sz w:val="18"/>
                <w:szCs w:val="18"/>
                <w:highlight w:val="none"/>
              </w:rPr>
            </w:pPr>
            <w:r>
              <w:rPr>
                <w:rFonts w:hint="eastAsia" w:ascii="楷体" w:hAnsi="楷体" w:eastAsia="楷体" w:cs="楷体"/>
                <w:color w:val="000000"/>
                <w:kern w:val="0"/>
                <w:sz w:val="18"/>
                <w:szCs w:val="18"/>
                <w:highlight w:val="none"/>
              </w:rPr>
              <w:t>　</w:t>
            </w:r>
          </w:p>
        </w:tc>
        <w:tc>
          <w:tcPr>
            <w:tcW w:w="571" w:type="dxa"/>
            <w:tcBorders>
              <w:top w:val="nil"/>
              <w:left w:val="nil"/>
              <w:bottom w:val="single" w:color="auto" w:sz="4" w:space="0"/>
              <w:right w:val="single" w:color="auto" w:sz="4" w:space="0"/>
            </w:tcBorders>
            <w:noWrap w:val="0"/>
            <w:vAlign w:val="center"/>
          </w:tcPr>
          <w:p>
            <w:pPr>
              <w:widowControl/>
              <w:spacing w:line="0" w:lineRule="atLeast"/>
              <w:jc w:val="left"/>
              <w:rPr>
                <w:rFonts w:hint="eastAsia" w:ascii="楷体" w:hAnsi="楷体" w:eastAsia="楷体" w:cs="楷体"/>
                <w:color w:val="000000"/>
                <w:kern w:val="0"/>
                <w:sz w:val="18"/>
                <w:szCs w:val="18"/>
                <w:highlight w:val="none"/>
              </w:rPr>
            </w:pPr>
            <w:r>
              <w:rPr>
                <w:rFonts w:hint="eastAsia" w:ascii="楷体" w:hAnsi="楷体" w:eastAsia="楷体" w:cs="楷体"/>
                <w:color w:val="000000"/>
                <w:kern w:val="0"/>
                <w:sz w:val="18"/>
                <w:szCs w:val="18"/>
                <w:highlight w:val="none"/>
              </w:rPr>
              <w:t>　</w:t>
            </w:r>
          </w:p>
        </w:tc>
        <w:tc>
          <w:tcPr>
            <w:tcW w:w="581"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9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56"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164"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260"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c>
          <w:tcPr>
            <w:tcW w:w="1085"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r>
      <w:tr>
        <w:tblPrEx>
          <w:tblCellMar>
            <w:top w:w="0" w:type="dxa"/>
            <w:left w:w="108" w:type="dxa"/>
            <w:bottom w:w="0" w:type="dxa"/>
            <w:right w:w="108" w:type="dxa"/>
          </w:tblCellMar>
        </w:tblPrEx>
        <w:trPr>
          <w:trHeight w:val="270" w:hRule="atLeast"/>
          <w:jc w:val="center"/>
        </w:trPr>
        <w:tc>
          <w:tcPr>
            <w:tcW w:w="497"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楷体" w:hAnsi="楷体" w:eastAsia="楷体" w:cs="楷体"/>
                <w:color w:val="000000"/>
                <w:kern w:val="0"/>
                <w:sz w:val="18"/>
                <w:szCs w:val="18"/>
                <w:highlight w:val="none"/>
                <w:lang w:val="en-US" w:eastAsia="zh-CN"/>
              </w:rPr>
            </w:pPr>
            <w:r>
              <w:rPr>
                <w:rFonts w:hint="eastAsia" w:ascii="楷体" w:hAnsi="楷体" w:eastAsia="楷体" w:cs="楷体"/>
                <w:color w:val="000000"/>
                <w:kern w:val="0"/>
                <w:sz w:val="18"/>
                <w:szCs w:val="18"/>
                <w:highlight w:val="none"/>
                <w:lang w:val="en-US" w:eastAsia="zh-CN"/>
              </w:rPr>
              <w:t>59</w:t>
            </w:r>
          </w:p>
        </w:tc>
        <w:tc>
          <w:tcPr>
            <w:tcW w:w="948"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r>
              <w:rPr>
                <w:rFonts w:hint="eastAsia" w:ascii="楷体" w:hAnsi="楷体" w:eastAsia="楷体" w:cs="楷体"/>
                <w:color w:val="000000"/>
                <w:kern w:val="0"/>
                <w:sz w:val="18"/>
                <w:szCs w:val="18"/>
                <w:highlight w:val="none"/>
              </w:rPr>
              <w:t>合计大写</w:t>
            </w:r>
          </w:p>
        </w:tc>
        <w:tc>
          <w:tcPr>
            <w:tcW w:w="6396" w:type="dxa"/>
            <w:gridSpan w:val="7"/>
            <w:tcBorders>
              <w:top w:val="nil"/>
              <w:left w:val="nil"/>
              <w:bottom w:val="single" w:color="auto" w:sz="4" w:space="0"/>
              <w:right w:val="single" w:color="auto" w:sz="4" w:space="0"/>
            </w:tcBorders>
            <w:noWrap w:val="0"/>
            <w:vAlign w:val="center"/>
          </w:tcPr>
          <w:p>
            <w:pPr>
              <w:widowControl/>
              <w:spacing w:line="0" w:lineRule="atLeast"/>
              <w:jc w:val="center"/>
              <w:rPr>
                <w:rFonts w:hint="eastAsia" w:ascii="楷体" w:hAnsi="楷体" w:eastAsia="楷体" w:cs="楷体"/>
                <w:color w:val="000000"/>
                <w:kern w:val="0"/>
                <w:sz w:val="18"/>
                <w:szCs w:val="18"/>
                <w:highlight w:val="none"/>
              </w:rPr>
            </w:pPr>
            <w:r>
              <w:rPr>
                <w:rFonts w:hint="eastAsia" w:ascii="楷体" w:hAnsi="楷体" w:eastAsia="楷体" w:cs="楷体"/>
                <w:color w:val="000000"/>
                <w:kern w:val="0"/>
                <w:sz w:val="18"/>
                <w:szCs w:val="18"/>
                <w:highlight w:val="none"/>
              </w:rPr>
              <w:t>暂定总价：</w:t>
            </w:r>
          </w:p>
        </w:tc>
        <w:tc>
          <w:tcPr>
            <w:tcW w:w="1085"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楷体" w:hAnsi="楷体" w:eastAsia="楷体" w:cs="楷体"/>
                <w:color w:val="000000"/>
                <w:kern w:val="0"/>
                <w:sz w:val="18"/>
                <w:szCs w:val="18"/>
                <w:highlight w:val="none"/>
              </w:rPr>
            </w:pPr>
          </w:p>
        </w:tc>
      </w:tr>
      <w:tr>
        <w:tblPrEx>
          <w:tblCellMar>
            <w:top w:w="0" w:type="dxa"/>
            <w:left w:w="108" w:type="dxa"/>
            <w:bottom w:w="0" w:type="dxa"/>
            <w:right w:w="108" w:type="dxa"/>
          </w:tblCellMar>
        </w:tblPrEx>
        <w:trPr>
          <w:trHeight w:val="550" w:hRule="atLeast"/>
          <w:jc w:val="center"/>
        </w:trPr>
        <w:tc>
          <w:tcPr>
            <w:tcW w:w="8926" w:type="dxa"/>
            <w:gridSpan w:val="10"/>
            <w:tcBorders>
              <w:top w:val="single" w:color="auto" w:sz="4" w:space="0"/>
              <w:left w:val="single" w:color="auto" w:sz="4" w:space="0"/>
              <w:bottom w:val="single" w:color="auto" w:sz="4" w:space="0"/>
              <w:right w:val="single" w:color="auto" w:sz="4" w:space="0"/>
            </w:tcBorders>
            <w:noWrap/>
            <w:vAlign w:val="center"/>
          </w:tcPr>
          <w:p>
            <w:pPr>
              <w:widowControl/>
              <w:spacing w:line="0" w:lineRule="atLeast"/>
              <w:jc w:val="left"/>
              <w:rPr>
                <w:rFonts w:hint="eastAsia" w:ascii="楷体" w:hAnsi="楷体" w:eastAsia="楷体" w:cs="楷体"/>
                <w:color w:val="000000"/>
                <w:kern w:val="0"/>
                <w:sz w:val="18"/>
                <w:szCs w:val="18"/>
                <w:highlight w:val="none"/>
              </w:rPr>
            </w:pPr>
            <w:r>
              <w:rPr>
                <w:rFonts w:hint="eastAsia" w:ascii="楷体" w:hAnsi="楷体" w:eastAsia="楷体" w:cs="楷体"/>
                <w:color w:val="000000"/>
                <w:kern w:val="0"/>
                <w:sz w:val="18"/>
                <w:szCs w:val="18"/>
                <w:highlight w:val="none"/>
              </w:rPr>
              <w:t>注：1、本表数量</w:t>
            </w:r>
            <w:r>
              <w:rPr>
                <w:rFonts w:hint="eastAsia" w:ascii="楷体" w:hAnsi="楷体" w:eastAsia="楷体" w:cs="楷体"/>
                <w:kern w:val="0"/>
                <w:sz w:val="18"/>
                <w:szCs w:val="18"/>
                <w:highlight w:val="none"/>
              </w:rPr>
              <w:t>（除不含税到场单价外）均</w:t>
            </w:r>
            <w:r>
              <w:rPr>
                <w:rFonts w:hint="eastAsia" w:ascii="楷体" w:hAnsi="楷体" w:eastAsia="楷体" w:cs="楷体"/>
                <w:color w:val="000000"/>
                <w:kern w:val="0"/>
                <w:sz w:val="18"/>
                <w:szCs w:val="18"/>
                <w:highlight w:val="none"/>
              </w:rPr>
              <w:t>为暂定数量，不作为结算依据，具体以到场实际合格物资数量为准办理结算；</w:t>
            </w:r>
            <w:r>
              <w:rPr>
                <w:rFonts w:hint="eastAsia" w:ascii="楷体" w:hAnsi="楷体" w:eastAsia="楷体" w:cs="楷体"/>
                <w:color w:val="000000"/>
                <w:kern w:val="0"/>
                <w:sz w:val="18"/>
                <w:szCs w:val="18"/>
                <w:highlight w:val="none"/>
                <w:lang w:val="en-US" w:eastAsia="zh-CN"/>
              </w:rPr>
              <w:t>2、</w:t>
            </w:r>
            <w:r>
              <w:rPr>
                <w:rFonts w:hint="eastAsia" w:ascii="楷体" w:hAnsi="楷体" w:eastAsia="楷体" w:cs="楷体"/>
                <w:color w:val="000000"/>
                <w:kern w:val="0"/>
                <w:sz w:val="18"/>
                <w:szCs w:val="18"/>
                <w:highlight w:val="none"/>
              </w:rPr>
              <w:t>供货数量、时间和地点以甲方书面计划为准，结算数量为甲方实收合格数量，甲方有权对合同中的数量和交货时间做调整，乙方应予无条件配合。因货物数量调整，当乙方实际供货量未达以上暂估数量时，乙方不得以供货数量不足作为索赔的理由。。</w:t>
            </w:r>
          </w:p>
          <w:p>
            <w:pPr>
              <w:widowControl/>
              <w:spacing w:line="0" w:lineRule="atLeast"/>
              <w:jc w:val="left"/>
              <w:rPr>
                <w:rFonts w:hint="eastAsia" w:ascii="楷体" w:hAnsi="楷体" w:eastAsia="楷体" w:cs="楷体"/>
                <w:color w:val="000000"/>
                <w:kern w:val="0"/>
                <w:sz w:val="18"/>
                <w:szCs w:val="18"/>
                <w:highlight w:val="none"/>
              </w:rPr>
            </w:pPr>
            <w:r>
              <w:rPr>
                <w:rFonts w:hint="eastAsia" w:ascii="楷体" w:hAnsi="楷体" w:eastAsia="楷体" w:cs="楷体"/>
                <w:color w:val="000000"/>
                <w:kern w:val="0"/>
                <w:sz w:val="18"/>
                <w:szCs w:val="18"/>
                <w:highlight w:val="none"/>
              </w:rPr>
              <w:t>2、生产厂家：</w:t>
            </w:r>
            <w:r>
              <w:rPr>
                <w:rFonts w:hint="eastAsia" w:ascii="楷体" w:hAnsi="楷体" w:eastAsia="楷体" w:cs="楷体"/>
                <w:color w:val="000000"/>
                <w:kern w:val="0"/>
                <w:sz w:val="18"/>
                <w:szCs w:val="18"/>
                <w:highlight w:val="none"/>
                <w:u w:val="single"/>
              </w:rPr>
              <w:t xml:space="preserve">            </w:t>
            </w:r>
            <w:r>
              <w:rPr>
                <w:rFonts w:hint="eastAsia" w:ascii="楷体" w:hAnsi="楷体" w:eastAsia="楷体" w:cs="楷体"/>
                <w:color w:val="000000"/>
                <w:kern w:val="0"/>
                <w:sz w:val="18"/>
                <w:szCs w:val="18"/>
                <w:highlight w:val="none"/>
              </w:rPr>
              <w:t>，产地：</w:t>
            </w:r>
            <w:r>
              <w:rPr>
                <w:rFonts w:hint="eastAsia" w:ascii="楷体" w:hAnsi="楷体" w:eastAsia="楷体" w:cs="楷体"/>
                <w:color w:val="000000"/>
                <w:kern w:val="0"/>
                <w:sz w:val="18"/>
                <w:szCs w:val="18"/>
                <w:highlight w:val="none"/>
                <w:u w:val="single"/>
              </w:rPr>
              <w:t xml:space="preserve">              </w:t>
            </w:r>
            <w:r>
              <w:rPr>
                <w:rFonts w:hint="eastAsia" w:ascii="楷体" w:hAnsi="楷体" w:eastAsia="楷体" w:cs="楷体"/>
                <w:color w:val="000000"/>
                <w:kern w:val="0"/>
                <w:sz w:val="18"/>
                <w:szCs w:val="18"/>
                <w:highlight w:val="none"/>
              </w:rPr>
              <w:t>。</w:t>
            </w:r>
          </w:p>
        </w:tc>
      </w:tr>
    </w:tbl>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left"/>
        <w:textAlignment w:val="auto"/>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 xml:space="preserve">1.1本报价是含税到场综合价，合同结算单价、合同暂估总金额以及最终结算总价都已包括货物价款、供应商出售该物资应缴纳税金及一切税费、装车费、包装费、保险费、运输费，以及其他运抵至甲方指定交货地点的一切费用；包括售后服务以及市场价格涨幅等的各类风险费用；以及其他所有相关服务费用。     </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left"/>
        <w:textAlignment w:val="auto"/>
        <w:rPr>
          <w:rFonts w:hint="eastAsia" w:ascii="宋体" w:hAnsi="宋体" w:eastAsia="宋体" w:cs="宋体"/>
          <w:color w:val="auto"/>
          <w:sz w:val="24"/>
          <w:highlight w:val="none"/>
        </w:rPr>
      </w:pPr>
      <w:r>
        <w:rPr>
          <w:rFonts w:hint="eastAsia" w:ascii="楷体" w:hAnsi="楷体" w:eastAsia="楷体" w:cs="楷体"/>
          <w:sz w:val="24"/>
          <w:szCs w:val="24"/>
          <w:highlight w:val="none"/>
          <w:lang w:val="en-US" w:eastAsia="zh-CN"/>
        </w:rPr>
        <w:t>1.2计量方式：按实计量。</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left"/>
        <w:textAlignment w:val="auto"/>
        <w:rPr>
          <w:rFonts w:hint="eastAsia" w:ascii="楷体" w:hAnsi="楷体" w:eastAsia="楷体" w:cs="楷体"/>
          <w:highlight w:val="none"/>
          <w:lang w:val="en-US" w:eastAsia="zh-CN"/>
        </w:rPr>
      </w:pPr>
      <w:r>
        <w:rPr>
          <w:rFonts w:hint="eastAsia" w:ascii="楷体" w:hAnsi="楷体" w:eastAsia="楷体" w:cs="楷体"/>
          <w:sz w:val="24"/>
          <w:szCs w:val="24"/>
          <w:highlight w:val="none"/>
          <w:lang w:val="en-US" w:eastAsia="zh-CN"/>
        </w:rPr>
        <w:t>1.3付款方式：月结，当月20日至次月19日为一个结算周期。乙方将货物运至项目地点，结算周期结束后5日内双方就供应合格物资对账办理结算。对账结算完毕，乙方提交对应金额的发票，甲方收到发票后现金支付当月结算物资价款的85%，待货物全部供应完成办理最终结算后甲方支付至95%，剩余5%在最终结算办理后三个月内付清。</w:t>
      </w:r>
    </w:p>
    <w:p>
      <w:pPr>
        <w:pStyle w:val="2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楷体" w:hAnsi="楷体" w:eastAsia="楷体" w:cs="楷体"/>
          <w:i w:val="0"/>
          <w:iCs w:val="0"/>
          <w:sz w:val="24"/>
          <w:szCs w:val="24"/>
          <w:lang w:val="en-US" w:eastAsia="zh-CN"/>
        </w:rPr>
      </w:pPr>
      <w:r>
        <w:rPr>
          <w:rFonts w:hint="eastAsia" w:ascii="楷体" w:hAnsi="楷体" w:eastAsia="楷体" w:cs="楷体"/>
          <w:i w:val="0"/>
          <w:iCs w:val="0"/>
          <w:sz w:val="24"/>
          <w:szCs w:val="24"/>
          <w:highlight w:val="none"/>
          <w:lang w:val="en-US" w:eastAsia="zh-CN"/>
        </w:rPr>
        <w:t xml:space="preserve">    </w:t>
      </w:r>
      <w:r>
        <w:rPr>
          <w:rFonts w:hint="eastAsia" w:ascii="楷体" w:hAnsi="楷体" w:eastAsia="楷体" w:cs="楷体"/>
          <w:i w:val="0"/>
          <w:iCs w:val="0"/>
          <w:sz w:val="24"/>
          <w:szCs w:val="24"/>
          <w:lang w:val="en-US" w:eastAsia="zh-CN"/>
        </w:rPr>
        <w:t>1.4 合同以甲方合同范本为准。</w:t>
      </w:r>
    </w:p>
    <w:p>
      <w:pPr>
        <w:pStyle w:val="25"/>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楷体" w:hAnsi="楷体" w:eastAsia="楷体" w:cs="楷体"/>
          <w:i w:val="0"/>
          <w:iCs w:val="0"/>
          <w:sz w:val="24"/>
          <w:szCs w:val="24"/>
          <w:highlight w:val="none"/>
          <w:lang w:val="en-US" w:eastAsia="zh-CN"/>
        </w:rPr>
      </w:pPr>
    </w:p>
    <w:p>
      <w:pPr>
        <w:pStyle w:val="4"/>
        <w:rPr>
          <w:rFonts w:hint="eastAsia" w:ascii="楷体" w:hAnsi="楷体" w:eastAsia="楷体" w:cs="楷体"/>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jc w:val="left"/>
        <w:textAlignment w:val="auto"/>
        <w:rPr>
          <w:rFonts w:hint="eastAsia" w:ascii="楷体" w:hAnsi="楷体" w:eastAsia="楷体" w:cs="楷体"/>
          <w:highlight w:val="none"/>
          <w:lang w:val="en-US" w:eastAsia="zh-CN"/>
        </w:rPr>
      </w:pPr>
    </w:p>
    <w:p>
      <w:pPr>
        <w:rPr>
          <w:rFonts w:hint="eastAsia" w:ascii="楷体" w:hAnsi="楷体" w:eastAsia="楷体" w:cs="楷体"/>
          <w:sz w:val="24"/>
          <w:szCs w:val="24"/>
          <w:highlight w:val="none"/>
          <w:lang w:val="en-US" w:eastAsia="zh-CN"/>
        </w:rPr>
      </w:pPr>
    </w:p>
    <w:p>
      <w:pPr>
        <w:pStyle w:val="4"/>
        <w:rPr>
          <w:rFonts w:hint="eastAsia" w:ascii="楷体" w:hAnsi="楷体" w:eastAsia="楷体" w:cs="楷体"/>
          <w:sz w:val="24"/>
          <w:szCs w:val="24"/>
          <w:highlight w:val="none"/>
          <w:lang w:val="en-US" w:eastAsia="zh-CN"/>
        </w:rPr>
      </w:pPr>
    </w:p>
    <w:p>
      <w:pPr>
        <w:pStyle w:val="2"/>
        <w:rPr>
          <w:rFonts w:hint="eastAsia" w:ascii="楷体" w:hAnsi="楷体" w:eastAsia="楷体" w:cs="楷体"/>
          <w:highlight w:val="none"/>
          <w:lang w:val="en-US"/>
        </w:rPr>
      </w:pPr>
    </w:p>
    <w:p>
      <w:pPr>
        <w:rPr>
          <w:rFonts w:hint="eastAsia"/>
          <w:highlight w:val="none"/>
          <w:lang w:val="en-US"/>
        </w:rPr>
      </w:pPr>
    </w:p>
    <w:p>
      <w:pPr>
        <w:rPr>
          <w:rFonts w:hint="eastAsia"/>
          <w:highlight w:val="none"/>
          <w:lang w:val="en-US"/>
        </w:rPr>
      </w:pPr>
    </w:p>
    <w:sectPr>
      <w:pgSz w:w="11906" w:h="16838"/>
      <w:pgMar w:top="1440" w:right="1800" w:bottom="1247"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swiss"/>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B31E6C"/>
    <w:multiLevelType w:val="singleLevel"/>
    <w:tmpl w:val="A3B31E6C"/>
    <w:lvl w:ilvl="0" w:tentative="0">
      <w:start w:val="5"/>
      <w:numFmt w:val="chineseCounting"/>
      <w:suff w:val="nothing"/>
      <w:lvlText w:val="%1、"/>
      <w:lvlJc w:val="left"/>
      <w:rPr>
        <w:rFonts w:hint="eastAsia"/>
      </w:rPr>
    </w:lvl>
  </w:abstractNum>
  <w:abstractNum w:abstractNumId="1">
    <w:nsid w:val="7E9B3944"/>
    <w:multiLevelType w:val="singleLevel"/>
    <w:tmpl w:val="7E9B3944"/>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5NzUxOTRlMTAwNjVlMzMyYjg5MGE3ZGNkMDhjNjUifQ=="/>
  </w:docVars>
  <w:rsids>
    <w:rsidRoot w:val="00172A27"/>
    <w:rsid w:val="000322C8"/>
    <w:rsid w:val="000551DA"/>
    <w:rsid w:val="000A07BA"/>
    <w:rsid w:val="000C2EE7"/>
    <w:rsid w:val="00165A1D"/>
    <w:rsid w:val="00172A27"/>
    <w:rsid w:val="00256431"/>
    <w:rsid w:val="002D53C0"/>
    <w:rsid w:val="002E3CD7"/>
    <w:rsid w:val="00305FCC"/>
    <w:rsid w:val="004036CE"/>
    <w:rsid w:val="00445F3F"/>
    <w:rsid w:val="004F490E"/>
    <w:rsid w:val="00581D8A"/>
    <w:rsid w:val="005C3DEF"/>
    <w:rsid w:val="005E7B4D"/>
    <w:rsid w:val="00604E52"/>
    <w:rsid w:val="00612820"/>
    <w:rsid w:val="007434AE"/>
    <w:rsid w:val="00823B3B"/>
    <w:rsid w:val="008F0597"/>
    <w:rsid w:val="009579B0"/>
    <w:rsid w:val="00960906"/>
    <w:rsid w:val="00981CC8"/>
    <w:rsid w:val="00A5311F"/>
    <w:rsid w:val="00A741E6"/>
    <w:rsid w:val="00AE02D7"/>
    <w:rsid w:val="00B3767C"/>
    <w:rsid w:val="00B72181"/>
    <w:rsid w:val="00B76B04"/>
    <w:rsid w:val="00C55FAD"/>
    <w:rsid w:val="00C84769"/>
    <w:rsid w:val="00CE0085"/>
    <w:rsid w:val="00D14A8E"/>
    <w:rsid w:val="00D4048F"/>
    <w:rsid w:val="00ED7AB7"/>
    <w:rsid w:val="00F30767"/>
    <w:rsid w:val="00F43B19"/>
    <w:rsid w:val="00F97405"/>
    <w:rsid w:val="01007893"/>
    <w:rsid w:val="010E183C"/>
    <w:rsid w:val="01251EF0"/>
    <w:rsid w:val="01330404"/>
    <w:rsid w:val="0138621E"/>
    <w:rsid w:val="013B4C08"/>
    <w:rsid w:val="013D5BA6"/>
    <w:rsid w:val="015A60C5"/>
    <w:rsid w:val="016E6580"/>
    <w:rsid w:val="01792419"/>
    <w:rsid w:val="018F0B1E"/>
    <w:rsid w:val="01951DB9"/>
    <w:rsid w:val="01C039CE"/>
    <w:rsid w:val="01EE37A5"/>
    <w:rsid w:val="0208611B"/>
    <w:rsid w:val="023358A9"/>
    <w:rsid w:val="023615AF"/>
    <w:rsid w:val="024A4D97"/>
    <w:rsid w:val="02601A9E"/>
    <w:rsid w:val="02852330"/>
    <w:rsid w:val="028C773C"/>
    <w:rsid w:val="029810C9"/>
    <w:rsid w:val="029A3510"/>
    <w:rsid w:val="02AC3328"/>
    <w:rsid w:val="02B97306"/>
    <w:rsid w:val="02C62D99"/>
    <w:rsid w:val="02C649F6"/>
    <w:rsid w:val="02D264D3"/>
    <w:rsid w:val="02D62AD3"/>
    <w:rsid w:val="02E77606"/>
    <w:rsid w:val="02F900F0"/>
    <w:rsid w:val="030A27A5"/>
    <w:rsid w:val="030A5E0C"/>
    <w:rsid w:val="03173959"/>
    <w:rsid w:val="03215A31"/>
    <w:rsid w:val="035C1B9B"/>
    <w:rsid w:val="03777809"/>
    <w:rsid w:val="038C33CC"/>
    <w:rsid w:val="03AE3097"/>
    <w:rsid w:val="03D374CA"/>
    <w:rsid w:val="03D7388C"/>
    <w:rsid w:val="03DD306A"/>
    <w:rsid w:val="03E92771"/>
    <w:rsid w:val="04016E45"/>
    <w:rsid w:val="04512A9A"/>
    <w:rsid w:val="045F7637"/>
    <w:rsid w:val="04647342"/>
    <w:rsid w:val="047B2FED"/>
    <w:rsid w:val="04800691"/>
    <w:rsid w:val="04906F0D"/>
    <w:rsid w:val="049E03BF"/>
    <w:rsid w:val="04A73375"/>
    <w:rsid w:val="04B11640"/>
    <w:rsid w:val="04C82992"/>
    <w:rsid w:val="04CF3061"/>
    <w:rsid w:val="04D933C6"/>
    <w:rsid w:val="04E12363"/>
    <w:rsid w:val="04E8654F"/>
    <w:rsid w:val="050C42D8"/>
    <w:rsid w:val="050E3F58"/>
    <w:rsid w:val="051B6851"/>
    <w:rsid w:val="051C02E6"/>
    <w:rsid w:val="05317607"/>
    <w:rsid w:val="05373B8C"/>
    <w:rsid w:val="055E7A09"/>
    <w:rsid w:val="057766D7"/>
    <w:rsid w:val="05800CAE"/>
    <w:rsid w:val="05964237"/>
    <w:rsid w:val="05A07863"/>
    <w:rsid w:val="05BA56F5"/>
    <w:rsid w:val="05C00463"/>
    <w:rsid w:val="05CA70D4"/>
    <w:rsid w:val="05EF1B36"/>
    <w:rsid w:val="05F7537D"/>
    <w:rsid w:val="063D3E8F"/>
    <w:rsid w:val="063E4AA0"/>
    <w:rsid w:val="06456A8C"/>
    <w:rsid w:val="064F2365"/>
    <w:rsid w:val="066958C6"/>
    <w:rsid w:val="066B1C96"/>
    <w:rsid w:val="06B0129E"/>
    <w:rsid w:val="06B81D95"/>
    <w:rsid w:val="06D12E83"/>
    <w:rsid w:val="06EE69EC"/>
    <w:rsid w:val="06F82B7E"/>
    <w:rsid w:val="07571D11"/>
    <w:rsid w:val="07826A4B"/>
    <w:rsid w:val="07BF12C2"/>
    <w:rsid w:val="07C6738E"/>
    <w:rsid w:val="07E74A05"/>
    <w:rsid w:val="087D7EB4"/>
    <w:rsid w:val="088038FF"/>
    <w:rsid w:val="08852E3A"/>
    <w:rsid w:val="08B140CE"/>
    <w:rsid w:val="08BC212A"/>
    <w:rsid w:val="08C3763E"/>
    <w:rsid w:val="08C506E5"/>
    <w:rsid w:val="08C52D6F"/>
    <w:rsid w:val="08CD4BBF"/>
    <w:rsid w:val="08E46EA7"/>
    <w:rsid w:val="08F700C6"/>
    <w:rsid w:val="090B6406"/>
    <w:rsid w:val="09153429"/>
    <w:rsid w:val="0915706F"/>
    <w:rsid w:val="091932F8"/>
    <w:rsid w:val="092578F3"/>
    <w:rsid w:val="092A77E7"/>
    <w:rsid w:val="0942111F"/>
    <w:rsid w:val="09573735"/>
    <w:rsid w:val="096950FC"/>
    <w:rsid w:val="09837CAA"/>
    <w:rsid w:val="09860C2E"/>
    <w:rsid w:val="09A058FC"/>
    <w:rsid w:val="09A84666"/>
    <w:rsid w:val="09C0007E"/>
    <w:rsid w:val="09C25EC2"/>
    <w:rsid w:val="0A174378"/>
    <w:rsid w:val="0A201A63"/>
    <w:rsid w:val="0A3A19D7"/>
    <w:rsid w:val="0A484CEC"/>
    <w:rsid w:val="0A5E145B"/>
    <w:rsid w:val="0A64281B"/>
    <w:rsid w:val="0A840B51"/>
    <w:rsid w:val="0A8B04DC"/>
    <w:rsid w:val="0A9F717D"/>
    <w:rsid w:val="0AA9161C"/>
    <w:rsid w:val="0AB01615"/>
    <w:rsid w:val="0AEF46AA"/>
    <w:rsid w:val="0AF3489C"/>
    <w:rsid w:val="0AF97291"/>
    <w:rsid w:val="0AFA6317"/>
    <w:rsid w:val="0B0902B5"/>
    <w:rsid w:val="0B0B67DD"/>
    <w:rsid w:val="0B1178E2"/>
    <w:rsid w:val="0B166BED"/>
    <w:rsid w:val="0B2B090C"/>
    <w:rsid w:val="0B39324F"/>
    <w:rsid w:val="0B3E1A17"/>
    <w:rsid w:val="0B5843AD"/>
    <w:rsid w:val="0B7B7DE4"/>
    <w:rsid w:val="0B875DF5"/>
    <w:rsid w:val="0B8C3357"/>
    <w:rsid w:val="0BCC0869"/>
    <w:rsid w:val="0BFF0784"/>
    <w:rsid w:val="0C177C63"/>
    <w:rsid w:val="0C1C614B"/>
    <w:rsid w:val="0C6D1CF5"/>
    <w:rsid w:val="0C885FA2"/>
    <w:rsid w:val="0CA47578"/>
    <w:rsid w:val="0CBF4BF8"/>
    <w:rsid w:val="0D095E08"/>
    <w:rsid w:val="0D170060"/>
    <w:rsid w:val="0D240477"/>
    <w:rsid w:val="0D3D4B21"/>
    <w:rsid w:val="0D3E1166"/>
    <w:rsid w:val="0D500C64"/>
    <w:rsid w:val="0D583AF2"/>
    <w:rsid w:val="0D587A08"/>
    <w:rsid w:val="0D5B2DEF"/>
    <w:rsid w:val="0D5E7BE0"/>
    <w:rsid w:val="0D7C4DD5"/>
    <w:rsid w:val="0D7E3D32"/>
    <w:rsid w:val="0D80557A"/>
    <w:rsid w:val="0D9D79B0"/>
    <w:rsid w:val="0DA22DAC"/>
    <w:rsid w:val="0DBA2892"/>
    <w:rsid w:val="0DD359BA"/>
    <w:rsid w:val="0DF74DCF"/>
    <w:rsid w:val="0DF8260B"/>
    <w:rsid w:val="0DF96D54"/>
    <w:rsid w:val="0E160A26"/>
    <w:rsid w:val="0E536302"/>
    <w:rsid w:val="0E7041BA"/>
    <w:rsid w:val="0E716CB9"/>
    <w:rsid w:val="0E7A4ECE"/>
    <w:rsid w:val="0E7B0752"/>
    <w:rsid w:val="0E7C61D3"/>
    <w:rsid w:val="0E876762"/>
    <w:rsid w:val="0E8D3EEF"/>
    <w:rsid w:val="0E983E63"/>
    <w:rsid w:val="0EAC1495"/>
    <w:rsid w:val="0EB42572"/>
    <w:rsid w:val="0EB7249A"/>
    <w:rsid w:val="0EBF433E"/>
    <w:rsid w:val="0EF330E4"/>
    <w:rsid w:val="0F126346"/>
    <w:rsid w:val="0F1966EA"/>
    <w:rsid w:val="0F262DE9"/>
    <w:rsid w:val="0F542633"/>
    <w:rsid w:val="0F5B66DF"/>
    <w:rsid w:val="0F8356F3"/>
    <w:rsid w:val="0F8D784A"/>
    <w:rsid w:val="0FA35C35"/>
    <w:rsid w:val="0FD50F57"/>
    <w:rsid w:val="0FD53E86"/>
    <w:rsid w:val="0FDC314E"/>
    <w:rsid w:val="0FE51F22"/>
    <w:rsid w:val="0FF629CC"/>
    <w:rsid w:val="100D326B"/>
    <w:rsid w:val="10104B71"/>
    <w:rsid w:val="101D2E10"/>
    <w:rsid w:val="10211D87"/>
    <w:rsid w:val="10311FCB"/>
    <w:rsid w:val="103764A9"/>
    <w:rsid w:val="10407146"/>
    <w:rsid w:val="105534DB"/>
    <w:rsid w:val="107F2121"/>
    <w:rsid w:val="10802972"/>
    <w:rsid w:val="10805FA1"/>
    <w:rsid w:val="10861AAB"/>
    <w:rsid w:val="109158BE"/>
    <w:rsid w:val="10950A41"/>
    <w:rsid w:val="10A50B70"/>
    <w:rsid w:val="10AC5865"/>
    <w:rsid w:val="10AE3B69"/>
    <w:rsid w:val="10AF15EB"/>
    <w:rsid w:val="10B45A32"/>
    <w:rsid w:val="10BD5581"/>
    <w:rsid w:val="10C478D1"/>
    <w:rsid w:val="10C932F0"/>
    <w:rsid w:val="10D91E0A"/>
    <w:rsid w:val="10E80C92"/>
    <w:rsid w:val="11105771"/>
    <w:rsid w:val="111E5122"/>
    <w:rsid w:val="112315AA"/>
    <w:rsid w:val="11236961"/>
    <w:rsid w:val="112D573C"/>
    <w:rsid w:val="112E2B27"/>
    <w:rsid w:val="11352AC3"/>
    <w:rsid w:val="114C5FF1"/>
    <w:rsid w:val="115241D9"/>
    <w:rsid w:val="115E178F"/>
    <w:rsid w:val="11670D99"/>
    <w:rsid w:val="117D2F3D"/>
    <w:rsid w:val="11850FF5"/>
    <w:rsid w:val="1198722D"/>
    <w:rsid w:val="11A852B4"/>
    <w:rsid w:val="11B33417"/>
    <w:rsid w:val="11B67C1F"/>
    <w:rsid w:val="11C54E00"/>
    <w:rsid w:val="11CA6E7F"/>
    <w:rsid w:val="11CB5437"/>
    <w:rsid w:val="11F01D76"/>
    <w:rsid w:val="11F92440"/>
    <w:rsid w:val="12111232"/>
    <w:rsid w:val="122F07E2"/>
    <w:rsid w:val="12697AD8"/>
    <w:rsid w:val="12974DAB"/>
    <w:rsid w:val="12AB39AF"/>
    <w:rsid w:val="12CF6944"/>
    <w:rsid w:val="12D31474"/>
    <w:rsid w:val="12F266AE"/>
    <w:rsid w:val="12FE713F"/>
    <w:rsid w:val="130377D4"/>
    <w:rsid w:val="13191A65"/>
    <w:rsid w:val="1322619E"/>
    <w:rsid w:val="133B4F6A"/>
    <w:rsid w:val="13435E6F"/>
    <w:rsid w:val="13581549"/>
    <w:rsid w:val="13795301"/>
    <w:rsid w:val="13B103E8"/>
    <w:rsid w:val="13B43E61"/>
    <w:rsid w:val="13BB7800"/>
    <w:rsid w:val="13DF1642"/>
    <w:rsid w:val="13E65C0E"/>
    <w:rsid w:val="13FC2057"/>
    <w:rsid w:val="14191607"/>
    <w:rsid w:val="141B0D1A"/>
    <w:rsid w:val="141E3E26"/>
    <w:rsid w:val="1424570B"/>
    <w:rsid w:val="1425541A"/>
    <w:rsid w:val="14517563"/>
    <w:rsid w:val="145233B5"/>
    <w:rsid w:val="14891FF9"/>
    <w:rsid w:val="14BA590D"/>
    <w:rsid w:val="14BC4694"/>
    <w:rsid w:val="14E91932"/>
    <w:rsid w:val="14EB7761"/>
    <w:rsid w:val="151D3A6A"/>
    <w:rsid w:val="15433673"/>
    <w:rsid w:val="154D06FF"/>
    <w:rsid w:val="15531FB2"/>
    <w:rsid w:val="155A361E"/>
    <w:rsid w:val="15863D5C"/>
    <w:rsid w:val="159E0778"/>
    <w:rsid w:val="15C26140"/>
    <w:rsid w:val="15CC12F5"/>
    <w:rsid w:val="15CD44D1"/>
    <w:rsid w:val="15F1340C"/>
    <w:rsid w:val="15FD2C8D"/>
    <w:rsid w:val="161E2DF9"/>
    <w:rsid w:val="162D7C18"/>
    <w:rsid w:val="16412AB3"/>
    <w:rsid w:val="164416AF"/>
    <w:rsid w:val="1651252C"/>
    <w:rsid w:val="16585B38"/>
    <w:rsid w:val="165C08BD"/>
    <w:rsid w:val="16614A83"/>
    <w:rsid w:val="167A36F0"/>
    <w:rsid w:val="1680307B"/>
    <w:rsid w:val="168A721F"/>
    <w:rsid w:val="168C6E8D"/>
    <w:rsid w:val="16984600"/>
    <w:rsid w:val="16AE40A0"/>
    <w:rsid w:val="16C873EC"/>
    <w:rsid w:val="16EF24B1"/>
    <w:rsid w:val="16F127B2"/>
    <w:rsid w:val="16F8590B"/>
    <w:rsid w:val="16FB645D"/>
    <w:rsid w:val="1703454E"/>
    <w:rsid w:val="171112E5"/>
    <w:rsid w:val="17192051"/>
    <w:rsid w:val="17213AFE"/>
    <w:rsid w:val="1724738B"/>
    <w:rsid w:val="17460232"/>
    <w:rsid w:val="175E3962"/>
    <w:rsid w:val="176A7CB6"/>
    <w:rsid w:val="17882F0B"/>
    <w:rsid w:val="17922031"/>
    <w:rsid w:val="17944621"/>
    <w:rsid w:val="179E18E9"/>
    <w:rsid w:val="17AF62A0"/>
    <w:rsid w:val="17B83255"/>
    <w:rsid w:val="17BE07CA"/>
    <w:rsid w:val="17D54619"/>
    <w:rsid w:val="17DE2FB7"/>
    <w:rsid w:val="17DE4D47"/>
    <w:rsid w:val="17EB1C10"/>
    <w:rsid w:val="18136FA0"/>
    <w:rsid w:val="18143491"/>
    <w:rsid w:val="181D6EA6"/>
    <w:rsid w:val="183B11C6"/>
    <w:rsid w:val="18492EF0"/>
    <w:rsid w:val="185254F4"/>
    <w:rsid w:val="185C5F13"/>
    <w:rsid w:val="185E6D88"/>
    <w:rsid w:val="18740F2C"/>
    <w:rsid w:val="187939A8"/>
    <w:rsid w:val="187E50BF"/>
    <w:rsid w:val="188B0B51"/>
    <w:rsid w:val="18A2459B"/>
    <w:rsid w:val="18C36111"/>
    <w:rsid w:val="18DE2ED2"/>
    <w:rsid w:val="18E06F8D"/>
    <w:rsid w:val="18E21560"/>
    <w:rsid w:val="18EB5025"/>
    <w:rsid w:val="190742CD"/>
    <w:rsid w:val="190D36A9"/>
    <w:rsid w:val="19304DCF"/>
    <w:rsid w:val="19442175"/>
    <w:rsid w:val="194476BE"/>
    <w:rsid w:val="196F44CB"/>
    <w:rsid w:val="19723BF7"/>
    <w:rsid w:val="197A134F"/>
    <w:rsid w:val="197E4D27"/>
    <w:rsid w:val="198E78C5"/>
    <w:rsid w:val="19A857BB"/>
    <w:rsid w:val="19BA37C2"/>
    <w:rsid w:val="19DC2ECA"/>
    <w:rsid w:val="19E35721"/>
    <w:rsid w:val="19ED6C41"/>
    <w:rsid w:val="19FE7107"/>
    <w:rsid w:val="1A1C1CE5"/>
    <w:rsid w:val="1A234EFA"/>
    <w:rsid w:val="1A4E5D2F"/>
    <w:rsid w:val="1A7D0090"/>
    <w:rsid w:val="1AA14B5C"/>
    <w:rsid w:val="1AB319BE"/>
    <w:rsid w:val="1AD4393F"/>
    <w:rsid w:val="1AD77563"/>
    <w:rsid w:val="1AE509FF"/>
    <w:rsid w:val="1AE54FD5"/>
    <w:rsid w:val="1AEC06BC"/>
    <w:rsid w:val="1AF26D42"/>
    <w:rsid w:val="1B2003AC"/>
    <w:rsid w:val="1B2F613A"/>
    <w:rsid w:val="1B2F6BA7"/>
    <w:rsid w:val="1B853D32"/>
    <w:rsid w:val="1B8835E4"/>
    <w:rsid w:val="1BC50BBF"/>
    <w:rsid w:val="1BDE1C65"/>
    <w:rsid w:val="1BEC49DB"/>
    <w:rsid w:val="1BEE0B84"/>
    <w:rsid w:val="1BFC7520"/>
    <w:rsid w:val="1C0B2F27"/>
    <w:rsid w:val="1C4231EC"/>
    <w:rsid w:val="1C43753B"/>
    <w:rsid w:val="1C4E11FC"/>
    <w:rsid w:val="1C56219C"/>
    <w:rsid w:val="1C737230"/>
    <w:rsid w:val="1C7B464A"/>
    <w:rsid w:val="1C87045D"/>
    <w:rsid w:val="1C8D7DE8"/>
    <w:rsid w:val="1C947772"/>
    <w:rsid w:val="1CA04BF9"/>
    <w:rsid w:val="1CA114E3"/>
    <w:rsid w:val="1CAE748A"/>
    <w:rsid w:val="1CF45E21"/>
    <w:rsid w:val="1D0E0F41"/>
    <w:rsid w:val="1D0F0C74"/>
    <w:rsid w:val="1D1D63D2"/>
    <w:rsid w:val="1D3E218A"/>
    <w:rsid w:val="1D42444B"/>
    <w:rsid w:val="1D497EE6"/>
    <w:rsid w:val="1D4B0FD4"/>
    <w:rsid w:val="1D510BDB"/>
    <w:rsid w:val="1D551DAF"/>
    <w:rsid w:val="1D5B3CB8"/>
    <w:rsid w:val="1D8C3CD3"/>
    <w:rsid w:val="1DA1569E"/>
    <w:rsid w:val="1DBE5F86"/>
    <w:rsid w:val="1DD57D7F"/>
    <w:rsid w:val="1E0A51EF"/>
    <w:rsid w:val="1E48458C"/>
    <w:rsid w:val="1E552FF2"/>
    <w:rsid w:val="1E5A3B65"/>
    <w:rsid w:val="1E5D4FF0"/>
    <w:rsid w:val="1E6C14AB"/>
    <w:rsid w:val="1E9F5C7C"/>
    <w:rsid w:val="1E9F669B"/>
    <w:rsid w:val="1EA254C4"/>
    <w:rsid w:val="1EBC3110"/>
    <w:rsid w:val="1EDC0931"/>
    <w:rsid w:val="1EF06925"/>
    <w:rsid w:val="1EF85EBB"/>
    <w:rsid w:val="1F2A5C8F"/>
    <w:rsid w:val="1F647CCA"/>
    <w:rsid w:val="1F6E7EA0"/>
    <w:rsid w:val="1F873CBF"/>
    <w:rsid w:val="1FA173F5"/>
    <w:rsid w:val="1FA94802"/>
    <w:rsid w:val="1FC67503"/>
    <w:rsid w:val="1FEF1512"/>
    <w:rsid w:val="1FF33877"/>
    <w:rsid w:val="1FF74072"/>
    <w:rsid w:val="200828C6"/>
    <w:rsid w:val="20085B73"/>
    <w:rsid w:val="200D0CA3"/>
    <w:rsid w:val="2029556A"/>
    <w:rsid w:val="2036713F"/>
    <w:rsid w:val="203C17F2"/>
    <w:rsid w:val="206105A6"/>
    <w:rsid w:val="206D1166"/>
    <w:rsid w:val="207F3560"/>
    <w:rsid w:val="20806BFB"/>
    <w:rsid w:val="20922904"/>
    <w:rsid w:val="209C15AC"/>
    <w:rsid w:val="20A377C7"/>
    <w:rsid w:val="20A90F70"/>
    <w:rsid w:val="20D00624"/>
    <w:rsid w:val="20F64A35"/>
    <w:rsid w:val="20FA3CE2"/>
    <w:rsid w:val="210D1A49"/>
    <w:rsid w:val="211C305E"/>
    <w:rsid w:val="21611CCB"/>
    <w:rsid w:val="21BB5E33"/>
    <w:rsid w:val="21C24E71"/>
    <w:rsid w:val="21D032ED"/>
    <w:rsid w:val="21D21888"/>
    <w:rsid w:val="21DE7CEF"/>
    <w:rsid w:val="21E75FAA"/>
    <w:rsid w:val="21EB0FE8"/>
    <w:rsid w:val="21F471EA"/>
    <w:rsid w:val="21F81B93"/>
    <w:rsid w:val="21FD636C"/>
    <w:rsid w:val="22177DFE"/>
    <w:rsid w:val="22214E8B"/>
    <w:rsid w:val="225F2771"/>
    <w:rsid w:val="227F0AA8"/>
    <w:rsid w:val="22811E51"/>
    <w:rsid w:val="228C7DBD"/>
    <w:rsid w:val="229E1AD7"/>
    <w:rsid w:val="22B51B4C"/>
    <w:rsid w:val="22E753A0"/>
    <w:rsid w:val="23026758"/>
    <w:rsid w:val="23156A1D"/>
    <w:rsid w:val="2316669C"/>
    <w:rsid w:val="231B3959"/>
    <w:rsid w:val="23372454"/>
    <w:rsid w:val="237770F1"/>
    <w:rsid w:val="2379093F"/>
    <w:rsid w:val="237D5522"/>
    <w:rsid w:val="237E49F2"/>
    <w:rsid w:val="237F088B"/>
    <w:rsid w:val="239D2E24"/>
    <w:rsid w:val="239E0EFF"/>
    <w:rsid w:val="23B25C43"/>
    <w:rsid w:val="23BC668F"/>
    <w:rsid w:val="23CD03C9"/>
    <w:rsid w:val="23D0134E"/>
    <w:rsid w:val="23D14BD1"/>
    <w:rsid w:val="23D45A1D"/>
    <w:rsid w:val="23DC20B6"/>
    <w:rsid w:val="23DC5161"/>
    <w:rsid w:val="23E06F49"/>
    <w:rsid w:val="24160D4E"/>
    <w:rsid w:val="24217E53"/>
    <w:rsid w:val="243079AF"/>
    <w:rsid w:val="24364576"/>
    <w:rsid w:val="24470093"/>
    <w:rsid w:val="244A129E"/>
    <w:rsid w:val="244E01E1"/>
    <w:rsid w:val="24523F05"/>
    <w:rsid w:val="246A4D03"/>
    <w:rsid w:val="247D4CEA"/>
    <w:rsid w:val="24CB43A2"/>
    <w:rsid w:val="24D136EA"/>
    <w:rsid w:val="250C526B"/>
    <w:rsid w:val="252044A2"/>
    <w:rsid w:val="25255746"/>
    <w:rsid w:val="25431230"/>
    <w:rsid w:val="256453DD"/>
    <w:rsid w:val="25654636"/>
    <w:rsid w:val="2569146F"/>
    <w:rsid w:val="25783AE7"/>
    <w:rsid w:val="25AD75BF"/>
    <w:rsid w:val="25B40CB1"/>
    <w:rsid w:val="25B87051"/>
    <w:rsid w:val="25C6042C"/>
    <w:rsid w:val="25C82C6A"/>
    <w:rsid w:val="25D36BA2"/>
    <w:rsid w:val="25DC0129"/>
    <w:rsid w:val="25E85CD9"/>
    <w:rsid w:val="25F979C0"/>
    <w:rsid w:val="26060D4A"/>
    <w:rsid w:val="26171CD0"/>
    <w:rsid w:val="261A5A10"/>
    <w:rsid w:val="26251F40"/>
    <w:rsid w:val="26324721"/>
    <w:rsid w:val="26514CEC"/>
    <w:rsid w:val="26517A13"/>
    <w:rsid w:val="26583602"/>
    <w:rsid w:val="26627AEB"/>
    <w:rsid w:val="267473A3"/>
    <w:rsid w:val="267D7CB3"/>
    <w:rsid w:val="26D07ABD"/>
    <w:rsid w:val="26EF2570"/>
    <w:rsid w:val="26F65840"/>
    <w:rsid w:val="27207AFE"/>
    <w:rsid w:val="27487441"/>
    <w:rsid w:val="276369CB"/>
    <w:rsid w:val="276A6D97"/>
    <w:rsid w:val="276F6341"/>
    <w:rsid w:val="27801B28"/>
    <w:rsid w:val="2796273C"/>
    <w:rsid w:val="27BC6441"/>
    <w:rsid w:val="27E2757A"/>
    <w:rsid w:val="27FE5562"/>
    <w:rsid w:val="28077D25"/>
    <w:rsid w:val="28131E3F"/>
    <w:rsid w:val="2826006E"/>
    <w:rsid w:val="28387423"/>
    <w:rsid w:val="28462B22"/>
    <w:rsid w:val="284D5F37"/>
    <w:rsid w:val="286F2FA1"/>
    <w:rsid w:val="287B27B9"/>
    <w:rsid w:val="28995E80"/>
    <w:rsid w:val="28A30F77"/>
    <w:rsid w:val="28A50C64"/>
    <w:rsid w:val="28E02D20"/>
    <w:rsid w:val="28F7549E"/>
    <w:rsid w:val="290563D8"/>
    <w:rsid w:val="29203333"/>
    <w:rsid w:val="2921752B"/>
    <w:rsid w:val="293811B0"/>
    <w:rsid w:val="295A5561"/>
    <w:rsid w:val="295B2CB4"/>
    <w:rsid w:val="296807F2"/>
    <w:rsid w:val="29937334"/>
    <w:rsid w:val="29956C0B"/>
    <w:rsid w:val="29A739E3"/>
    <w:rsid w:val="29D76730"/>
    <w:rsid w:val="29D97869"/>
    <w:rsid w:val="2A193F65"/>
    <w:rsid w:val="2A567C96"/>
    <w:rsid w:val="2A5C3505"/>
    <w:rsid w:val="2A8320CC"/>
    <w:rsid w:val="2A9867EE"/>
    <w:rsid w:val="2AA6741A"/>
    <w:rsid w:val="2ACA1641"/>
    <w:rsid w:val="2B1B6DC7"/>
    <w:rsid w:val="2B251E53"/>
    <w:rsid w:val="2B4D78BA"/>
    <w:rsid w:val="2BB172BB"/>
    <w:rsid w:val="2BBC513B"/>
    <w:rsid w:val="2BCD376E"/>
    <w:rsid w:val="2BE7258F"/>
    <w:rsid w:val="2C006140"/>
    <w:rsid w:val="2C0A0C4E"/>
    <w:rsid w:val="2C0B282E"/>
    <w:rsid w:val="2C1650BD"/>
    <w:rsid w:val="2C1959E5"/>
    <w:rsid w:val="2C4B77C7"/>
    <w:rsid w:val="2C5867CF"/>
    <w:rsid w:val="2C63351D"/>
    <w:rsid w:val="2C6F1903"/>
    <w:rsid w:val="2C7C7C88"/>
    <w:rsid w:val="2C800533"/>
    <w:rsid w:val="2C824B7E"/>
    <w:rsid w:val="2C8361C5"/>
    <w:rsid w:val="2C863E1B"/>
    <w:rsid w:val="2C892721"/>
    <w:rsid w:val="2C9C273B"/>
    <w:rsid w:val="2CCC6172"/>
    <w:rsid w:val="2CD803A2"/>
    <w:rsid w:val="2CDE3DCB"/>
    <w:rsid w:val="2CDF1F2B"/>
    <w:rsid w:val="2CE82406"/>
    <w:rsid w:val="2CF3181E"/>
    <w:rsid w:val="2CF6517F"/>
    <w:rsid w:val="2D0E7CC8"/>
    <w:rsid w:val="2D24365F"/>
    <w:rsid w:val="2D3E4627"/>
    <w:rsid w:val="2D5001D5"/>
    <w:rsid w:val="2D5531EF"/>
    <w:rsid w:val="2D7515E3"/>
    <w:rsid w:val="2D843CE4"/>
    <w:rsid w:val="2DA515AB"/>
    <w:rsid w:val="2DAA22A3"/>
    <w:rsid w:val="2DAC1C0D"/>
    <w:rsid w:val="2DCC1298"/>
    <w:rsid w:val="2DD105BA"/>
    <w:rsid w:val="2DDB0EAA"/>
    <w:rsid w:val="2DDC0B49"/>
    <w:rsid w:val="2DDD4A49"/>
    <w:rsid w:val="2E0F1B63"/>
    <w:rsid w:val="2E1135A2"/>
    <w:rsid w:val="2E142328"/>
    <w:rsid w:val="2E1C2A3A"/>
    <w:rsid w:val="2E21163E"/>
    <w:rsid w:val="2E2A5F9E"/>
    <w:rsid w:val="2E81295C"/>
    <w:rsid w:val="2E855ADF"/>
    <w:rsid w:val="2E90145A"/>
    <w:rsid w:val="2E9B555A"/>
    <w:rsid w:val="2EA15034"/>
    <w:rsid w:val="2EC47C6B"/>
    <w:rsid w:val="2EE161F9"/>
    <w:rsid w:val="2EEE550E"/>
    <w:rsid w:val="2EFA1321"/>
    <w:rsid w:val="2F0C123B"/>
    <w:rsid w:val="2F104EF5"/>
    <w:rsid w:val="2F241D9C"/>
    <w:rsid w:val="2F666452"/>
    <w:rsid w:val="2F800A22"/>
    <w:rsid w:val="2FBC6A58"/>
    <w:rsid w:val="2FC751F2"/>
    <w:rsid w:val="2FD101DF"/>
    <w:rsid w:val="2FDB50AB"/>
    <w:rsid w:val="300A1D96"/>
    <w:rsid w:val="30111385"/>
    <w:rsid w:val="3027200C"/>
    <w:rsid w:val="30520144"/>
    <w:rsid w:val="30797214"/>
    <w:rsid w:val="307B5F9A"/>
    <w:rsid w:val="30906E39"/>
    <w:rsid w:val="309F007B"/>
    <w:rsid w:val="30A80A26"/>
    <w:rsid w:val="30B152B8"/>
    <w:rsid w:val="30DB3B86"/>
    <w:rsid w:val="30E25866"/>
    <w:rsid w:val="30F23719"/>
    <w:rsid w:val="30F578FE"/>
    <w:rsid w:val="310A313C"/>
    <w:rsid w:val="310D4A9A"/>
    <w:rsid w:val="311623C2"/>
    <w:rsid w:val="31184E64"/>
    <w:rsid w:val="31310D4C"/>
    <w:rsid w:val="31414A5E"/>
    <w:rsid w:val="3146420E"/>
    <w:rsid w:val="314D2FF9"/>
    <w:rsid w:val="31653999"/>
    <w:rsid w:val="316B25F0"/>
    <w:rsid w:val="316E4972"/>
    <w:rsid w:val="3172742B"/>
    <w:rsid w:val="318375C6"/>
    <w:rsid w:val="318C5DE1"/>
    <w:rsid w:val="31B217A1"/>
    <w:rsid w:val="31DB2ECD"/>
    <w:rsid w:val="31E831E8"/>
    <w:rsid w:val="321336D2"/>
    <w:rsid w:val="321D7C9D"/>
    <w:rsid w:val="322936D7"/>
    <w:rsid w:val="32320BDC"/>
    <w:rsid w:val="3235285C"/>
    <w:rsid w:val="323C48F6"/>
    <w:rsid w:val="324F0BF0"/>
    <w:rsid w:val="324F14D9"/>
    <w:rsid w:val="324F7611"/>
    <w:rsid w:val="327970B9"/>
    <w:rsid w:val="32A73FA5"/>
    <w:rsid w:val="32C42CAC"/>
    <w:rsid w:val="32E06A79"/>
    <w:rsid w:val="32F02819"/>
    <w:rsid w:val="32F9052C"/>
    <w:rsid w:val="32FB3E09"/>
    <w:rsid w:val="33121AA1"/>
    <w:rsid w:val="3317335F"/>
    <w:rsid w:val="331A4072"/>
    <w:rsid w:val="3332073B"/>
    <w:rsid w:val="333F77DD"/>
    <w:rsid w:val="33650EE0"/>
    <w:rsid w:val="33814278"/>
    <w:rsid w:val="339B3719"/>
    <w:rsid w:val="33A80747"/>
    <w:rsid w:val="33D1020F"/>
    <w:rsid w:val="34025FA8"/>
    <w:rsid w:val="34045845"/>
    <w:rsid w:val="340B74B9"/>
    <w:rsid w:val="34172F02"/>
    <w:rsid w:val="34196405"/>
    <w:rsid w:val="341B4980"/>
    <w:rsid w:val="341C2C0D"/>
    <w:rsid w:val="342938CC"/>
    <w:rsid w:val="342D4A3B"/>
    <w:rsid w:val="3430428F"/>
    <w:rsid w:val="34332832"/>
    <w:rsid w:val="34413D46"/>
    <w:rsid w:val="34486F54"/>
    <w:rsid w:val="34654A75"/>
    <w:rsid w:val="34A53B7D"/>
    <w:rsid w:val="34A7725C"/>
    <w:rsid w:val="34A83610"/>
    <w:rsid w:val="34C2113B"/>
    <w:rsid w:val="34CA6229"/>
    <w:rsid w:val="34D1759B"/>
    <w:rsid w:val="34DF294B"/>
    <w:rsid w:val="34F47564"/>
    <w:rsid w:val="34F66634"/>
    <w:rsid w:val="34FD1A96"/>
    <w:rsid w:val="350A555B"/>
    <w:rsid w:val="350F1170"/>
    <w:rsid w:val="35131DE4"/>
    <w:rsid w:val="35254F3A"/>
    <w:rsid w:val="352759D1"/>
    <w:rsid w:val="3532359C"/>
    <w:rsid w:val="35354668"/>
    <w:rsid w:val="353A6050"/>
    <w:rsid w:val="354040E2"/>
    <w:rsid w:val="355C3599"/>
    <w:rsid w:val="356928AF"/>
    <w:rsid w:val="357C78DE"/>
    <w:rsid w:val="35800436"/>
    <w:rsid w:val="358579DE"/>
    <w:rsid w:val="359336F3"/>
    <w:rsid w:val="35A81A21"/>
    <w:rsid w:val="35B61A9B"/>
    <w:rsid w:val="35B91D36"/>
    <w:rsid w:val="35BF1FB9"/>
    <w:rsid w:val="35DF4003"/>
    <w:rsid w:val="35E574C0"/>
    <w:rsid w:val="361B5B4E"/>
    <w:rsid w:val="361D3657"/>
    <w:rsid w:val="36233F9D"/>
    <w:rsid w:val="363808EC"/>
    <w:rsid w:val="364C3796"/>
    <w:rsid w:val="364D066D"/>
    <w:rsid w:val="36772774"/>
    <w:rsid w:val="368215FE"/>
    <w:rsid w:val="36B25143"/>
    <w:rsid w:val="36CF347B"/>
    <w:rsid w:val="36E45C24"/>
    <w:rsid w:val="371A59E1"/>
    <w:rsid w:val="377F12BF"/>
    <w:rsid w:val="37816F94"/>
    <w:rsid w:val="37A01A64"/>
    <w:rsid w:val="37BA4F22"/>
    <w:rsid w:val="37E03E2C"/>
    <w:rsid w:val="37F00424"/>
    <w:rsid w:val="3806295D"/>
    <w:rsid w:val="380E0584"/>
    <w:rsid w:val="3812280E"/>
    <w:rsid w:val="381B7B44"/>
    <w:rsid w:val="38391966"/>
    <w:rsid w:val="383A48CB"/>
    <w:rsid w:val="383B152D"/>
    <w:rsid w:val="385333AC"/>
    <w:rsid w:val="38A464F9"/>
    <w:rsid w:val="38AC3066"/>
    <w:rsid w:val="38AC436C"/>
    <w:rsid w:val="38BF0F3E"/>
    <w:rsid w:val="38C95ED9"/>
    <w:rsid w:val="38CA300C"/>
    <w:rsid w:val="38D06594"/>
    <w:rsid w:val="38E060F1"/>
    <w:rsid w:val="38FC7121"/>
    <w:rsid w:val="39003390"/>
    <w:rsid w:val="39010974"/>
    <w:rsid w:val="3907079C"/>
    <w:rsid w:val="393F7622"/>
    <w:rsid w:val="39610D3F"/>
    <w:rsid w:val="396A7C09"/>
    <w:rsid w:val="39740471"/>
    <w:rsid w:val="39742AB8"/>
    <w:rsid w:val="39AC6F0D"/>
    <w:rsid w:val="39D15C66"/>
    <w:rsid w:val="39E07088"/>
    <w:rsid w:val="39F17820"/>
    <w:rsid w:val="39F4516C"/>
    <w:rsid w:val="3A130B99"/>
    <w:rsid w:val="3A1741DD"/>
    <w:rsid w:val="3A202475"/>
    <w:rsid w:val="3A235A71"/>
    <w:rsid w:val="3A394901"/>
    <w:rsid w:val="3A3C5316"/>
    <w:rsid w:val="3A4058BF"/>
    <w:rsid w:val="3A4F4676"/>
    <w:rsid w:val="3A5F45D1"/>
    <w:rsid w:val="3A8227E5"/>
    <w:rsid w:val="3AB013BF"/>
    <w:rsid w:val="3AB6148B"/>
    <w:rsid w:val="3AB82B8A"/>
    <w:rsid w:val="3AD7234B"/>
    <w:rsid w:val="3ADE1AD5"/>
    <w:rsid w:val="3AE56805"/>
    <w:rsid w:val="3B132590"/>
    <w:rsid w:val="3B5847E9"/>
    <w:rsid w:val="3B7A10AA"/>
    <w:rsid w:val="3B8F407A"/>
    <w:rsid w:val="3BA60B93"/>
    <w:rsid w:val="3BB616DF"/>
    <w:rsid w:val="3BF3026A"/>
    <w:rsid w:val="3C0A10A8"/>
    <w:rsid w:val="3C125364"/>
    <w:rsid w:val="3C1F0FD1"/>
    <w:rsid w:val="3C2351B6"/>
    <w:rsid w:val="3C444AF5"/>
    <w:rsid w:val="3C4D3897"/>
    <w:rsid w:val="3C4D6F59"/>
    <w:rsid w:val="3C5E539B"/>
    <w:rsid w:val="3C630A5B"/>
    <w:rsid w:val="3C7269E9"/>
    <w:rsid w:val="3CC330F6"/>
    <w:rsid w:val="3CC50422"/>
    <w:rsid w:val="3CC63F65"/>
    <w:rsid w:val="3CC86FC9"/>
    <w:rsid w:val="3CCB46CA"/>
    <w:rsid w:val="3D0972EB"/>
    <w:rsid w:val="3D2F43EF"/>
    <w:rsid w:val="3D68584E"/>
    <w:rsid w:val="3D6C3C45"/>
    <w:rsid w:val="3D764B63"/>
    <w:rsid w:val="3D9A7321"/>
    <w:rsid w:val="3D9C48F8"/>
    <w:rsid w:val="3DA2472E"/>
    <w:rsid w:val="3DAA2473"/>
    <w:rsid w:val="3E2357D8"/>
    <w:rsid w:val="3E315296"/>
    <w:rsid w:val="3E507BFC"/>
    <w:rsid w:val="3E515C8A"/>
    <w:rsid w:val="3E596005"/>
    <w:rsid w:val="3E833A1C"/>
    <w:rsid w:val="3E9F7AC9"/>
    <w:rsid w:val="3EA93C5B"/>
    <w:rsid w:val="3EAB12CC"/>
    <w:rsid w:val="3EAD5512"/>
    <w:rsid w:val="3ED5179E"/>
    <w:rsid w:val="3ED573B0"/>
    <w:rsid w:val="3EE06334"/>
    <w:rsid w:val="3EFA70D2"/>
    <w:rsid w:val="3EFE53C3"/>
    <w:rsid w:val="3F1832CF"/>
    <w:rsid w:val="3F274589"/>
    <w:rsid w:val="3F302C3B"/>
    <w:rsid w:val="3F4773CE"/>
    <w:rsid w:val="3F527AF1"/>
    <w:rsid w:val="3F65460E"/>
    <w:rsid w:val="3F687419"/>
    <w:rsid w:val="3F742B12"/>
    <w:rsid w:val="3F7519AD"/>
    <w:rsid w:val="3F896B4D"/>
    <w:rsid w:val="3F9A4869"/>
    <w:rsid w:val="3FA4756D"/>
    <w:rsid w:val="3FC578AB"/>
    <w:rsid w:val="3FC77C56"/>
    <w:rsid w:val="3FCC7236"/>
    <w:rsid w:val="3FCF5C3C"/>
    <w:rsid w:val="3FCF65FA"/>
    <w:rsid w:val="3FE04933"/>
    <w:rsid w:val="3FE17441"/>
    <w:rsid w:val="3FEB4308"/>
    <w:rsid w:val="3FF567C8"/>
    <w:rsid w:val="40185137"/>
    <w:rsid w:val="402F14D9"/>
    <w:rsid w:val="40477AD1"/>
    <w:rsid w:val="405B2D35"/>
    <w:rsid w:val="406608CC"/>
    <w:rsid w:val="406C1FA6"/>
    <w:rsid w:val="407630B7"/>
    <w:rsid w:val="407B0128"/>
    <w:rsid w:val="407E43D4"/>
    <w:rsid w:val="40902190"/>
    <w:rsid w:val="40BC60FB"/>
    <w:rsid w:val="40D75D3F"/>
    <w:rsid w:val="40E42E0D"/>
    <w:rsid w:val="40F8192B"/>
    <w:rsid w:val="41220CAF"/>
    <w:rsid w:val="412E4991"/>
    <w:rsid w:val="413A56F6"/>
    <w:rsid w:val="4165249F"/>
    <w:rsid w:val="418A6E14"/>
    <w:rsid w:val="41A27872"/>
    <w:rsid w:val="41AC2313"/>
    <w:rsid w:val="41BB44E3"/>
    <w:rsid w:val="41C50675"/>
    <w:rsid w:val="41F47D3B"/>
    <w:rsid w:val="420559B3"/>
    <w:rsid w:val="423773BA"/>
    <w:rsid w:val="42386C01"/>
    <w:rsid w:val="423A336B"/>
    <w:rsid w:val="4252254E"/>
    <w:rsid w:val="425B59EA"/>
    <w:rsid w:val="425D2BCC"/>
    <w:rsid w:val="42937CAF"/>
    <w:rsid w:val="4298644F"/>
    <w:rsid w:val="42AD2B71"/>
    <w:rsid w:val="42BC56D0"/>
    <w:rsid w:val="430168B8"/>
    <w:rsid w:val="430C159E"/>
    <w:rsid w:val="431C0FD8"/>
    <w:rsid w:val="432C69BC"/>
    <w:rsid w:val="4377327F"/>
    <w:rsid w:val="43904469"/>
    <w:rsid w:val="43933CA0"/>
    <w:rsid w:val="43A82FD5"/>
    <w:rsid w:val="43B91DAA"/>
    <w:rsid w:val="43C83510"/>
    <w:rsid w:val="44081F09"/>
    <w:rsid w:val="440A2F83"/>
    <w:rsid w:val="441901BE"/>
    <w:rsid w:val="445C5D26"/>
    <w:rsid w:val="446E1F07"/>
    <w:rsid w:val="448B2102"/>
    <w:rsid w:val="449900F5"/>
    <w:rsid w:val="44A4522B"/>
    <w:rsid w:val="44B17003"/>
    <w:rsid w:val="44BA339E"/>
    <w:rsid w:val="451F55A0"/>
    <w:rsid w:val="45210077"/>
    <w:rsid w:val="453C7D64"/>
    <w:rsid w:val="453F7628"/>
    <w:rsid w:val="45403E4D"/>
    <w:rsid w:val="454050A9"/>
    <w:rsid w:val="45407AB5"/>
    <w:rsid w:val="459704A1"/>
    <w:rsid w:val="45A50F46"/>
    <w:rsid w:val="45B11EE5"/>
    <w:rsid w:val="45B95841"/>
    <w:rsid w:val="45DA3724"/>
    <w:rsid w:val="45FA6EE8"/>
    <w:rsid w:val="461D4A97"/>
    <w:rsid w:val="46513FED"/>
    <w:rsid w:val="468C02FD"/>
    <w:rsid w:val="469446D6"/>
    <w:rsid w:val="469A39EA"/>
    <w:rsid w:val="46AB2646"/>
    <w:rsid w:val="46B01C29"/>
    <w:rsid w:val="46CA1E85"/>
    <w:rsid w:val="46E37D9E"/>
    <w:rsid w:val="46EE42DF"/>
    <w:rsid w:val="46FE3D85"/>
    <w:rsid w:val="470C633F"/>
    <w:rsid w:val="47271E3C"/>
    <w:rsid w:val="47372735"/>
    <w:rsid w:val="475F0927"/>
    <w:rsid w:val="47AB7402"/>
    <w:rsid w:val="47AC276C"/>
    <w:rsid w:val="47AD05EC"/>
    <w:rsid w:val="47E24779"/>
    <w:rsid w:val="47FD0920"/>
    <w:rsid w:val="48141AAF"/>
    <w:rsid w:val="481B3258"/>
    <w:rsid w:val="482728EE"/>
    <w:rsid w:val="483F0D04"/>
    <w:rsid w:val="485830BD"/>
    <w:rsid w:val="485C3C19"/>
    <w:rsid w:val="488D33C5"/>
    <w:rsid w:val="489E3831"/>
    <w:rsid w:val="48B71159"/>
    <w:rsid w:val="48CB3FD3"/>
    <w:rsid w:val="48E13ECD"/>
    <w:rsid w:val="48EB1726"/>
    <w:rsid w:val="48FF78DE"/>
    <w:rsid w:val="49242E99"/>
    <w:rsid w:val="494F29A1"/>
    <w:rsid w:val="49675974"/>
    <w:rsid w:val="49756946"/>
    <w:rsid w:val="497C7168"/>
    <w:rsid w:val="4995475C"/>
    <w:rsid w:val="49A43C34"/>
    <w:rsid w:val="49B13DF0"/>
    <w:rsid w:val="49C31FA6"/>
    <w:rsid w:val="49C60D15"/>
    <w:rsid w:val="49D81C0B"/>
    <w:rsid w:val="49E4194A"/>
    <w:rsid w:val="49EE7CDB"/>
    <w:rsid w:val="4A0C3A08"/>
    <w:rsid w:val="4A0D0548"/>
    <w:rsid w:val="4A2C42CD"/>
    <w:rsid w:val="4A314DD7"/>
    <w:rsid w:val="4A333BC5"/>
    <w:rsid w:val="4A3D6D7D"/>
    <w:rsid w:val="4A5374A0"/>
    <w:rsid w:val="4A581909"/>
    <w:rsid w:val="4A5E3812"/>
    <w:rsid w:val="4A67017F"/>
    <w:rsid w:val="4A81724A"/>
    <w:rsid w:val="4A9021DB"/>
    <w:rsid w:val="4A9E67FA"/>
    <w:rsid w:val="4AB873A4"/>
    <w:rsid w:val="4AD658D5"/>
    <w:rsid w:val="4AD94078"/>
    <w:rsid w:val="4AE93638"/>
    <w:rsid w:val="4AEE52AC"/>
    <w:rsid w:val="4AF41787"/>
    <w:rsid w:val="4B0444D9"/>
    <w:rsid w:val="4B13279D"/>
    <w:rsid w:val="4B5936AA"/>
    <w:rsid w:val="4B5C462F"/>
    <w:rsid w:val="4B5D1EF4"/>
    <w:rsid w:val="4B5F55B3"/>
    <w:rsid w:val="4B6D0492"/>
    <w:rsid w:val="4B745E42"/>
    <w:rsid w:val="4B8735C1"/>
    <w:rsid w:val="4B8F2DC3"/>
    <w:rsid w:val="4B9E091B"/>
    <w:rsid w:val="4BCF496E"/>
    <w:rsid w:val="4BDC08AD"/>
    <w:rsid w:val="4BED4D12"/>
    <w:rsid w:val="4BF34CE1"/>
    <w:rsid w:val="4BFE5090"/>
    <w:rsid w:val="4C11306C"/>
    <w:rsid w:val="4C147D69"/>
    <w:rsid w:val="4C2C1484"/>
    <w:rsid w:val="4C2E470A"/>
    <w:rsid w:val="4C3327C1"/>
    <w:rsid w:val="4C4B1E3A"/>
    <w:rsid w:val="4C5C7BFB"/>
    <w:rsid w:val="4C632C63"/>
    <w:rsid w:val="4C8338E1"/>
    <w:rsid w:val="4CA45A05"/>
    <w:rsid w:val="4CB13156"/>
    <w:rsid w:val="4CC976B2"/>
    <w:rsid w:val="4CE40C32"/>
    <w:rsid w:val="4CE71BB7"/>
    <w:rsid w:val="4D22443E"/>
    <w:rsid w:val="4D2401EC"/>
    <w:rsid w:val="4D316B33"/>
    <w:rsid w:val="4D321DC9"/>
    <w:rsid w:val="4D590BF1"/>
    <w:rsid w:val="4D68550E"/>
    <w:rsid w:val="4D6B1F05"/>
    <w:rsid w:val="4D7E259D"/>
    <w:rsid w:val="4D8718F8"/>
    <w:rsid w:val="4D8D402F"/>
    <w:rsid w:val="4DA9749E"/>
    <w:rsid w:val="4DBC1DFB"/>
    <w:rsid w:val="4DBD4199"/>
    <w:rsid w:val="4DC12B9F"/>
    <w:rsid w:val="4DD36A02"/>
    <w:rsid w:val="4DE44058"/>
    <w:rsid w:val="4DE4442C"/>
    <w:rsid w:val="4E0D0A85"/>
    <w:rsid w:val="4E100AB2"/>
    <w:rsid w:val="4E233B3D"/>
    <w:rsid w:val="4E8D4700"/>
    <w:rsid w:val="4EA07AD7"/>
    <w:rsid w:val="4EBD3D3C"/>
    <w:rsid w:val="4EF07430"/>
    <w:rsid w:val="4F0831DA"/>
    <w:rsid w:val="4F0B36E6"/>
    <w:rsid w:val="4F3E6166"/>
    <w:rsid w:val="4F5178A3"/>
    <w:rsid w:val="4F6B7BEA"/>
    <w:rsid w:val="4F7C649E"/>
    <w:rsid w:val="4F8667E6"/>
    <w:rsid w:val="4F9767CF"/>
    <w:rsid w:val="4FAB0DF3"/>
    <w:rsid w:val="4FB41285"/>
    <w:rsid w:val="4FD458D2"/>
    <w:rsid w:val="4FDE7EBA"/>
    <w:rsid w:val="501036E9"/>
    <w:rsid w:val="50213603"/>
    <w:rsid w:val="503B6F74"/>
    <w:rsid w:val="50480956"/>
    <w:rsid w:val="5056123F"/>
    <w:rsid w:val="505704B3"/>
    <w:rsid w:val="50591045"/>
    <w:rsid w:val="508558A6"/>
    <w:rsid w:val="508779D5"/>
    <w:rsid w:val="5088682A"/>
    <w:rsid w:val="508C2CB2"/>
    <w:rsid w:val="50997DCA"/>
    <w:rsid w:val="50B6517B"/>
    <w:rsid w:val="50F04F55"/>
    <w:rsid w:val="512A3E35"/>
    <w:rsid w:val="51413A5A"/>
    <w:rsid w:val="514D4018"/>
    <w:rsid w:val="51596572"/>
    <w:rsid w:val="517F4BC4"/>
    <w:rsid w:val="51A20030"/>
    <w:rsid w:val="51A73B0A"/>
    <w:rsid w:val="51C407B0"/>
    <w:rsid w:val="51CB0037"/>
    <w:rsid w:val="522A39D8"/>
    <w:rsid w:val="52435C07"/>
    <w:rsid w:val="524C6970"/>
    <w:rsid w:val="52530420"/>
    <w:rsid w:val="525D670B"/>
    <w:rsid w:val="526A0AB7"/>
    <w:rsid w:val="52763594"/>
    <w:rsid w:val="52783AA3"/>
    <w:rsid w:val="528470A4"/>
    <w:rsid w:val="528F1A18"/>
    <w:rsid w:val="52904000"/>
    <w:rsid w:val="52B17201"/>
    <w:rsid w:val="52C65B54"/>
    <w:rsid w:val="52C737F3"/>
    <w:rsid w:val="52DE05E0"/>
    <w:rsid w:val="52EC1C76"/>
    <w:rsid w:val="53186EE4"/>
    <w:rsid w:val="5339007E"/>
    <w:rsid w:val="535C76C6"/>
    <w:rsid w:val="53637DCA"/>
    <w:rsid w:val="537257C5"/>
    <w:rsid w:val="53A157B9"/>
    <w:rsid w:val="53B85768"/>
    <w:rsid w:val="53BA2E6A"/>
    <w:rsid w:val="53C33CD8"/>
    <w:rsid w:val="53C43BC7"/>
    <w:rsid w:val="53D61973"/>
    <w:rsid w:val="53DF5628"/>
    <w:rsid w:val="53F6304F"/>
    <w:rsid w:val="5425031B"/>
    <w:rsid w:val="54534028"/>
    <w:rsid w:val="54537B65"/>
    <w:rsid w:val="545E27DF"/>
    <w:rsid w:val="54843BB7"/>
    <w:rsid w:val="54FB4AFB"/>
    <w:rsid w:val="55402408"/>
    <w:rsid w:val="55413F6A"/>
    <w:rsid w:val="5553267F"/>
    <w:rsid w:val="55584384"/>
    <w:rsid w:val="555A26FB"/>
    <w:rsid w:val="5570591E"/>
    <w:rsid w:val="55934C35"/>
    <w:rsid w:val="559B18F9"/>
    <w:rsid w:val="55A84C13"/>
    <w:rsid w:val="55E8288A"/>
    <w:rsid w:val="55F310CC"/>
    <w:rsid w:val="55F70216"/>
    <w:rsid w:val="563D4EBF"/>
    <w:rsid w:val="565A2562"/>
    <w:rsid w:val="565B7F3A"/>
    <w:rsid w:val="5665084A"/>
    <w:rsid w:val="56834D00"/>
    <w:rsid w:val="568432FD"/>
    <w:rsid w:val="568C4C53"/>
    <w:rsid w:val="569430D1"/>
    <w:rsid w:val="56945527"/>
    <w:rsid w:val="56A207E4"/>
    <w:rsid w:val="56A516E6"/>
    <w:rsid w:val="56B860D6"/>
    <w:rsid w:val="56CE49F6"/>
    <w:rsid w:val="56D47B48"/>
    <w:rsid w:val="56DF623F"/>
    <w:rsid w:val="56E53A8A"/>
    <w:rsid w:val="56ED74A9"/>
    <w:rsid w:val="56F15EAF"/>
    <w:rsid w:val="57015B11"/>
    <w:rsid w:val="57297E4C"/>
    <w:rsid w:val="573F1832"/>
    <w:rsid w:val="574511BD"/>
    <w:rsid w:val="574D2D46"/>
    <w:rsid w:val="57535F58"/>
    <w:rsid w:val="57540152"/>
    <w:rsid w:val="57542D95"/>
    <w:rsid w:val="57600C19"/>
    <w:rsid w:val="576A410C"/>
    <w:rsid w:val="57851FA6"/>
    <w:rsid w:val="578B60AE"/>
    <w:rsid w:val="57B8020A"/>
    <w:rsid w:val="57D10DA1"/>
    <w:rsid w:val="580C7901"/>
    <w:rsid w:val="58160449"/>
    <w:rsid w:val="582721E3"/>
    <w:rsid w:val="583D1F4B"/>
    <w:rsid w:val="5841015B"/>
    <w:rsid w:val="5860518C"/>
    <w:rsid w:val="586256A7"/>
    <w:rsid w:val="58840844"/>
    <w:rsid w:val="589C3163"/>
    <w:rsid w:val="58A310F9"/>
    <w:rsid w:val="58A42014"/>
    <w:rsid w:val="58D91F55"/>
    <w:rsid w:val="58E53F4D"/>
    <w:rsid w:val="59144198"/>
    <w:rsid w:val="59456704"/>
    <w:rsid w:val="5950021B"/>
    <w:rsid w:val="59502516"/>
    <w:rsid w:val="5955281D"/>
    <w:rsid w:val="59A26A9D"/>
    <w:rsid w:val="59B014A3"/>
    <w:rsid w:val="59B05DB3"/>
    <w:rsid w:val="59D04D4F"/>
    <w:rsid w:val="59D51EEC"/>
    <w:rsid w:val="59DA6BF7"/>
    <w:rsid w:val="59E37225"/>
    <w:rsid w:val="5A023FBD"/>
    <w:rsid w:val="5A0C6784"/>
    <w:rsid w:val="5A2921FA"/>
    <w:rsid w:val="5A4B01B0"/>
    <w:rsid w:val="5A4B611D"/>
    <w:rsid w:val="5A4D3444"/>
    <w:rsid w:val="5A5C0A61"/>
    <w:rsid w:val="5A682201"/>
    <w:rsid w:val="5A6F65C2"/>
    <w:rsid w:val="5A8B4626"/>
    <w:rsid w:val="5AA453D4"/>
    <w:rsid w:val="5AB4402F"/>
    <w:rsid w:val="5AEA1628"/>
    <w:rsid w:val="5AF63138"/>
    <w:rsid w:val="5AF7549A"/>
    <w:rsid w:val="5B141A61"/>
    <w:rsid w:val="5B1E6E24"/>
    <w:rsid w:val="5B2118F7"/>
    <w:rsid w:val="5B4C1057"/>
    <w:rsid w:val="5B603D7C"/>
    <w:rsid w:val="5BD777E6"/>
    <w:rsid w:val="5C122D5E"/>
    <w:rsid w:val="5C330BCF"/>
    <w:rsid w:val="5C733038"/>
    <w:rsid w:val="5C737D2C"/>
    <w:rsid w:val="5C7E6E4B"/>
    <w:rsid w:val="5C817DEC"/>
    <w:rsid w:val="5C8F2968"/>
    <w:rsid w:val="5C9A2097"/>
    <w:rsid w:val="5CAB6A15"/>
    <w:rsid w:val="5CAC7202"/>
    <w:rsid w:val="5CB26DE8"/>
    <w:rsid w:val="5CE738DA"/>
    <w:rsid w:val="5CF1718A"/>
    <w:rsid w:val="5D1B7965"/>
    <w:rsid w:val="5D365596"/>
    <w:rsid w:val="5D446203"/>
    <w:rsid w:val="5D476B7B"/>
    <w:rsid w:val="5D52647E"/>
    <w:rsid w:val="5D5668B3"/>
    <w:rsid w:val="5D6C32DC"/>
    <w:rsid w:val="5D8C1586"/>
    <w:rsid w:val="5D8F380B"/>
    <w:rsid w:val="5D906018"/>
    <w:rsid w:val="5D911291"/>
    <w:rsid w:val="5D9A6C97"/>
    <w:rsid w:val="5D9B7BB6"/>
    <w:rsid w:val="5DA452EC"/>
    <w:rsid w:val="5DB67994"/>
    <w:rsid w:val="5DC0655D"/>
    <w:rsid w:val="5DE35818"/>
    <w:rsid w:val="5DEA5196"/>
    <w:rsid w:val="5DFB71CE"/>
    <w:rsid w:val="5E3E5798"/>
    <w:rsid w:val="5E7B3AF8"/>
    <w:rsid w:val="5E8A14A9"/>
    <w:rsid w:val="5E952F92"/>
    <w:rsid w:val="5EC41684"/>
    <w:rsid w:val="5EDB3C26"/>
    <w:rsid w:val="5F1C698C"/>
    <w:rsid w:val="5F2E10CF"/>
    <w:rsid w:val="5F393BBF"/>
    <w:rsid w:val="5F503E46"/>
    <w:rsid w:val="5F5825D3"/>
    <w:rsid w:val="5F6B6599"/>
    <w:rsid w:val="5FB07830"/>
    <w:rsid w:val="5FB15CCE"/>
    <w:rsid w:val="5FD149C5"/>
    <w:rsid w:val="5FD501C7"/>
    <w:rsid w:val="5FE71C0A"/>
    <w:rsid w:val="600B0C58"/>
    <w:rsid w:val="600B2AA4"/>
    <w:rsid w:val="600D74F7"/>
    <w:rsid w:val="60195438"/>
    <w:rsid w:val="601A2EBA"/>
    <w:rsid w:val="60261E8C"/>
    <w:rsid w:val="6028529C"/>
    <w:rsid w:val="605C6A77"/>
    <w:rsid w:val="607A0954"/>
    <w:rsid w:val="60843A2C"/>
    <w:rsid w:val="608D42D6"/>
    <w:rsid w:val="608E3C91"/>
    <w:rsid w:val="60990088"/>
    <w:rsid w:val="60A3539C"/>
    <w:rsid w:val="60AC022A"/>
    <w:rsid w:val="60D11363"/>
    <w:rsid w:val="60D47226"/>
    <w:rsid w:val="60E46266"/>
    <w:rsid w:val="60E63CC9"/>
    <w:rsid w:val="61277B74"/>
    <w:rsid w:val="61336954"/>
    <w:rsid w:val="616748AA"/>
    <w:rsid w:val="61886913"/>
    <w:rsid w:val="619929B6"/>
    <w:rsid w:val="61AF068E"/>
    <w:rsid w:val="61BF76A4"/>
    <w:rsid w:val="61D07906"/>
    <w:rsid w:val="61E345CA"/>
    <w:rsid w:val="61E736CF"/>
    <w:rsid w:val="621351F3"/>
    <w:rsid w:val="628864B6"/>
    <w:rsid w:val="62A65A66"/>
    <w:rsid w:val="62AC7F1A"/>
    <w:rsid w:val="62B824EE"/>
    <w:rsid w:val="62E23692"/>
    <w:rsid w:val="63005D66"/>
    <w:rsid w:val="63141638"/>
    <w:rsid w:val="631A6403"/>
    <w:rsid w:val="63284D3B"/>
    <w:rsid w:val="632C533B"/>
    <w:rsid w:val="634D4E90"/>
    <w:rsid w:val="63501369"/>
    <w:rsid w:val="63901267"/>
    <w:rsid w:val="639C2AFB"/>
    <w:rsid w:val="63AA7CFC"/>
    <w:rsid w:val="63AB5173"/>
    <w:rsid w:val="63B333D8"/>
    <w:rsid w:val="63B91F59"/>
    <w:rsid w:val="63BF116F"/>
    <w:rsid w:val="63CA5BF8"/>
    <w:rsid w:val="63D30A57"/>
    <w:rsid w:val="63D8165B"/>
    <w:rsid w:val="63E35EEA"/>
    <w:rsid w:val="63ED31C7"/>
    <w:rsid w:val="63F1154B"/>
    <w:rsid w:val="64362CFA"/>
    <w:rsid w:val="64404966"/>
    <w:rsid w:val="64860B5E"/>
    <w:rsid w:val="64B557C6"/>
    <w:rsid w:val="64C762EE"/>
    <w:rsid w:val="64C8331B"/>
    <w:rsid w:val="64DC06D6"/>
    <w:rsid w:val="6505464C"/>
    <w:rsid w:val="650F715A"/>
    <w:rsid w:val="65277BFE"/>
    <w:rsid w:val="65355B53"/>
    <w:rsid w:val="65445B42"/>
    <w:rsid w:val="655C775B"/>
    <w:rsid w:val="656C74F3"/>
    <w:rsid w:val="659F0576"/>
    <w:rsid w:val="65A8552E"/>
    <w:rsid w:val="65BB257E"/>
    <w:rsid w:val="65C378B1"/>
    <w:rsid w:val="65C80BBC"/>
    <w:rsid w:val="65CF1796"/>
    <w:rsid w:val="65E22210"/>
    <w:rsid w:val="65F168CB"/>
    <w:rsid w:val="660D4525"/>
    <w:rsid w:val="6619508D"/>
    <w:rsid w:val="66286A28"/>
    <w:rsid w:val="662A1F2E"/>
    <w:rsid w:val="662F5033"/>
    <w:rsid w:val="663102DF"/>
    <w:rsid w:val="663C0111"/>
    <w:rsid w:val="664E2E3C"/>
    <w:rsid w:val="66555272"/>
    <w:rsid w:val="6666770B"/>
    <w:rsid w:val="667C0A4F"/>
    <w:rsid w:val="66A97BAD"/>
    <w:rsid w:val="66AB5F44"/>
    <w:rsid w:val="66BE083C"/>
    <w:rsid w:val="66C571A0"/>
    <w:rsid w:val="6713640E"/>
    <w:rsid w:val="673335DC"/>
    <w:rsid w:val="678D29F1"/>
    <w:rsid w:val="678E0472"/>
    <w:rsid w:val="67940B85"/>
    <w:rsid w:val="67976B83"/>
    <w:rsid w:val="67A40D91"/>
    <w:rsid w:val="67AD7C40"/>
    <w:rsid w:val="67DC52AF"/>
    <w:rsid w:val="67EB4E2E"/>
    <w:rsid w:val="67FB2D76"/>
    <w:rsid w:val="68014F5D"/>
    <w:rsid w:val="680F1CC5"/>
    <w:rsid w:val="6819213A"/>
    <w:rsid w:val="681D772A"/>
    <w:rsid w:val="687B4BF8"/>
    <w:rsid w:val="688504B1"/>
    <w:rsid w:val="688F307D"/>
    <w:rsid w:val="689D333D"/>
    <w:rsid w:val="68B85685"/>
    <w:rsid w:val="68DC3063"/>
    <w:rsid w:val="68E1201D"/>
    <w:rsid w:val="68EC0422"/>
    <w:rsid w:val="6923694C"/>
    <w:rsid w:val="69241843"/>
    <w:rsid w:val="695D1FE3"/>
    <w:rsid w:val="696714E2"/>
    <w:rsid w:val="6969738E"/>
    <w:rsid w:val="69725190"/>
    <w:rsid w:val="697A1E70"/>
    <w:rsid w:val="69840D94"/>
    <w:rsid w:val="698A6FB3"/>
    <w:rsid w:val="69966649"/>
    <w:rsid w:val="69DE4130"/>
    <w:rsid w:val="6A0016F1"/>
    <w:rsid w:val="6A7449B2"/>
    <w:rsid w:val="6A9929F4"/>
    <w:rsid w:val="6ACB2E33"/>
    <w:rsid w:val="6ACC52E9"/>
    <w:rsid w:val="6ACF763D"/>
    <w:rsid w:val="6AD63A5F"/>
    <w:rsid w:val="6AE01CC6"/>
    <w:rsid w:val="6AED54C5"/>
    <w:rsid w:val="6B2A231E"/>
    <w:rsid w:val="6B2E7664"/>
    <w:rsid w:val="6B586ED0"/>
    <w:rsid w:val="6B940900"/>
    <w:rsid w:val="6B9659D1"/>
    <w:rsid w:val="6B992596"/>
    <w:rsid w:val="6BA40927"/>
    <w:rsid w:val="6BAC5136"/>
    <w:rsid w:val="6BB37DB8"/>
    <w:rsid w:val="6BBC4E35"/>
    <w:rsid w:val="6BC37142"/>
    <w:rsid w:val="6BC859EC"/>
    <w:rsid w:val="6BCB1147"/>
    <w:rsid w:val="6BF16ADA"/>
    <w:rsid w:val="6C0B4072"/>
    <w:rsid w:val="6C105A58"/>
    <w:rsid w:val="6C1364EE"/>
    <w:rsid w:val="6C223623"/>
    <w:rsid w:val="6C2B3181"/>
    <w:rsid w:val="6CD00E99"/>
    <w:rsid w:val="6CEF2A56"/>
    <w:rsid w:val="6D1D2712"/>
    <w:rsid w:val="6D205895"/>
    <w:rsid w:val="6D711158"/>
    <w:rsid w:val="6D717C1E"/>
    <w:rsid w:val="6D7C7BAA"/>
    <w:rsid w:val="6D8433BC"/>
    <w:rsid w:val="6D8455BA"/>
    <w:rsid w:val="6D920153"/>
    <w:rsid w:val="6DA16A1C"/>
    <w:rsid w:val="6DA72D47"/>
    <w:rsid w:val="6DAF1C81"/>
    <w:rsid w:val="6DAF4A10"/>
    <w:rsid w:val="6DD250A5"/>
    <w:rsid w:val="6DE90B62"/>
    <w:rsid w:val="6E005087"/>
    <w:rsid w:val="6E025356"/>
    <w:rsid w:val="6E0E5A2B"/>
    <w:rsid w:val="6E2B203D"/>
    <w:rsid w:val="6E420B2D"/>
    <w:rsid w:val="6E4474A8"/>
    <w:rsid w:val="6E7521C9"/>
    <w:rsid w:val="6E7C3D78"/>
    <w:rsid w:val="6EA25D92"/>
    <w:rsid w:val="6EA51FEB"/>
    <w:rsid w:val="6EB754FC"/>
    <w:rsid w:val="6EBF447C"/>
    <w:rsid w:val="6EF967A0"/>
    <w:rsid w:val="6EFD396C"/>
    <w:rsid w:val="6F0674FF"/>
    <w:rsid w:val="6F2F0E79"/>
    <w:rsid w:val="6F3F3691"/>
    <w:rsid w:val="6F49144D"/>
    <w:rsid w:val="6F8A5194"/>
    <w:rsid w:val="6FA40E37"/>
    <w:rsid w:val="6FC05107"/>
    <w:rsid w:val="6FCB133A"/>
    <w:rsid w:val="6FEC122C"/>
    <w:rsid w:val="6FF35ED1"/>
    <w:rsid w:val="700B3C9A"/>
    <w:rsid w:val="700E3F90"/>
    <w:rsid w:val="702B4594"/>
    <w:rsid w:val="70471141"/>
    <w:rsid w:val="705169D2"/>
    <w:rsid w:val="705F3769"/>
    <w:rsid w:val="706E7C5A"/>
    <w:rsid w:val="70734988"/>
    <w:rsid w:val="709D4BC6"/>
    <w:rsid w:val="70A86CD7"/>
    <w:rsid w:val="70B712FE"/>
    <w:rsid w:val="70E7043C"/>
    <w:rsid w:val="70F80464"/>
    <w:rsid w:val="710160B5"/>
    <w:rsid w:val="71043090"/>
    <w:rsid w:val="71155816"/>
    <w:rsid w:val="712041AC"/>
    <w:rsid w:val="712B420C"/>
    <w:rsid w:val="713A694F"/>
    <w:rsid w:val="713C1E52"/>
    <w:rsid w:val="7140235F"/>
    <w:rsid w:val="7144725F"/>
    <w:rsid w:val="71633397"/>
    <w:rsid w:val="717133FA"/>
    <w:rsid w:val="717B0A3E"/>
    <w:rsid w:val="717D0177"/>
    <w:rsid w:val="71847F3E"/>
    <w:rsid w:val="71A053FA"/>
    <w:rsid w:val="71A462ED"/>
    <w:rsid w:val="71C139F6"/>
    <w:rsid w:val="71D12075"/>
    <w:rsid w:val="71DB0593"/>
    <w:rsid w:val="71F64B04"/>
    <w:rsid w:val="720A7028"/>
    <w:rsid w:val="721037CA"/>
    <w:rsid w:val="7216791F"/>
    <w:rsid w:val="722A4105"/>
    <w:rsid w:val="72527F77"/>
    <w:rsid w:val="72606732"/>
    <w:rsid w:val="726561BD"/>
    <w:rsid w:val="729A0EE0"/>
    <w:rsid w:val="72B41A3F"/>
    <w:rsid w:val="72BF6CA4"/>
    <w:rsid w:val="72C00DB2"/>
    <w:rsid w:val="72C309D4"/>
    <w:rsid w:val="73085C4E"/>
    <w:rsid w:val="733C2B39"/>
    <w:rsid w:val="734B707A"/>
    <w:rsid w:val="735636FE"/>
    <w:rsid w:val="73610221"/>
    <w:rsid w:val="73616C5B"/>
    <w:rsid w:val="73923252"/>
    <w:rsid w:val="73A52ADB"/>
    <w:rsid w:val="73F04490"/>
    <w:rsid w:val="73FA64D3"/>
    <w:rsid w:val="740857E9"/>
    <w:rsid w:val="74230A74"/>
    <w:rsid w:val="74415D2A"/>
    <w:rsid w:val="74434489"/>
    <w:rsid w:val="74447BCC"/>
    <w:rsid w:val="744C388B"/>
    <w:rsid w:val="745154C4"/>
    <w:rsid w:val="74623260"/>
    <w:rsid w:val="7468238A"/>
    <w:rsid w:val="746D2F8F"/>
    <w:rsid w:val="747B3F9D"/>
    <w:rsid w:val="749651AF"/>
    <w:rsid w:val="749C4A3B"/>
    <w:rsid w:val="74AF290C"/>
    <w:rsid w:val="74C32DC7"/>
    <w:rsid w:val="74CF77B0"/>
    <w:rsid w:val="74D96DC8"/>
    <w:rsid w:val="74DE7873"/>
    <w:rsid w:val="74FF02FF"/>
    <w:rsid w:val="750D5096"/>
    <w:rsid w:val="752040A9"/>
    <w:rsid w:val="75291143"/>
    <w:rsid w:val="752F7911"/>
    <w:rsid w:val="753F0BF9"/>
    <w:rsid w:val="757E4BB2"/>
    <w:rsid w:val="75907AC8"/>
    <w:rsid w:val="759D11B8"/>
    <w:rsid w:val="75D72E5A"/>
    <w:rsid w:val="75E21BF7"/>
    <w:rsid w:val="75E50A31"/>
    <w:rsid w:val="75ED0276"/>
    <w:rsid w:val="75F60897"/>
    <w:rsid w:val="75FE5CA3"/>
    <w:rsid w:val="76090637"/>
    <w:rsid w:val="76134807"/>
    <w:rsid w:val="76272627"/>
    <w:rsid w:val="763273F7"/>
    <w:rsid w:val="765457D0"/>
    <w:rsid w:val="765F5DB9"/>
    <w:rsid w:val="76842C25"/>
    <w:rsid w:val="76B17A1D"/>
    <w:rsid w:val="76C912D5"/>
    <w:rsid w:val="76CD7DE2"/>
    <w:rsid w:val="76DE2D93"/>
    <w:rsid w:val="76EC3EE7"/>
    <w:rsid w:val="76ED04C8"/>
    <w:rsid w:val="76F31A34"/>
    <w:rsid w:val="76FB2D9B"/>
    <w:rsid w:val="76FF6603"/>
    <w:rsid w:val="770B638D"/>
    <w:rsid w:val="772911F0"/>
    <w:rsid w:val="773A73DD"/>
    <w:rsid w:val="77540EAB"/>
    <w:rsid w:val="775E4966"/>
    <w:rsid w:val="77720FB5"/>
    <w:rsid w:val="77760FFC"/>
    <w:rsid w:val="77CC63EB"/>
    <w:rsid w:val="77E34BBF"/>
    <w:rsid w:val="77EE514F"/>
    <w:rsid w:val="780E4B23"/>
    <w:rsid w:val="78342D62"/>
    <w:rsid w:val="786A2128"/>
    <w:rsid w:val="787F5E0E"/>
    <w:rsid w:val="789A41C2"/>
    <w:rsid w:val="78AF300E"/>
    <w:rsid w:val="78B86A6C"/>
    <w:rsid w:val="78BD3A05"/>
    <w:rsid w:val="78CB70BB"/>
    <w:rsid w:val="78CC6D3B"/>
    <w:rsid w:val="78F557EF"/>
    <w:rsid w:val="79096BA0"/>
    <w:rsid w:val="790E678A"/>
    <w:rsid w:val="79276FF6"/>
    <w:rsid w:val="79283BD2"/>
    <w:rsid w:val="79444A26"/>
    <w:rsid w:val="795F0D60"/>
    <w:rsid w:val="79802062"/>
    <w:rsid w:val="79844074"/>
    <w:rsid w:val="79882CF2"/>
    <w:rsid w:val="798B5E75"/>
    <w:rsid w:val="799C12D1"/>
    <w:rsid w:val="79A15901"/>
    <w:rsid w:val="79D548EA"/>
    <w:rsid w:val="79DD070F"/>
    <w:rsid w:val="79F57AA2"/>
    <w:rsid w:val="7A024427"/>
    <w:rsid w:val="7A2902FC"/>
    <w:rsid w:val="7A543032"/>
    <w:rsid w:val="7A7747EC"/>
    <w:rsid w:val="7A883FEE"/>
    <w:rsid w:val="7AA51AE9"/>
    <w:rsid w:val="7AB93063"/>
    <w:rsid w:val="7ABF07F0"/>
    <w:rsid w:val="7ACD1F05"/>
    <w:rsid w:val="7ACF3A41"/>
    <w:rsid w:val="7B111CB9"/>
    <w:rsid w:val="7B3B0CF5"/>
    <w:rsid w:val="7B402043"/>
    <w:rsid w:val="7B587D8B"/>
    <w:rsid w:val="7B5F4AF6"/>
    <w:rsid w:val="7B6446E7"/>
    <w:rsid w:val="7B7421C6"/>
    <w:rsid w:val="7B897F9C"/>
    <w:rsid w:val="7B8B6C3F"/>
    <w:rsid w:val="7B974C50"/>
    <w:rsid w:val="7BBF0DE6"/>
    <w:rsid w:val="7BC94525"/>
    <w:rsid w:val="7BCA41A5"/>
    <w:rsid w:val="7BDE0036"/>
    <w:rsid w:val="7C0C42D3"/>
    <w:rsid w:val="7C2D09C7"/>
    <w:rsid w:val="7C420509"/>
    <w:rsid w:val="7C607F1C"/>
    <w:rsid w:val="7C853942"/>
    <w:rsid w:val="7CAA7097"/>
    <w:rsid w:val="7CBA3DB9"/>
    <w:rsid w:val="7CE615AE"/>
    <w:rsid w:val="7CEF733F"/>
    <w:rsid w:val="7CF96612"/>
    <w:rsid w:val="7D0261D9"/>
    <w:rsid w:val="7D296539"/>
    <w:rsid w:val="7D2A34EB"/>
    <w:rsid w:val="7D3014EE"/>
    <w:rsid w:val="7D4D65D6"/>
    <w:rsid w:val="7D5A7F7D"/>
    <w:rsid w:val="7D6361EF"/>
    <w:rsid w:val="7D696B90"/>
    <w:rsid w:val="7D6A3C51"/>
    <w:rsid w:val="7D80686A"/>
    <w:rsid w:val="7D9010A7"/>
    <w:rsid w:val="7D9646F1"/>
    <w:rsid w:val="7D983CB5"/>
    <w:rsid w:val="7DA13DAB"/>
    <w:rsid w:val="7DAC06B5"/>
    <w:rsid w:val="7DAE2712"/>
    <w:rsid w:val="7DB36FB1"/>
    <w:rsid w:val="7DB76B9E"/>
    <w:rsid w:val="7DDA72F8"/>
    <w:rsid w:val="7E3434E3"/>
    <w:rsid w:val="7E3E74AD"/>
    <w:rsid w:val="7E497A3C"/>
    <w:rsid w:val="7E4C58A3"/>
    <w:rsid w:val="7E5073C7"/>
    <w:rsid w:val="7E610386"/>
    <w:rsid w:val="7E7E34B2"/>
    <w:rsid w:val="7E9C40FF"/>
    <w:rsid w:val="7EAA45DE"/>
    <w:rsid w:val="7EC20180"/>
    <w:rsid w:val="7EC32A29"/>
    <w:rsid w:val="7ECC4429"/>
    <w:rsid w:val="7ED812E4"/>
    <w:rsid w:val="7EEE7388"/>
    <w:rsid w:val="7F0B337E"/>
    <w:rsid w:val="7F122D08"/>
    <w:rsid w:val="7F28568F"/>
    <w:rsid w:val="7F443A18"/>
    <w:rsid w:val="7F5501A0"/>
    <w:rsid w:val="7F5D4081"/>
    <w:rsid w:val="7F6B3D52"/>
    <w:rsid w:val="7F6F30A2"/>
    <w:rsid w:val="7F707D4F"/>
    <w:rsid w:val="7F7571AA"/>
    <w:rsid w:val="7F774559"/>
    <w:rsid w:val="7F7A63B3"/>
    <w:rsid w:val="7F8312AF"/>
    <w:rsid w:val="7F962F62"/>
    <w:rsid w:val="7FA87133"/>
    <w:rsid w:val="7FC049A5"/>
    <w:rsid w:val="7FD8724E"/>
    <w:rsid w:val="7FE11A9C"/>
    <w:rsid w:val="7FF95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1"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32"/>
    <w:autoRedefine/>
    <w:qFormat/>
    <w:uiPriority w:val="9"/>
    <w:pPr>
      <w:keepNext/>
      <w:keepLines/>
      <w:spacing w:before="340" w:after="330" w:line="578" w:lineRule="auto"/>
      <w:outlineLvl w:val="0"/>
    </w:pPr>
    <w:rPr>
      <w:rFonts w:eastAsia="仿宋_GB2312"/>
      <w:b/>
      <w:bCs/>
      <w:kern w:val="44"/>
      <w:sz w:val="24"/>
      <w:szCs w:val="44"/>
    </w:rPr>
  </w:style>
  <w:style w:type="paragraph" w:styleId="2">
    <w:name w:val="heading 2"/>
    <w:basedOn w:val="1"/>
    <w:next w:val="1"/>
    <w:link w:val="31"/>
    <w:autoRedefine/>
    <w:unhideWhenUsed/>
    <w:qFormat/>
    <w:uiPriority w:val="9"/>
    <w:pPr>
      <w:keepNext/>
      <w:keepLines/>
      <w:spacing w:before="260" w:after="260" w:line="416" w:lineRule="auto"/>
      <w:outlineLvl w:val="1"/>
    </w:pPr>
    <w:rPr>
      <w:rFonts w:ascii="Cambria" w:hAnsi="Cambria" w:eastAsia="仿宋_GB2312"/>
      <w:b/>
      <w:bCs/>
      <w:sz w:val="30"/>
      <w:szCs w:val="32"/>
    </w:rPr>
  </w:style>
  <w:style w:type="paragraph" w:styleId="4">
    <w:name w:val="heading 3"/>
    <w:basedOn w:val="1"/>
    <w:next w:val="1"/>
    <w:link w:val="30"/>
    <w:autoRedefine/>
    <w:unhideWhenUsed/>
    <w:qFormat/>
    <w:uiPriority w:val="9"/>
    <w:pPr>
      <w:keepNext/>
      <w:keepLines/>
      <w:spacing w:before="260" w:after="260" w:line="416" w:lineRule="auto"/>
      <w:jc w:val="left"/>
      <w:outlineLvl w:val="2"/>
    </w:pPr>
    <w:rPr>
      <w:rFonts w:ascii="仿宋" w:hAnsi="仿宋" w:eastAsia="仿宋_GB2312"/>
      <w:bCs/>
      <w:sz w:val="28"/>
      <w:szCs w:val="32"/>
    </w:rPr>
  </w:style>
  <w:style w:type="character" w:default="1" w:styleId="19">
    <w:name w:val="Default Paragraph Font"/>
    <w:autoRedefine/>
    <w:semiHidden/>
    <w:unhideWhenUsed/>
    <w:qFormat/>
    <w:uiPriority w:val="1"/>
  </w:style>
  <w:style w:type="table" w:default="1" w:styleId="17">
    <w:name w:val="Normal Table"/>
    <w:autoRedefine/>
    <w:semiHidden/>
    <w:unhideWhenUsed/>
    <w:qFormat/>
    <w:uiPriority w:val="99"/>
    <w:tblPr>
      <w:tblCellMar>
        <w:top w:w="0" w:type="dxa"/>
        <w:left w:w="108" w:type="dxa"/>
        <w:bottom w:w="0" w:type="dxa"/>
        <w:right w:w="108" w:type="dxa"/>
      </w:tblCellMar>
    </w:tblPr>
  </w:style>
  <w:style w:type="paragraph" w:styleId="5">
    <w:name w:val="annotation text"/>
    <w:basedOn w:val="1"/>
    <w:autoRedefine/>
    <w:unhideWhenUsed/>
    <w:qFormat/>
    <w:uiPriority w:val="99"/>
    <w:pPr>
      <w:jc w:val="left"/>
    </w:pPr>
  </w:style>
  <w:style w:type="paragraph" w:styleId="6">
    <w:name w:val="Body Text"/>
    <w:basedOn w:val="1"/>
    <w:autoRedefine/>
    <w:qFormat/>
    <w:uiPriority w:val="1"/>
    <w:rPr>
      <w:rFonts w:ascii="宋体" w:hAnsi="宋体" w:eastAsia="宋体" w:cs="宋体"/>
      <w:sz w:val="21"/>
      <w:szCs w:val="21"/>
      <w:lang w:val="zh-CN" w:eastAsia="zh-CN" w:bidi="zh-CN"/>
    </w:rPr>
  </w:style>
  <w:style w:type="paragraph" w:styleId="7">
    <w:name w:val="Body Text Indent"/>
    <w:basedOn w:val="1"/>
    <w:autoRedefine/>
    <w:qFormat/>
    <w:uiPriority w:val="0"/>
    <w:pPr>
      <w:tabs>
        <w:tab w:val="left" w:pos="992"/>
      </w:tabs>
      <w:ind w:firstLine="560" w:firstLineChars="200"/>
    </w:pPr>
  </w:style>
  <w:style w:type="paragraph" w:styleId="8">
    <w:name w:val="Plain Text"/>
    <w:basedOn w:val="1"/>
    <w:autoRedefine/>
    <w:unhideWhenUsed/>
    <w:qFormat/>
    <w:uiPriority w:val="0"/>
    <w:rPr>
      <w:rFonts w:ascii="宋体" w:hAnsi="Courier New" w:eastAsia="宋体" w:cs="Times New Roman"/>
      <w:szCs w:val="21"/>
      <w:lang w:val="en-US" w:eastAsia="zh-CN" w:bidi="ar-SA"/>
    </w:rPr>
  </w:style>
  <w:style w:type="paragraph" w:styleId="9">
    <w:name w:val="Balloon Text"/>
    <w:basedOn w:val="1"/>
    <w:link w:val="29"/>
    <w:autoRedefine/>
    <w:unhideWhenUsed/>
    <w:qFormat/>
    <w:uiPriority w:val="99"/>
    <w:rPr>
      <w:sz w:val="18"/>
      <w:szCs w:val="18"/>
    </w:rPr>
  </w:style>
  <w:style w:type="paragraph" w:styleId="10">
    <w:name w:val="footer"/>
    <w:basedOn w:val="1"/>
    <w:link w:val="28"/>
    <w:autoRedefine/>
    <w:unhideWhenUsed/>
    <w:qFormat/>
    <w:uiPriority w:val="99"/>
    <w:pPr>
      <w:tabs>
        <w:tab w:val="center" w:pos="4153"/>
        <w:tab w:val="right" w:pos="8306"/>
      </w:tabs>
      <w:snapToGrid w:val="0"/>
      <w:jc w:val="left"/>
    </w:pPr>
    <w:rPr>
      <w:sz w:val="18"/>
      <w:szCs w:val="18"/>
    </w:rPr>
  </w:style>
  <w:style w:type="paragraph" w:styleId="11">
    <w:name w:val="header"/>
    <w:basedOn w:val="1"/>
    <w:link w:val="2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autoRedefine/>
    <w:unhideWhenUsed/>
    <w:qFormat/>
    <w:uiPriority w:val="39"/>
    <w:pPr>
      <w:tabs>
        <w:tab w:val="left" w:pos="1050"/>
        <w:tab w:val="right" w:leader="dot" w:pos="8296"/>
      </w:tabs>
    </w:pPr>
  </w:style>
  <w:style w:type="paragraph" w:styleId="13">
    <w:name w:val="toc 2"/>
    <w:basedOn w:val="1"/>
    <w:next w:val="1"/>
    <w:autoRedefine/>
    <w:unhideWhenUsed/>
    <w:qFormat/>
    <w:uiPriority w:val="39"/>
    <w:pPr>
      <w:ind w:left="420" w:leftChars="200"/>
    </w:pPr>
  </w:style>
  <w:style w:type="paragraph" w:styleId="14">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paragraph" w:styleId="15">
    <w:name w:val="annotation subject"/>
    <w:basedOn w:val="5"/>
    <w:next w:val="12"/>
    <w:autoRedefine/>
    <w:semiHidden/>
    <w:qFormat/>
    <w:uiPriority w:val="0"/>
    <w:rPr>
      <w:b/>
      <w:bCs/>
    </w:rPr>
  </w:style>
  <w:style w:type="paragraph" w:styleId="16">
    <w:name w:val="Body Text First Indent 2"/>
    <w:basedOn w:val="7"/>
    <w:autoRedefine/>
    <w:qFormat/>
    <w:uiPriority w:val="0"/>
    <w:pPr>
      <w:spacing w:after="120"/>
      <w:ind w:left="420" w:leftChars="200" w:firstLine="420"/>
    </w:pPr>
    <w:rPr>
      <w:bCs/>
    </w:rPr>
  </w:style>
  <w:style w:type="table" w:styleId="18">
    <w:name w:val="Table Grid"/>
    <w:basedOn w:val="17"/>
    <w:autoRedefine/>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page number"/>
    <w:basedOn w:val="19"/>
    <w:autoRedefine/>
    <w:unhideWhenUsed/>
    <w:qFormat/>
    <w:uiPriority w:val="0"/>
  </w:style>
  <w:style w:type="character" w:styleId="21">
    <w:name w:val="Hyperlink"/>
    <w:autoRedefine/>
    <w:unhideWhenUsed/>
    <w:qFormat/>
    <w:uiPriority w:val="99"/>
    <w:rPr>
      <w:color w:val="0000FF"/>
      <w:u w:val="single"/>
    </w:rPr>
  </w:style>
  <w:style w:type="paragraph" w:customStyle="1" w:styleId="22">
    <w:name w:val="汇编标题1"/>
    <w:basedOn w:val="3"/>
    <w:next w:val="23"/>
    <w:autoRedefine/>
    <w:qFormat/>
    <w:uiPriority w:val="0"/>
    <w:pPr>
      <w:spacing w:beforeLines="100" w:afterLines="100" w:line="240" w:lineRule="auto"/>
      <w:jc w:val="center"/>
    </w:pPr>
    <w:rPr>
      <w:rFonts w:ascii="仿宋_GB2312" w:eastAsia="黑体"/>
      <w:bCs w:val="0"/>
      <w:kern w:val="0"/>
      <w:sz w:val="52"/>
      <w:szCs w:val="32"/>
      <w:lang w:val="zh-CN"/>
    </w:rPr>
  </w:style>
  <w:style w:type="paragraph" w:customStyle="1" w:styleId="23">
    <w:name w:val="汇编正文"/>
    <w:basedOn w:val="1"/>
    <w:next w:val="24"/>
    <w:autoRedefine/>
    <w:qFormat/>
    <w:uiPriority w:val="99"/>
    <w:pPr>
      <w:snapToGrid w:val="0"/>
      <w:spacing w:line="360" w:lineRule="atLeast"/>
    </w:pPr>
    <w:rPr>
      <w:color w:val="000000"/>
      <w:lang w:val="zh-CN"/>
    </w:rPr>
  </w:style>
  <w:style w:type="paragraph" w:customStyle="1" w:styleId="24">
    <w:name w:val="样式 标题 1 + 黑体 三号 非加粗 居中 段前: 6 磅 段后: 6 磅 行距: 固定值 20 磅"/>
    <w:basedOn w:val="3"/>
    <w:next w:val="15"/>
    <w:autoRedefine/>
    <w:qFormat/>
    <w:uiPriority w:val="0"/>
    <w:pPr>
      <w:spacing w:before="120" w:after="120" w:line="400" w:lineRule="exact"/>
      <w:jc w:val="center"/>
    </w:pPr>
    <w:rPr>
      <w:rFonts w:ascii="黑体" w:hAnsi="黑体" w:eastAsia="黑体" w:cs="宋体"/>
      <w:b w:val="0"/>
      <w:sz w:val="32"/>
      <w:szCs w:val="20"/>
    </w:rPr>
  </w:style>
  <w:style w:type="paragraph" w:customStyle="1" w:styleId="25">
    <w:name w:val="列出段落1"/>
    <w:basedOn w:val="1"/>
    <w:autoRedefine/>
    <w:qFormat/>
    <w:uiPriority w:val="34"/>
    <w:pPr>
      <w:ind w:firstLine="420" w:firstLineChars="200"/>
    </w:pPr>
  </w:style>
  <w:style w:type="paragraph" w:customStyle="1" w:styleId="26">
    <w:name w:val="TOC 标题1"/>
    <w:basedOn w:val="3"/>
    <w:next w:val="1"/>
    <w:autoRedefine/>
    <w:unhideWhenUsed/>
    <w:qFormat/>
    <w:uiPriority w:val="39"/>
    <w:pPr>
      <w:widowControl/>
      <w:spacing w:before="480" w:after="0" w:line="276" w:lineRule="auto"/>
      <w:jc w:val="left"/>
      <w:outlineLvl w:val="9"/>
    </w:pPr>
    <w:rPr>
      <w:rFonts w:ascii="Cambria" w:hAnsi="Cambria" w:eastAsia="宋体"/>
      <w:color w:val="365F90"/>
      <w:kern w:val="0"/>
      <w:sz w:val="28"/>
      <w:szCs w:val="28"/>
    </w:rPr>
  </w:style>
  <w:style w:type="character" w:customStyle="1" w:styleId="27">
    <w:name w:val="页眉 Char"/>
    <w:link w:val="11"/>
    <w:autoRedefine/>
    <w:semiHidden/>
    <w:qFormat/>
    <w:uiPriority w:val="99"/>
    <w:rPr>
      <w:sz w:val="18"/>
      <w:szCs w:val="18"/>
    </w:rPr>
  </w:style>
  <w:style w:type="character" w:customStyle="1" w:styleId="28">
    <w:name w:val="页脚 Char"/>
    <w:link w:val="10"/>
    <w:autoRedefine/>
    <w:semiHidden/>
    <w:qFormat/>
    <w:uiPriority w:val="99"/>
    <w:rPr>
      <w:sz w:val="18"/>
      <w:szCs w:val="18"/>
    </w:rPr>
  </w:style>
  <w:style w:type="character" w:customStyle="1" w:styleId="29">
    <w:name w:val="批注框文本 Char"/>
    <w:link w:val="9"/>
    <w:autoRedefine/>
    <w:semiHidden/>
    <w:qFormat/>
    <w:uiPriority w:val="99"/>
    <w:rPr>
      <w:sz w:val="18"/>
      <w:szCs w:val="18"/>
    </w:rPr>
  </w:style>
  <w:style w:type="character" w:customStyle="1" w:styleId="30">
    <w:name w:val="标题 3 Char"/>
    <w:link w:val="4"/>
    <w:autoRedefine/>
    <w:qFormat/>
    <w:uiPriority w:val="9"/>
    <w:rPr>
      <w:rFonts w:ascii="仿宋" w:hAnsi="仿宋" w:eastAsia="仿宋_GB2312" w:cs="Times New Roman"/>
      <w:bCs/>
      <w:sz w:val="28"/>
      <w:szCs w:val="32"/>
    </w:rPr>
  </w:style>
  <w:style w:type="character" w:customStyle="1" w:styleId="31">
    <w:name w:val="标题 2 Char"/>
    <w:link w:val="2"/>
    <w:autoRedefine/>
    <w:qFormat/>
    <w:uiPriority w:val="9"/>
    <w:rPr>
      <w:rFonts w:ascii="Cambria" w:hAnsi="Cambria" w:eastAsia="仿宋_GB2312"/>
      <w:b/>
      <w:bCs/>
      <w:sz w:val="30"/>
      <w:szCs w:val="32"/>
    </w:rPr>
  </w:style>
  <w:style w:type="character" w:customStyle="1" w:styleId="32">
    <w:name w:val="标题 1 Char"/>
    <w:link w:val="3"/>
    <w:autoRedefine/>
    <w:qFormat/>
    <w:uiPriority w:val="9"/>
    <w:rPr>
      <w:rFonts w:eastAsia="仿宋_GB2312"/>
      <w:b/>
      <w:bCs/>
      <w:kern w:val="44"/>
      <w:sz w:val="24"/>
      <w:szCs w:val="44"/>
    </w:rPr>
  </w:style>
  <w:style w:type="paragraph" w:customStyle="1" w:styleId="33">
    <w:name w:val="Default"/>
    <w:autoRedefine/>
    <w:unhideWhenUsed/>
    <w:qFormat/>
    <w:uiPriority w:val="99"/>
    <w:pPr>
      <w:widowControl w:val="0"/>
      <w:autoSpaceDE w:val="0"/>
      <w:autoSpaceDN w:val="0"/>
      <w:adjustRightInd w:val="0"/>
    </w:pPr>
    <w:rPr>
      <w:rFonts w:ascii="仿宋" w:hAnsi="仿宋" w:eastAsia="仿宋" w:cs="Times New Roman"/>
      <w:color w:val="000000"/>
      <w:sz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5248</Words>
  <Characters>5401</Characters>
  <Lines>50</Lines>
  <Paragraphs>14</Paragraphs>
  <TotalTime>8</TotalTime>
  <ScaleCrop>false</ScaleCrop>
  <LinksUpToDate>false</LinksUpToDate>
  <CharactersWithSpaces>5733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2012-12-19T08:19:00Z</dcterms:created>
  <dc:creator>admin</dc:creator>
  <cp:lastModifiedBy>JabbaMr</cp:lastModifiedBy>
  <cp:lastPrinted>2024-04-02T07:01:16Z</cp:lastPrinted>
  <dcterms:modified xsi:type="dcterms:W3CDTF">2024-04-02T07:06:46Z</dcterms:modified>
  <dc:title>中建七局华北公司</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51A99B635A7E40229B55301E49D20080_13</vt:lpwstr>
  </property>
</Properties>
</file>