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692939"/>
      <w:bookmarkStart w:id="1" w:name="_Toc343700737"/>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加气块采购                               </w:t>
      </w: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4"/>
      </w:pPr>
    </w:p>
    <w:p/>
    <w:p>
      <w:pPr>
        <w:pStyle w:val="4"/>
      </w:pPr>
    </w:p>
    <w:p>
      <w:pPr>
        <w:pStyle w:val="27"/>
        <w:numPr>
          <w:ilvl w:val="0"/>
          <w:numId w:val="1"/>
        </w:numPr>
        <w:spacing w:line="360" w:lineRule="exact"/>
        <w:ind w:firstLineChars="0"/>
        <w:jc w:val="center"/>
        <w:rPr>
          <w:rFonts w:hint="eastAsia" w:ascii="楷体" w:hAnsi="楷体" w:eastAsia="楷体" w:cs="楷体"/>
          <w:sz w:val="24"/>
          <w:szCs w:val="24"/>
        </w:rPr>
      </w:pPr>
      <w:r>
        <w:rPr>
          <w:rFonts w:hint="eastAsia" w:ascii="楷体" w:hAnsi="楷体" w:eastAsia="楷体" w:cs="楷体"/>
          <w:b/>
          <w:bCs/>
          <w:sz w:val="24"/>
          <w:szCs w:val="24"/>
          <w:lang w:val="en-US" w:eastAsia="zh-CN"/>
        </w:rPr>
        <w:t>公开询价报价函</w:t>
      </w:r>
    </w:p>
    <w:p>
      <w:pPr>
        <w:adjustRightInd w:val="0"/>
        <w:snapToGrid w:val="0"/>
        <w:spacing w:line="360" w:lineRule="exact"/>
        <w:jc w:val="right"/>
        <w:rPr>
          <w:rFonts w:hint="default" w:ascii="楷体_GB2312" w:hAnsi="楷体_GB2312" w:eastAsia="楷体_GB2312" w:cs="楷体_GB2312"/>
          <w:sz w:val="24"/>
          <w:szCs w:val="24"/>
          <w:lang w:val="en-US"/>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p>
    <w:tbl>
      <w:tblPr>
        <w:tblStyle w:val="19"/>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加气块</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2024年5月9日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5"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spacing w:line="360" w:lineRule="atLeast"/>
              <w:jc w:val="center"/>
              <w:rPr>
                <w:rFonts w:hint="default" w:ascii="楷体" w:hAnsi="楷体" w:eastAsia="楷体" w:cs="楷体"/>
                <w:sz w:val="24"/>
                <w:szCs w:val="24"/>
                <w:lang w:val="en-US"/>
              </w:rPr>
            </w:pPr>
            <w:r>
              <w:rPr>
                <w:rFonts w:hint="eastAsia" w:ascii="楷体" w:hAnsi="楷体" w:eastAsia="楷体" w:cs="楷体"/>
                <w:sz w:val="24"/>
                <w:szCs w:val="24"/>
                <w:highlight w:val="none"/>
                <w:lang w:val="en-US" w:eastAsia="zh-CN"/>
              </w:rPr>
              <w:t>截至2024年5月11日上午12：00电子版发送至指定电子邮箱luhaimygs@hnyplh.com；纸质版可以同步邮寄至：海南省儋州市洋浦经济开发区控股大道洋浦大厦305室。若电子版与纸质版不相符，则报价文件以电子版为准。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highlight w:val="none"/>
                <w:lang w:val="en-US" w:eastAsia="zh-CN"/>
              </w:rPr>
              <w:t>肖工/15797868256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exac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评分方法</w:t>
            </w:r>
          </w:p>
        </w:tc>
        <w:tc>
          <w:tcPr>
            <w:tcW w:w="5233" w:type="dxa"/>
            <w:vAlign w:val="center"/>
          </w:tcPr>
          <w:p>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报价单中有3种不同付款方式的报价模式，以最低评标价法，每种付款方式报价总价最低单位分别为第一成交候选人，最终成交单位为招标人选定的付款方式的报价最低单位。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儋州市滨海未来社区（一期）项目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7"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要求厂家直供，同时招标人对中标候选人进行现场考察，并有权对中标候选人进行综合评判是否具备供货和质量保障能力。若不满足，则取消中标候选人资格。</w:t>
            </w:r>
          </w:p>
        </w:tc>
      </w:tr>
    </w:tbl>
    <w:p>
      <w:pPr>
        <w:rPr>
          <w:rFonts w:hint="eastAsia" w:ascii="楷体_GB2312" w:hAnsi="楷体_GB2312" w:eastAsia="楷体_GB2312" w:cs="楷体_GB2312"/>
          <w:szCs w:val="24"/>
        </w:rPr>
      </w:pPr>
      <w:r>
        <w:rPr>
          <w:rFonts w:hint="eastAsia" w:ascii="楷体_GB2312" w:hAnsi="楷体_GB2312" w:eastAsia="楷体_GB2312" w:cs="楷体_GB2312"/>
          <w:szCs w:val="24"/>
        </w:rPr>
        <w:br w:type="page"/>
      </w:r>
    </w:p>
    <w:p>
      <w:pPr>
        <w:pStyle w:val="2"/>
        <w:spacing w:before="0" w:line="240" w:lineRule="auto"/>
        <w:jc w:val="center"/>
        <w:rPr>
          <w:rFonts w:hint="eastAsia" w:ascii="楷体" w:hAnsi="楷体" w:eastAsia="楷体" w:cs="楷体"/>
          <w:lang w:val="en-US" w:eastAsia="zh-CN"/>
        </w:rPr>
      </w:pPr>
      <w:r>
        <w:rPr>
          <w:rFonts w:hint="eastAsia" w:ascii="楷体" w:hAnsi="楷体" w:eastAsia="楷体" w:cs="楷体"/>
          <w:szCs w:val="24"/>
        </w:rPr>
        <w:t>第二章</w:t>
      </w:r>
      <w:r>
        <w:rPr>
          <w:rFonts w:hint="eastAsia" w:ascii="楷体" w:hAnsi="楷体" w:eastAsia="楷体" w:cs="楷体"/>
          <w:szCs w:val="24"/>
          <w:lang w:val="en-US" w:eastAsia="zh-CN"/>
        </w:rPr>
        <w:t xml:space="preserve"> </w:t>
      </w:r>
      <w:bookmarkEnd w:id="0"/>
      <w:bookmarkEnd w:id="1"/>
      <w:r>
        <w:rPr>
          <w:rFonts w:hint="eastAsia" w:ascii="楷体" w:hAnsi="楷体" w:eastAsia="楷体" w:cs="楷体"/>
          <w:szCs w:val="24"/>
          <w:lang w:val="en-US" w:eastAsia="zh-CN"/>
        </w:rPr>
        <w:t>供应商须知</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t>一、总则</w:t>
      </w:r>
      <w:bookmarkEnd w:id="2"/>
      <w:bookmarkEnd w:id="3"/>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bCs/>
          <w:sz w:val="24"/>
          <w:szCs w:val="24"/>
          <w:u w:val="single"/>
          <w:lang w:val="en-US" w:eastAsia="zh-CN"/>
        </w:rPr>
        <w:t>加气块</w:t>
      </w:r>
      <w:r>
        <w:rPr>
          <w:rFonts w:hint="eastAsia" w:ascii="楷体" w:hAnsi="楷体" w:eastAsia="楷体" w:cs="楷体"/>
          <w:bCs/>
          <w:sz w:val="24"/>
          <w:szCs w:val="24"/>
        </w:rPr>
        <w:t>采购范围和交易方式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bCs/>
          <w:sz w:val="24"/>
          <w:szCs w:val="24"/>
          <w:u w:val="single"/>
          <w:lang w:val="en-US" w:eastAsia="zh-CN"/>
        </w:rPr>
        <w:t>加气块</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与备选单位签订合同。</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4" w:name="_Toc343692941"/>
      <w:bookmarkStart w:id="5" w:name="_Toc343700739"/>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 xml:space="preserve">函 </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 xml:space="preserve">人须知    </w:t>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rPr>
        <w:t>3、报价书</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4、在“信用中国”网站（http://www.creditchina.gov.cn/）中被列入重大税收违法失信主体和政府采购严重违法失信行为记录名单的投标人，在“中国执行信息公开网”网站（http://zxgk.court.gov.cn/shixin/）中被列入失信被执行人的投标人，以及在国家企业信用信息公示系统（www.gsxt.gov.cn）中被列入严重违法失信企业名单的投标人。（提供查询网页截图并加盖公章）</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bCs/>
          <w:sz w:val="24"/>
          <w:szCs w:val="24"/>
          <w:u w:val="single"/>
          <w:lang w:val="en-US" w:eastAsia="zh-CN"/>
        </w:rPr>
        <w:t>加气块</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bCs/>
          <w:sz w:val="24"/>
          <w:szCs w:val="24"/>
          <w:u w:val="single"/>
          <w:lang w:val="en-US" w:eastAsia="zh-CN"/>
        </w:rPr>
        <w:t>加气块</w:t>
      </w:r>
      <w:r>
        <w:rPr>
          <w:rFonts w:hint="eastAsia" w:ascii="楷体" w:hAnsi="楷体" w:eastAsia="楷体" w:cs="楷体"/>
          <w:i w:val="0"/>
          <w:caps w:val="0"/>
          <w:color w:val="000000"/>
          <w:spacing w:val="0"/>
          <w:sz w:val="24"/>
          <w:szCs w:val="24"/>
        </w:rPr>
        <w:t>的供应（包括供应商出售该物资应缴纳税金及一切税费、装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6" w:name="_Toc343700740"/>
      <w:bookmarkStart w:id="7" w:name="_Toc343692942"/>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送货地点：儋州未来社区（一期）项目部</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w:t>
      </w:r>
      <w:r>
        <w:rPr>
          <w:rFonts w:hint="eastAsia" w:ascii="楷体" w:hAnsi="楷体" w:eastAsia="楷体" w:cs="楷体"/>
          <w:bCs/>
          <w:sz w:val="24"/>
          <w:szCs w:val="24"/>
          <w:lang w:eastAsia="zh-CN"/>
        </w:rPr>
        <w:t xml:space="preserve"> </w:t>
      </w:r>
      <w:r>
        <w:rPr>
          <w:rFonts w:hint="eastAsia" w:ascii="楷体" w:hAnsi="楷体" w:eastAsia="楷体" w:cs="楷体"/>
          <w:bCs/>
          <w:sz w:val="24"/>
          <w:szCs w:val="24"/>
        </w:rPr>
        <w:t>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资料需加盖企业公章，送达的资料包括：</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1</w:t>
      </w:r>
      <w:r>
        <w:rPr>
          <w:rFonts w:hint="eastAsia" w:ascii="楷体" w:hAnsi="楷体" w:eastAsia="楷体" w:cs="楷体"/>
          <w:bCs/>
          <w:sz w:val="24"/>
          <w:szCs w:val="24"/>
        </w:rPr>
        <w:t>、</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lang w:val="en-US" w:eastAsia="zh-CN"/>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、报价书</w:t>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、《法定代表人授权委托书》</w:t>
      </w:r>
      <w:r>
        <w:rPr>
          <w:rFonts w:hint="eastAsia" w:ascii="楷体" w:hAnsi="楷体" w:eastAsia="楷体" w:cs="楷体"/>
          <w:bCs/>
          <w:sz w:val="24"/>
          <w:szCs w:val="24"/>
          <w:lang w:val="en-US" w:eastAsia="zh-CN"/>
        </w:rPr>
        <w:t>及法人身份证复印件（如无授权人则只提供法人身份证复印件）</w:t>
      </w:r>
      <w:r>
        <w:rPr>
          <w:rFonts w:hint="eastAsia" w:ascii="楷体" w:hAnsi="楷体" w:eastAsia="楷体" w:cs="楷体"/>
          <w:bCs/>
          <w:sz w:val="24"/>
          <w:szCs w:val="24"/>
          <w:lang w:val="en-US" w:eastAsia="zh-CN"/>
        </w:rPr>
        <w:br w:type="textWrapping"/>
      </w:r>
      <w:r>
        <w:rPr>
          <w:rFonts w:hint="eastAsia" w:ascii="楷体" w:hAnsi="楷体" w:eastAsia="楷体" w:cs="楷体"/>
          <w:bCs/>
          <w:sz w:val="24"/>
          <w:szCs w:val="24"/>
          <w:lang w:val="en-US" w:eastAsia="zh-CN"/>
        </w:rPr>
        <w:t>4、信用中国和中国执行信息公开网截图</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5、其他文件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承诺函》、《报价书》、《法定代表人授权委托书》</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信用中国和中国执行信息公开网截图，供应商</w:t>
      </w:r>
      <w:r>
        <w:rPr>
          <w:rFonts w:hint="eastAsia" w:ascii="楷体" w:hAnsi="楷体" w:eastAsia="楷体" w:cs="楷体"/>
          <w:bCs/>
          <w:sz w:val="24"/>
          <w:szCs w:val="24"/>
        </w:rPr>
        <w:t>应完整地按照</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文件中所提供格式填写。</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书中的企业的名称应准确无误，并与通过资格审核的名称一致。</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投标时无需提供授权书，中标后需提供厂家授权书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4、提供虚假资质证明文件的，一经发现立即取消其资格，并交由相关部门依法处理。</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5、申报材料应逐页加盖企业公章，复印件应清晰、完整。</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8" w:name="_Toc343692943"/>
      <w:bookmarkStart w:id="9" w:name="_Toc343700741"/>
      <w:r>
        <w:rPr>
          <w:rFonts w:hint="eastAsia" w:ascii="楷体" w:hAnsi="楷体" w:eastAsia="楷体" w:cs="楷体"/>
          <w:sz w:val="24"/>
          <w:szCs w:val="24"/>
        </w:rPr>
        <w:t>四、报价</w:t>
      </w:r>
      <w:bookmarkEnd w:id="8"/>
      <w:bookmarkEnd w:id="9"/>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可在递交的材料中，依据文件的格式要求填报纸质版《报价书》，随</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材料一同送达。</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的报价应为以“</w:t>
      </w:r>
      <w:r>
        <w:rPr>
          <w:rFonts w:hint="eastAsia" w:ascii="楷体" w:hAnsi="楷体" w:eastAsia="楷体" w:cs="楷体"/>
          <w:bCs/>
          <w:sz w:val="24"/>
          <w:szCs w:val="24"/>
          <w:lang w:val="en-US" w:eastAsia="zh-CN"/>
        </w:rPr>
        <w:t>立方</w:t>
      </w:r>
      <w:r>
        <w:rPr>
          <w:rFonts w:hint="eastAsia" w:ascii="楷体" w:hAnsi="楷体" w:eastAsia="楷体" w:cs="楷体"/>
          <w:bCs/>
          <w:sz w:val="24"/>
          <w:szCs w:val="24"/>
        </w:rPr>
        <w:t>”为单位的单价。</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（三）报价使用货币为人民币，单位为“元/</w:t>
      </w:r>
      <w:r>
        <w:rPr>
          <w:rFonts w:hint="eastAsia" w:ascii="楷体" w:hAnsi="楷体" w:eastAsia="楷体" w:cs="楷体"/>
          <w:bCs/>
          <w:sz w:val="24"/>
          <w:szCs w:val="24"/>
          <w:lang w:val="en-US" w:eastAsia="zh-CN"/>
        </w:rPr>
        <w:t>立方</w:t>
      </w:r>
      <w:r>
        <w:rPr>
          <w:rFonts w:hint="eastAsia" w:ascii="楷体" w:hAnsi="楷体" w:eastAsia="楷体" w:cs="楷体"/>
          <w:bCs/>
          <w:sz w:val="24"/>
          <w:szCs w:val="24"/>
        </w:rPr>
        <w:t>”，报价保留到小数点后两位。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（四）报价是指供货商供应的落地价。</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（五）报价截至时间：以《</w:t>
      </w:r>
      <w:r>
        <w:rPr>
          <w:rFonts w:hint="eastAsia" w:ascii="楷体" w:hAnsi="楷体" w:eastAsia="楷体" w:cs="楷体"/>
          <w:bCs/>
          <w:sz w:val="24"/>
          <w:szCs w:val="24"/>
          <w:lang w:val="en-US" w:eastAsia="zh-CN"/>
        </w:rPr>
        <w:t>公开询价报价函</w:t>
      </w:r>
      <w:r>
        <w:rPr>
          <w:rFonts w:hint="eastAsia" w:ascii="楷体" w:hAnsi="楷体" w:eastAsia="楷体" w:cs="楷体"/>
          <w:bCs/>
          <w:sz w:val="24"/>
          <w:szCs w:val="24"/>
        </w:rPr>
        <w:t>》</w:t>
      </w:r>
      <w:r>
        <w:rPr>
          <w:rFonts w:hint="eastAsia" w:ascii="楷体" w:hAnsi="楷体" w:eastAsia="楷体" w:cs="楷体"/>
          <w:sz w:val="24"/>
          <w:szCs w:val="24"/>
        </w:rPr>
        <w:t>公布的时间为准。</w:t>
      </w:r>
      <w:bookmarkStart w:id="10" w:name="_Toc343700748"/>
      <w:bookmarkStart w:id="11" w:name="_Toc343692950"/>
      <w:r>
        <w:rPr>
          <w:rFonts w:hint="eastAsia" w:ascii="楷体" w:hAnsi="楷体" w:eastAsia="楷体" w:cs="楷体"/>
          <w:sz w:val="24"/>
          <w:szCs w:val="24"/>
        </w:rPr>
        <w:br w:type="textWrapping"/>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报价</w:t>
      </w:r>
      <w:r>
        <w:rPr>
          <w:rFonts w:hint="eastAsia" w:ascii="楷体" w:hAnsi="楷体" w:eastAsia="楷体" w:cs="楷体"/>
          <w:sz w:val="24"/>
          <w:szCs w:val="24"/>
        </w:rPr>
        <w:t>承诺函</w:t>
      </w:r>
      <w:bookmarkEnd w:id="10"/>
      <w:bookmarkEnd w:id="11"/>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海南洋浦陆海国际贸易有限公司：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、我单位将严格按照</w:t>
      </w:r>
      <w:r>
        <w:rPr>
          <w:rFonts w:hint="eastAsia" w:ascii="楷体" w:hAnsi="楷体" w:eastAsia="楷体" w:cs="楷体"/>
          <w:bCs/>
          <w:sz w:val="24"/>
          <w:szCs w:val="24"/>
          <w:highlight w:val="none"/>
          <w:lang w:eastAsia="zh-CN"/>
        </w:rPr>
        <w:t>贵单位</w:t>
      </w:r>
      <w:r>
        <w:rPr>
          <w:rFonts w:hint="eastAsia" w:ascii="楷体" w:hAnsi="楷体" w:eastAsia="楷体" w:cs="楷体"/>
          <w:bCs/>
          <w:sz w:val="24"/>
          <w:szCs w:val="24"/>
          <w:highlight w:val="none"/>
        </w:rPr>
        <w:t>的要求提供工程所需材料</w:t>
      </w:r>
      <w:r>
        <w:rPr>
          <w:rFonts w:hint="eastAsia" w:ascii="楷体" w:hAnsi="楷体" w:eastAsia="楷体" w:cs="楷体"/>
          <w:bCs/>
          <w:sz w:val="24"/>
          <w:szCs w:val="24"/>
          <w:highlight w:val="none"/>
          <w:lang w:eastAsia="zh-CN"/>
        </w:rPr>
        <w:t>及品牌要求</w:t>
      </w:r>
      <w:r>
        <w:rPr>
          <w:rFonts w:hint="eastAsia" w:ascii="楷体" w:hAnsi="楷体" w:eastAsia="楷体" w:cs="楷体"/>
          <w:bCs/>
          <w:sz w:val="24"/>
          <w:szCs w:val="24"/>
          <w:highlight w:val="none"/>
        </w:rPr>
        <w:t>，在供货过程中</w:t>
      </w:r>
      <w:r>
        <w:rPr>
          <w:rFonts w:hint="eastAsia" w:ascii="楷体" w:hAnsi="楷体" w:eastAsia="楷体" w:cs="楷体"/>
          <w:bCs/>
          <w:sz w:val="24"/>
          <w:szCs w:val="24"/>
          <w:highlight w:val="none"/>
          <w:lang w:eastAsia="zh-CN"/>
        </w:rPr>
        <w:t>确保材料复试检测合格，如</w:t>
      </w:r>
      <w:r>
        <w:rPr>
          <w:rFonts w:hint="eastAsia" w:ascii="楷体" w:hAnsi="楷体" w:eastAsia="楷体" w:cs="楷体"/>
          <w:bCs/>
          <w:sz w:val="24"/>
          <w:szCs w:val="24"/>
          <w:highlight w:val="none"/>
        </w:rPr>
        <w:t>出现质量问题我单位将及时调换合格材料进场，如因材料质量问题而造成工期延误，我单位承诺接受</w:t>
      </w:r>
      <w:r>
        <w:rPr>
          <w:rFonts w:hint="eastAsia" w:ascii="楷体" w:hAnsi="楷体" w:eastAsia="楷体" w:cs="楷体"/>
          <w:bCs/>
          <w:sz w:val="24"/>
          <w:szCs w:val="24"/>
          <w:highlight w:val="none"/>
          <w:lang w:val="en-US" w:eastAsia="zh-CN"/>
        </w:rPr>
        <w:t>按照合同违约条款进行处罚</w:t>
      </w:r>
      <w:r>
        <w:rPr>
          <w:rFonts w:hint="eastAsia" w:ascii="楷体" w:hAnsi="楷体" w:eastAsia="楷体" w:cs="楷体"/>
          <w:bCs/>
          <w:sz w:val="24"/>
          <w:szCs w:val="24"/>
          <w:highlight w:val="none"/>
        </w:rPr>
        <w:t>，在供货过程中保证供应材料为</w:t>
      </w:r>
      <w:r>
        <w:rPr>
          <w:rFonts w:hint="eastAsia" w:ascii="楷体" w:hAnsi="楷体" w:eastAsia="楷体" w:cs="楷体"/>
          <w:bCs/>
          <w:sz w:val="24"/>
          <w:szCs w:val="24"/>
          <w:highlight w:val="none"/>
          <w:lang w:eastAsia="zh-CN"/>
        </w:rPr>
        <w:t>询比价</w:t>
      </w:r>
      <w:r>
        <w:rPr>
          <w:rFonts w:hint="eastAsia" w:ascii="楷体" w:hAnsi="楷体" w:eastAsia="楷体" w:cs="楷体"/>
          <w:bCs/>
          <w:sz w:val="24"/>
          <w:szCs w:val="24"/>
          <w:highlight w:val="none"/>
        </w:rPr>
        <w:t>文件中要求的厂家生产的合格材料，各类质量资料随货同行，并保证各类质量资料真实有效。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bCs/>
          <w:sz w:val="24"/>
          <w:szCs w:val="24"/>
          <w:highlight w:val="none"/>
          <w:lang w:val="en-US" w:eastAsia="zh-CN"/>
        </w:rPr>
        <w:t>按照合同违约条款进行处罚。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0</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楷体" w:hAnsi="楷体" w:eastAsia="楷体" w:cs="楷体"/>
          <w:bCs/>
          <w:sz w:val="24"/>
          <w:szCs w:val="24"/>
        </w:rPr>
      </w:pPr>
      <w:r>
        <w:rPr>
          <w:rFonts w:hint="eastAsia" w:ascii="楷体" w:hAnsi="楷体" w:eastAsia="楷体" w:cs="楷体"/>
          <w:bCs/>
          <w:sz w:val="24"/>
          <w:szCs w:val="24"/>
        </w:rPr>
        <w:t>法人代表：（章）</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pPr>
        <w:rPr>
          <w:rFonts w:hint="eastAsia" w:ascii="楷体" w:hAnsi="楷体" w:eastAsia="楷体" w:cs="楷体"/>
        </w:rPr>
      </w:pPr>
    </w:p>
    <w:p>
      <w:pPr>
        <w:rPr>
          <w:rFonts w:hint="eastAsia" w:ascii="楷体" w:hAnsi="楷体" w:eastAsia="楷体" w:cs="楷体"/>
          <w:sz w:val="24"/>
          <w:szCs w:val="24"/>
          <w:lang w:val="en-US" w:eastAsia="zh-CN"/>
        </w:rPr>
      </w:pPr>
      <w:bookmarkStart w:id="12" w:name="_Toc343692951"/>
      <w:bookmarkStart w:id="13" w:name="_Toc343700749"/>
      <w:r>
        <w:rPr>
          <w:rFonts w:hint="eastAsia" w:ascii="楷体" w:hAnsi="楷体" w:eastAsia="楷体" w:cs="楷体"/>
          <w:sz w:val="24"/>
          <w:szCs w:val="24"/>
          <w:lang w:val="en-US" w:eastAsia="zh-CN"/>
        </w:rPr>
        <w:br w:type="page"/>
      </w:r>
    </w:p>
    <w:p>
      <w:pPr>
        <w:pStyle w:val="3"/>
        <w:numPr>
          <w:ilvl w:val="0"/>
          <w:numId w:val="0"/>
        </w:numPr>
        <w:spacing w:before="0" w:line="240" w:lineRule="auto"/>
        <w:ind w:leftChars="0"/>
        <w:jc w:val="center"/>
        <w:rPr>
          <w:rFonts w:hint="eastAsia" w:ascii="楷体" w:hAnsi="楷体" w:eastAsia="楷体" w:cs="楷体"/>
          <w:sz w:val="24"/>
          <w:szCs w:val="24"/>
        </w:rPr>
      </w:pPr>
      <w:r>
        <w:rPr>
          <w:rFonts w:hint="eastAsia" w:ascii="楷体" w:hAnsi="楷体" w:eastAsia="楷体" w:cs="楷体"/>
          <w:sz w:val="24"/>
          <w:szCs w:val="24"/>
          <w:lang w:val="en-US" w:eastAsia="zh-CN"/>
        </w:rPr>
        <w:t>六、</w:t>
      </w:r>
      <w:r>
        <w:rPr>
          <w:rFonts w:hint="eastAsia" w:ascii="楷体" w:hAnsi="楷体" w:eastAsia="楷体" w:cs="楷体"/>
          <w:sz w:val="24"/>
          <w:szCs w:val="24"/>
        </w:rPr>
        <w:t>法定代表人授权书</w:t>
      </w:r>
      <w:bookmarkEnd w:id="12"/>
      <w:bookmarkEnd w:id="13"/>
    </w:p>
    <w:p>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pPr>
        <w:snapToGrid w:val="0"/>
        <w:spacing w:line="48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加气块</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pPr>
        <w:snapToGrid w:val="0"/>
        <w:spacing w:line="480" w:lineRule="auto"/>
        <w:ind w:firstLine="584"/>
        <w:jc w:val="left"/>
        <w:rPr>
          <w:rFonts w:hint="eastAsia" w:ascii="楷体" w:hAnsi="楷体" w:eastAsia="楷体" w:cs="楷体"/>
          <w:sz w:val="24"/>
          <w:szCs w:val="24"/>
        </w:rPr>
      </w:pPr>
    </w:p>
    <w:p>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pPr>
        <w:snapToGrid w:val="0"/>
        <w:spacing w:line="480" w:lineRule="auto"/>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pPr>
        <w:snapToGrid w:val="0"/>
        <w:spacing w:line="48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pPr>
        <w:snapToGrid w:val="0"/>
        <w:spacing w:line="48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center"/>
        <w:rPr>
          <w:rFonts w:hint="eastAsia" w:ascii="楷体" w:hAnsi="楷体" w:eastAsia="楷体" w:cs="楷体"/>
          <w:b/>
          <w:bCs/>
          <w:kern w:val="44"/>
          <w:sz w:val="24"/>
          <w:szCs w:val="24"/>
        </w:rPr>
      </w:pPr>
      <w:r>
        <w:rPr>
          <w:rFonts w:hint="eastAsia" w:ascii="楷体" w:hAnsi="楷体" w:eastAsia="楷体" w:cs="楷体"/>
          <w:b/>
          <w:bCs/>
          <w:kern w:val="44"/>
          <w:sz w:val="24"/>
          <w:szCs w:val="24"/>
        </w:rPr>
        <w:t>第三章报价书</w:t>
      </w:r>
    </w:p>
    <w:p>
      <w:pPr>
        <w:pStyle w:val="27"/>
        <w:keepNext w:val="0"/>
        <w:keepLines w:val="0"/>
        <w:pageBreakBefore w:val="0"/>
        <w:numPr>
          <w:ilvl w:val="0"/>
          <w:numId w:val="3"/>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rPr>
      </w:pPr>
      <w:r>
        <w:rPr>
          <w:rFonts w:hint="eastAsia" w:ascii="楷体" w:hAnsi="楷体" w:eastAsia="楷体" w:cs="楷体"/>
          <w:sz w:val="24"/>
          <w:szCs w:val="24"/>
        </w:rPr>
        <w:t>本合同计价货币、结算货币和支付货币均为人民币。</w:t>
      </w:r>
    </w:p>
    <w:p>
      <w:pPr>
        <w:pStyle w:val="27"/>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合同结算单价</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共3种付款方式</w:t>
      </w:r>
      <w:r>
        <w:rPr>
          <w:rFonts w:hint="eastAsia" w:ascii="楷体" w:hAnsi="楷体" w:eastAsia="楷体" w:cs="楷体"/>
          <w:sz w:val="24"/>
          <w:szCs w:val="24"/>
          <w:lang w:eastAsia="zh-CN"/>
        </w:rPr>
        <w:t>）</w:t>
      </w:r>
    </w:p>
    <w:p>
      <w:pPr>
        <w:pStyle w:val="27"/>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货物</w:t>
      </w:r>
      <w:r>
        <w:rPr>
          <w:rFonts w:hint="eastAsia" w:ascii="楷体" w:hAnsi="楷体" w:eastAsia="楷体" w:cs="楷体"/>
          <w:sz w:val="24"/>
          <w:szCs w:val="24"/>
          <w:lang w:val="en-US" w:eastAsia="zh-CN"/>
        </w:rPr>
        <w:t>固定价</w:t>
      </w:r>
      <w:r>
        <w:rPr>
          <w:rFonts w:hint="eastAsia" w:ascii="楷体" w:hAnsi="楷体" w:eastAsia="楷体" w:cs="楷体"/>
          <w:sz w:val="24"/>
          <w:szCs w:val="24"/>
        </w:rPr>
        <w:t>，具体单价细目详见下表。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金额单位：元</w:t>
      </w:r>
      <w:r>
        <w:rPr>
          <w:rFonts w:hint="eastAsia" w:ascii="楷体" w:hAnsi="楷体" w:eastAsia="楷体" w:cs="楷体"/>
          <w:sz w:val="24"/>
          <w:szCs w:val="24"/>
          <w:lang w:eastAsia="zh-CN"/>
        </w:rPr>
        <w:t>）</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1206"/>
        <w:gridCol w:w="1057"/>
        <w:gridCol w:w="862"/>
        <w:gridCol w:w="733"/>
        <w:gridCol w:w="735"/>
        <w:gridCol w:w="752"/>
        <w:gridCol w:w="750"/>
        <w:gridCol w:w="733"/>
        <w:gridCol w:w="735"/>
        <w:gridCol w:w="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70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品名</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单位（立方）</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月结100%</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周结100%</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供货前100%</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07"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蒸压加气混凝土砌块</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600*240*200</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A3.5B06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1987.50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蒸压加气混凝土砌块</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600*240*180</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A3.5B06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22616.10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蒸压加气混凝土砌块</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600*240*100</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A3.5B06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1743.00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铁托盘</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木托盘</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kern w:val="0"/>
                <w:sz w:val="24"/>
                <w:szCs w:val="24"/>
              </w:rPr>
              <w:t>提供增值税专用发票税率</w:t>
            </w:r>
          </w:p>
        </w:tc>
        <w:tc>
          <w:tcPr>
            <w:tcW w:w="288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w:t>
            </w:r>
          </w:p>
          <w:p>
            <w:pPr>
              <w:jc w:val="left"/>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1、以上综合价格已包括采购期间的采购费用、增值税税金、合理利润、包装费、各类运杂费、过江过路过桥费、装卸费等运抵至甲方指定交货点的综合费用。</w:t>
            </w:r>
          </w:p>
          <w:p>
            <w:pPr>
              <w:jc w:val="left"/>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2、打包加气砖托盘丢失赔偿单价：</w:t>
            </w:r>
            <w:r>
              <w:rPr>
                <w:rFonts w:hint="eastAsia" w:ascii="楷体" w:hAnsi="楷体" w:eastAsia="楷体" w:cs="楷体"/>
                <w:i w:val="0"/>
                <w:iCs w:val="0"/>
                <w:color w:val="000000"/>
                <w:sz w:val="24"/>
                <w:szCs w:val="24"/>
                <w:u w:val="single"/>
                <w:lang w:val="en-US" w:eastAsia="zh-CN"/>
              </w:rPr>
              <w:t xml:space="preserve">   </w:t>
            </w:r>
            <w:r>
              <w:rPr>
                <w:rFonts w:hint="eastAsia" w:ascii="楷体" w:hAnsi="楷体" w:eastAsia="楷体" w:cs="楷体"/>
                <w:i w:val="0"/>
                <w:iCs w:val="0"/>
                <w:color w:val="000000"/>
                <w:sz w:val="24"/>
                <w:szCs w:val="24"/>
                <w:u w:val="none"/>
                <w:lang w:val="en-US" w:eastAsia="zh-CN"/>
              </w:rPr>
              <w:t>元/个（含增值税，木托盘）、</w:t>
            </w:r>
            <w:r>
              <w:rPr>
                <w:rFonts w:hint="eastAsia" w:ascii="楷体" w:hAnsi="楷体" w:eastAsia="楷体" w:cs="楷体"/>
                <w:i w:val="0"/>
                <w:iCs w:val="0"/>
                <w:color w:val="000000"/>
                <w:sz w:val="24"/>
                <w:szCs w:val="24"/>
                <w:u w:val="single"/>
                <w:lang w:val="en-US" w:eastAsia="zh-CN"/>
              </w:rPr>
              <w:t xml:space="preserve">   </w:t>
            </w:r>
            <w:r>
              <w:rPr>
                <w:rFonts w:hint="eastAsia" w:ascii="楷体" w:hAnsi="楷体" w:eastAsia="楷体" w:cs="楷体"/>
                <w:i w:val="0"/>
                <w:iCs w:val="0"/>
                <w:color w:val="000000"/>
                <w:sz w:val="24"/>
                <w:szCs w:val="24"/>
                <w:u w:val="none"/>
                <w:lang w:val="en-US" w:eastAsia="zh-CN"/>
              </w:rPr>
              <w:t>元/个（含增值税，铁托盘），乙方必须按甲方要求及时回收托盘，损坏正常回收，不算赔偿。（若没有则打斜杠）</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highlight w:val="none"/>
        </w:rPr>
      </w:pPr>
      <w:r>
        <w:rPr>
          <w:rFonts w:hint="eastAsia" w:ascii="楷体" w:hAnsi="楷体" w:eastAsia="楷体" w:cs="楷体"/>
          <w:sz w:val="24"/>
          <w:szCs w:val="24"/>
          <w:lang w:val="en-US" w:eastAsia="zh-CN"/>
        </w:rPr>
        <w:t>1.1计量方式：整齐堆码点数，堆码时需把次砖，坏砖挑出，在计量结算时给予扣除，并由供方运输退场，具体验收合格数量以甲方收料员、施工员、劳务班组及乙方共同确认数据为准。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default" w:ascii="楷体" w:hAnsi="楷体" w:eastAsia="楷体" w:cs="楷体"/>
          <w:lang w:val="en-US" w:eastAsia="zh-CN"/>
        </w:rPr>
      </w:pPr>
      <w:r>
        <w:rPr>
          <w:rFonts w:hint="eastAsia" w:ascii="楷体" w:hAnsi="楷体" w:eastAsia="楷体" w:cs="楷体"/>
          <w:sz w:val="24"/>
          <w:szCs w:val="24"/>
          <w:lang w:val="en-US" w:eastAsia="zh-CN"/>
        </w:rPr>
        <w:t>1.2付款方式：</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1）月结，当月20日至次月19日为一个结算周期。乙方将货物运至项目地点，结算周期结束后5日内双方就供应合格物资对账办理结算；对账结算完毕，乙方提交对应金额的发票，甲方收到发票后15个工作日内以现金支付该月结算物资价款的100%。</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2）货到付款，每周结算；对账结算完毕，乙方提交对应金额的发票，甲方收到发票后5个工作日内以包括但不限于现金、银行承兑汇票付款至100%(如甲方采用银行承兑汇票的支付方式，银行承兑汇票贴现利息由甲方承担)。</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3）货前付款，乙方在接到甲方下单货物后，乙方按下单当天的结算单价提供对应货物的预付款保函至甲方，甲方在货物发货前支付货物价款100%费用。(如甲方采用银行承兑汇票的支付方式，银行承兑汇票贴现利息由甲方承担)</w:t>
      </w:r>
    </w:p>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楷体" w:hAnsi="楷体" w:eastAsia="楷体" w:cs="楷体"/>
          <w:i w:val="0"/>
          <w:iCs w:val="0"/>
          <w:sz w:val="24"/>
          <w:szCs w:val="24"/>
          <w:lang w:val="en-US" w:eastAsia="zh-CN"/>
        </w:rPr>
      </w:pPr>
      <w:r>
        <w:rPr>
          <w:rFonts w:hint="eastAsia" w:ascii="楷体" w:hAnsi="楷体" w:eastAsia="楷体" w:cs="楷体"/>
          <w:i w:val="0"/>
          <w:iCs w:val="0"/>
          <w:sz w:val="24"/>
          <w:szCs w:val="24"/>
          <w:lang w:val="en-US" w:eastAsia="zh-CN"/>
        </w:rPr>
        <w:t xml:space="preserve">    1.3 合同以甲方合同范本为准。</w:t>
      </w:r>
    </w:p>
    <w:p>
      <w:pPr>
        <w:pStyle w:val="4"/>
        <w:rPr>
          <w:rFonts w:hint="eastAsia" w:ascii="楷体" w:hAnsi="楷体" w:eastAsia="楷体" w:cs="楷体"/>
          <w:lang w:val="en-US" w:eastAsia="zh-CN"/>
        </w:rPr>
        <w:sectPr>
          <w:pgSz w:w="11906" w:h="16838"/>
          <w:pgMar w:top="1440" w:right="1800" w:bottom="1247" w:left="1800" w:header="851" w:footer="992" w:gutter="0"/>
          <w:cols w:space="0" w:num="1"/>
          <w:docGrid w:type="lines" w:linePitch="312" w:charSpace="0"/>
        </w:sectPr>
      </w:pPr>
    </w:p>
    <w:p>
      <w:pPr>
        <w:jc w:val="center"/>
        <w:rPr>
          <w:rFonts w:hint="eastAsia" w:ascii="仿宋" w:hAnsi="仿宋" w:eastAsia="仿宋"/>
          <w:b/>
          <w:bCs/>
          <w:sz w:val="44"/>
          <w:szCs w:val="44"/>
        </w:rPr>
      </w:pPr>
      <w:bookmarkStart w:id="18" w:name="_GoBack"/>
      <w:bookmarkEnd w:id="18"/>
      <w:r>
        <w:rPr>
          <w:rFonts w:hint="eastAsia" w:ascii="宋体" w:hAnsi="宋体"/>
          <w:b/>
          <w:bCs/>
          <w:sz w:val="44"/>
          <w:szCs w:val="44"/>
          <w:lang w:eastAsia="zh-CN"/>
        </w:rPr>
        <w:t>海南洋浦陆海国际贸易有限公司加气块</w:t>
      </w:r>
      <w:r>
        <w:rPr>
          <w:rFonts w:hint="eastAsia" w:ascii="宋体" w:hAnsi="宋体"/>
          <w:b/>
          <w:bCs/>
          <w:sz w:val="44"/>
          <w:szCs w:val="44"/>
        </w:rPr>
        <w:t>采购合同</w:t>
      </w:r>
    </w:p>
    <w:p>
      <w:pPr>
        <w:jc w:val="center"/>
        <w:rPr>
          <w:rFonts w:hint="eastAsia" w:ascii="仿宋" w:hAnsi="仿宋" w:eastAsia="仿宋"/>
          <w:b/>
          <w:bCs/>
          <w:sz w:val="44"/>
          <w:szCs w:val="44"/>
        </w:rPr>
      </w:pPr>
      <w:r>
        <w:rPr>
          <w:rFonts w:hint="eastAsia" w:ascii="仿宋" w:hAnsi="仿宋" w:eastAsia="仿宋"/>
          <w:b/>
          <w:bCs/>
          <w:sz w:val="44"/>
          <w:szCs w:val="44"/>
        </w:rPr>
        <w:t xml:space="preserve"> </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海南洋浦陆海国际贸易有限公司</w:t>
      </w:r>
    </w:p>
    <w:p>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pPr>
        <w:ind w:firstLine="600" w:firstLineChars="200"/>
        <w:rPr>
          <w:rFonts w:hint="eastAsia" w:ascii="仿宋" w:hAnsi="仿宋" w:eastAsia="仿宋"/>
          <w:sz w:val="30"/>
          <w:szCs w:val="30"/>
          <w:u w:val="single"/>
        </w:rPr>
      </w:pPr>
      <w:r>
        <w:rPr>
          <w:rFonts w:hint="eastAsia" w:ascii="仿宋" w:hAnsi="仿宋" w:eastAsia="仿宋"/>
          <w:sz w:val="30"/>
          <w:szCs w:val="30"/>
          <w:u w:val="single"/>
        </w:rPr>
        <w:t>签约时间：202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   月   日</w:t>
      </w:r>
    </w:p>
    <w:p>
      <w:pPr>
        <w:rPr>
          <w:rFonts w:hint="eastAsia" w:ascii="仿宋" w:hAnsi="仿宋" w:eastAsia="仿宋"/>
          <w:b/>
          <w:bCs/>
          <w:sz w:val="44"/>
          <w:szCs w:val="44"/>
        </w:rPr>
      </w:pPr>
      <w:r>
        <w:rPr>
          <w:rFonts w:hint="eastAsia" w:ascii="仿宋" w:hAnsi="仿宋" w:eastAsia="仿宋"/>
          <w:b/>
          <w:bCs/>
          <w:sz w:val="44"/>
          <w:szCs w:val="44"/>
        </w:rPr>
        <w:t xml:space="preserve"> </w:t>
      </w:r>
    </w:p>
    <w:p>
      <w:pPr>
        <w:rPr>
          <w:rFonts w:hint="eastAsia" w:ascii="仿宋" w:hAnsi="仿宋" w:eastAsia="仿宋"/>
          <w:b/>
          <w:bCs/>
          <w:sz w:val="44"/>
          <w:szCs w:val="44"/>
        </w:rPr>
      </w:pPr>
      <w:r>
        <w:rPr>
          <w:rFonts w:hint="eastAsia" w:ascii="仿宋" w:hAnsi="仿宋" w:eastAsia="仿宋"/>
          <w:b/>
          <w:bCs/>
          <w:sz w:val="44"/>
          <w:szCs w:val="4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海南洋浦陆海国际贸易有限公司</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rPr>
      </w:pPr>
      <w:bookmarkStart w:id="14" w:name="_Toc145350959"/>
      <w:bookmarkStart w:id="15" w:name="_Toc145343938"/>
      <w:r>
        <w:rPr>
          <w:rFonts w:hint="eastAsia" w:ascii="仿宋" w:hAnsi="仿宋" w:eastAsia="仿宋"/>
          <w:b/>
          <w:bCs/>
          <w:sz w:val="24"/>
          <w:szCs w:val="24"/>
        </w:rPr>
        <w:t>法定代表人：</w:t>
      </w:r>
      <w:bookmarkEnd w:id="14"/>
      <w:bookmarkEnd w:id="15"/>
      <w:r>
        <w:rPr>
          <w:rFonts w:hint="eastAsia" w:ascii="仿宋" w:hAnsi="仿宋" w:eastAsia="仿宋"/>
          <w:b/>
          <w:bCs/>
          <w:sz w:val="24"/>
          <w:szCs w:val="24"/>
          <w:u w:val="singl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u w:val="single"/>
        </w:rPr>
      </w:pPr>
      <w:bookmarkStart w:id="16" w:name="_Toc145350960"/>
      <w:bookmarkStart w:id="17" w:name="_Toc145343939"/>
      <w:r>
        <w:rPr>
          <w:rFonts w:hint="eastAsia" w:ascii="仿宋" w:hAnsi="仿宋" w:eastAsia="仿宋"/>
          <w:b/>
          <w:bCs/>
          <w:sz w:val="24"/>
          <w:szCs w:val="24"/>
        </w:rPr>
        <w:t>法定代表人：</w:t>
      </w:r>
      <w:bookmarkEnd w:id="16"/>
      <w:bookmarkEnd w:id="17"/>
      <w:r>
        <w:rPr>
          <w:rFonts w:hint="eastAsia" w:ascii="仿宋" w:hAnsi="仿宋" w:eastAsia="仿宋"/>
          <w:b/>
          <w:bCs/>
          <w:sz w:val="24"/>
          <w:szCs w:val="24"/>
          <w:u w:val="single"/>
        </w:rPr>
        <w:t xml:space="preserve">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根据《中华人民共和国民法典》及相关法律法规，为明确甲方与乙方的权利义务，经双方协商一致，甲方就</w:t>
      </w:r>
      <w:r>
        <w:rPr>
          <w:rFonts w:hint="eastAsia" w:ascii="仿宋" w:hAnsi="仿宋" w:eastAsia="仿宋"/>
          <w:sz w:val="24"/>
          <w:szCs w:val="24"/>
          <w:u w:val="single"/>
          <w:lang w:eastAsia="zh-CN"/>
        </w:rPr>
        <w:t>海南洋浦陆海国际贸易有限公司</w:t>
      </w:r>
      <w:r>
        <w:rPr>
          <w:rFonts w:hint="eastAsia" w:ascii="仿宋" w:hAnsi="仿宋" w:eastAsia="仿宋"/>
          <w:sz w:val="24"/>
          <w:szCs w:val="24"/>
        </w:rPr>
        <w:t>向乙方采购</w:t>
      </w:r>
      <w:r>
        <w:rPr>
          <w:rFonts w:hint="eastAsia" w:ascii="仿宋" w:hAnsi="仿宋" w:eastAsia="仿宋"/>
          <w:sz w:val="24"/>
          <w:szCs w:val="24"/>
          <w:u w:val="single"/>
          <w:lang w:eastAsia="zh-CN"/>
        </w:rPr>
        <w:t>加气块</w:t>
      </w:r>
      <w:r>
        <w:rPr>
          <w:rFonts w:hint="eastAsia" w:ascii="仿宋" w:hAnsi="仿宋" w:eastAsia="仿宋"/>
          <w:sz w:val="24"/>
          <w:szCs w:val="24"/>
        </w:rPr>
        <w:t>事宜，签订本合同，双方共同遵守。</w:t>
      </w:r>
    </w:p>
    <w:p>
      <w:pPr>
        <w:widowControl w:val="0"/>
        <w:numPr>
          <w:ilvl w:val="0"/>
          <w:numId w:val="5"/>
        </w:numPr>
        <w:spacing w:after="0" w:line="480" w:lineRule="exact"/>
        <w:jc w:val="both"/>
        <w:rPr>
          <w:rFonts w:hint="eastAsia" w:ascii="仿宋" w:hAnsi="仿宋" w:eastAsia="仿宋"/>
          <w:color w:val="auto"/>
          <w:sz w:val="24"/>
          <w:szCs w:val="24"/>
        </w:rPr>
      </w:pPr>
      <w:r>
        <w:rPr>
          <w:rFonts w:hint="eastAsia" w:ascii="仿宋" w:hAnsi="仿宋" w:eastAsia="仿宋"/>
          <w:b/>
          <w:bCs/>
          <w:sz w:val="24"/>
          <w:szCs w:val="24"/>
        </w:rPr>
        <w:t>货物及数量</w:t>
      </w:r>
    </w:p>
    <w:p>
      <w:pPr>
        <w:widowControl w:val="0"/>
        <w:numPr>
          <w:ilvl w:val="1"/>
          <w:numId w:val="5"/>
        </w:numPr>
        <w:spacing w:after="0" w:line="48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货物的名称、数量、规格、生产厂家等详见下表。</w:t>
      </w:r>
    </w:p>
    <w:tbl>
      <w:tblPr>
        <w:tblStyle w:val="19"/>
        <w:tblW w:w="9627" w:type="dxa"/>
        <w:tblInd w:w="93" w:type="dxa"/>
        <w:tblLayout w:type="fixed"/>
        <w:tblCellMar>
          <w:top w:w="0" w:type="dxa"/>
          <w:left w:w="108" w:type="dxa"/>
          <w:bottom w:w="0" w:type="dxa"/>
          <w:right w:w="108" w:type="dxa"/>
        </w:tblCellMar>
      </w:tblPr>
      <w:tblGrid>
        <w:gridCol w:w="512"/>
        <w:gridCol w:w="1350"/>
        <w:gridCol w:w="1275"/>
        <w:gridCol w:w="635"/>
        <w:gridCol w:w="983"/>
        <w:gridCol w:w="974"/>
        <w:gridCol w:w="974"/>
        <w:gridCol w:w="974"/>
        <w:gridCol w:w="974"/>
        <w:gridCol w:w="976"/>
      </w:tblGrid>
      <w:tr>
        <w:tblPrEx>
          <w:tblCellMar>
            <w:top w:w="0" w:type="dxa"/>
            <w:left w:w="108" w:type="dxa"/>
            <w:bottom w:w="0" w:type="dxa"/>
            <w:right w:w="108" w:type="dxa"/>
          </w:tblCellMar>
        </w:tblPrEx>
        <w:trPr>
          <w:trHeight w:val="640" w:hRule="atLeast"/>
        </w:trPr>
        <w:tc>
          <w:tcPr>
            <w:tcW w:w="512"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序号</w:t>
            </w:r>
          </w:p>
        </w:tc>
        <w:tc>
          <w:tcPr>
            <w:tcW w:w="1350" w:type="dxa"/>
            <w:tcBorders>
              <w:top w:val="single" w:color="000000" w:sz="4" w:space="0"/>
              <w:left w:val="nil"/>
              <w:bottom w:val="nil"/>
              <w:right w:val="single" w:color="auto"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名称</w:t>
            </w:r>
          </w:p>
        </w:tc>
        <w:tc>
          <w:tcPr>
            <w:tcW w:w="127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规格型号</w:t>
            </w:r>
          </w:p>
        </w:tc>
        <w:tc>
          <w:tcPr>
            <w:tcW w:w="63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单位</w:t>
            </w:r>
          </w:p>
        </w:tc>
        <w:tc>
          <w:tcPr>
            <w:tcW w:w="983" w:type="dxa"/>
            <w:tcBorders>
              <w:top w:val="single" w:color="000000" w:sz="4" w:space="0"/>
              <w:left w:val="nil"/>
              <w:bottom w:val="nil"/>
              <w:right w:val="single" w:color="000000" w:sz="4" w:space="0"/>
            </w:tcBorders>
            <w:noWrap w:val="0"/>
            <w:vAlign w:val="center"/>
          </w:tcPr>
          <w:p>
            <w:pPr>
              <w:textAlignment w:val="center"/>
              <w:rPr>
                <w:rFonts w:hint="eastAsia" w:ascii="仿宋" w:hAnsi="仿宋" w:eastAsia="仿宋" w:cs="仿宋"/>
                <w:sz w:val="21"/>
                <w:szCs w:val="21"/>
              </w:rPr>
            </w:pPr>
            <w:r>
              <w:rPr>
                <w:rFonts w:hint="eastAsia" w:ascii="仿宋" w:hAnsi="仿宋" w:eastAsia="仿宋" w:cs="仿宋"/>
                <w:kern w:val="0"/>
              </w:rPr>
              <w:t>暂定数量</w:t>
            </w:r>
          </w:p>
        </w:tc>
        <w:tc>
          <w:tcPr>
            <w:tcW w:w="97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不含税单价</w:t>
            </w:r>
          </w:p>
        </w:tc>
        <w:tc>
          <w:tcPr>
            <w:tcW w:w="97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不含税合价</w:t>
            </w:r>
          </w:p>
        </w:tc>
        <w:tc>
          <w:tcPr>
            <w:tcW w:w="97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 xml:space="preserve">含税单价 </w:t>
            </w:r>
          </w:p>
        </w:tc>
        <w:tc>
          <w:tcPr>
            <w:tcW w:w="97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含税合价</w:t>
            </w:r>
          </w:p>
        </w:tc>
        <w:tc>
          <w:tcPr>
            <w:tcW w:w="976"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备注</w:t>
            </w:r>
          </w:p>
        </w:tc>
      </w:tr>
      <w:tr>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50"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蒸压加气混凝土砌块</w:t>
            </w: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600*240*200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A3.5B06</w:t>
            </w:r>
          </w:p>
        </w:tc>
        <w:tc>
          <w:tcPr>
            <w:tcW w:w="6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立方</w:t>
            </w:r>
          </w:p>
        </w:tc>
        <w:tc>
          <w:tcPr>
            <w:tcW w:w="98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1987.50 </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lang w:val="en-US" w:eastAsia="zh-CN"/>
              </w:rPr>
            </w:pPr>
          </w:p>
        </w:tc>
      </w:tr>
      <w:tr>
        <w:tblPrEx>
          <w:tblCellMar>
            <w:top w:w="0" w:type="dxa"/>
            <w:left w:w="108" w:type="dxa"/>
            <w:bottom w:w="0" w:type="dxa"/>
            <w:right w:w="108" w:type="dxa"/>
          </w:tblCellMar>
        </w:tblPrEx>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50"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蒸压加气混凝土砌块</w:t>
            </w: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600*240*180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A3.5B06</w:t>
            </w:r>
          </w:p>
        </w:tc>
        <w:tc>
          <w:tcPr>
            <w:tcW w:w="63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立方</w:t>
            </w:r>
          </w:p>
        </w:tc>
        <w:tc>
          <w:tcPr>
            <w:tcW w:w="98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22616.10 </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50"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蒸压加气混凝土砌块</w:t>
            </w: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600*240*100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A3.5B06</w:t>
            </w:r>
          </w:p>
        </w:tc>
        <w:tc>
          <w:tcPr>
            <w:tcW w:w="63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立方</w:t>
            </w:r>
          </w:p>
        </w:tc>
        <w:tc>
          <w:tcPr>
            <w:tcW w:w="98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1743.00 </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p>
        </w:tc>
        <w:tc>
          <w:tcPr>
            <w:tcW w:w="4243"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合计</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00" w:hRule="atLeast"/>
        </w:trPr>
        <w:tc>
          <w:tcPr>
            <w:tcW w:w="377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提供增值税专用发票税率</w:t>
            </w:r>
          </w:p>
        </w:tc>
        <w:tc>
          <w:tcPr>
            <w:tcW w:w="5855"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r>
              <w:rPr>
                <w:rFonts w:hint="eastAsia" w:ascii="仿宋" w:hAnsi="仿宋" w:eastAsia="仿宋" w:cs="仿宋"/>
              </w:rPr>
              <w:t>13%</w:t>
            </w:r>
          </w:p>
        </w:tc>
      </w:tr>
      <w:tr>
        <w:tblPrEx>
          <w:tblCellMar>
            <w:top w:w="0" w:type="dxa"/>
            <w:left w:w="108" w:type="dxa"/>
            <w:bottom w:w="0" w:type="dxa"/>
            <w:right w:w="108" w:type="dxa"/>
          </w:tblCellMar>
        </w:tblPrEx>
        <w:trPr>
          <w:trHeight w:val="500" w:hRule="atLeast"/>
        </w:trPr>
        <w:tc>
          <w:tcPr>
            <w:tcW w:w="9627"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6"/>
              </w:numPr>
              <w:rPr>
                <w:rFonts w:hint="eastAsia" w:ascii="仿宋" w:hAnsi="仿宋" w:eastAsia="仿宋" w:cs="仿宋"/>
                <w:color w:val="auto"/>
              </w:rPr>
            </w:pPr>
            <w:r>
              <w:rPr>
                <w:rFonts w:hint="eastAsia" w:ascii="仿宋" w:hAnsi="仿宋" w:eastAsia="仿宋" w:cs="仿宋"/>
                <w:color w:val="auto"/>
              </w:rPr>
              <w:t>以上综合价格已包括采购期间的采购费用、增值税税金、合理利润、包装费、各类运杂费、过江过路过桥费、装卸费等运抵至甲方指定交货点的综合费用。</w:t>
            </w:r>
          </w:p>
          <w:p>
            <w:pPr>
              <w:widowControl w:val="0"/>
              <w:numPr>
                <w:ilvl w:val="0"/>
                <w:numId w:val="6"/>
              </w:numPr>
              <w:rPr>
                <w:rFonts w:hint="eastAsia" w:ascii="仿宋" w:hAnsi="仿宋" w:eastAsia="仿宋" w:cs="仿宋"/>
                <w:color w:val="auto"/>
              </w:rPr>
            </w:pPr>
            <w:r>
              <w:rPr>
                <w:rFonts w:hint="eastAsia" w:ascii="仿宋" w:hAnsi="仿宋" w:eastAsia="仿宋" w:cs="仿宋"/>
                <w:color w:val="auto"/>
              </w:rPr>
              <w:t>打包加气砖托盘丢失赔偿单价：</w:t>
            </w:r>
            <w:r>
              <w:rPr>
                <w:rFonts w:hint="eastAsia" w:ascii="仿宋" w:hAnsi="仿宋" w:eastAsia="仿宋" w:cs="仿宋"/>
                <w:color w:val="auto"/>
                <w:u w:val="single"/>
              </w:rPr>
              <w:t xml:space="preserve">   </w:t>
            </w:r>
            <w:r>
              <w:rPr>
                <w:rFonts w:hint="eastAsia" w:ascii="仿宋" w:hAnsi="仿宋" w:eastAsia="仿宋" w:cs="仿宋"/>
                <w:color w:val="auto"/>
              </w:rPr>
              <w:t>元/个（含增值税，木托盘）、</w:t>
            </w:r>
            <w:r>
              <w:rPr>
                <w:rFonts w:hint="eastAsia" w:ascii="仿宋" w:hAnsi="仿宋" w:eastAsia="仿宋" w:cs="仿宋"/>
                <w:color w:val="auto"/>
                <w:u w:val="single"/>
              </w:rPr>
              <w:t xml:space="preserve">   </w:t>
            </w:r>
            <w:r>
              <w:rPr>
                <w:rFonts w:hint="eastAsia" w:ascii="仿宋" w:hAnsi="仿宋" w:eastAsia="仿宋" w:cs="仿宋"/>
                <w:color w:val="auto"/>
              </w:rPr>
              <w:t>元/个（含增值税，铁托盘），乙方必须按甲方要求及时回收托盘，损坏正常回收，不算赔偿。</w:t>
            </w:r>
          </w:p>
        </w:tc>
      </w:tr>
    </w:tbl>
    <w:p>
      <w:pPr>
        <w:spacing w:line="560" w:lineRule="exact"/>
        <w:rPr>
          <w:rFonts w:hint="eastAsia" w:ascii="仿宋" w:hAnsi="仿宋" w:eastAsia="仿宋"/>
          <w:sz w:val="24"/>
          <w:szCs w:val="24"/>
        </w:rPr>
      </w:pP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以上数量为暂估数量，暂定总价款（含税）为：</w:t>
      </w:r>
      <w:r>
        <w:rPr>
          <w:rFonts w:hint="eastAsia" w:ascii="仿宋" w:hAnsi="仿宋" w:eastAsia="仿宋"/>
          <w:sz w:val="24"/>
          <w:szCs w:val="24"/>
          <w:u w:val="single"/>
        </w:rPr>
        <w:t xml:space="preserve">  </w:t>
      </w:r>
      <w:r>
        <w:rPr>
          <w:rFonts w:hint="eastAsia" w:ascii="仿宋" w:hAnsi="仿宋" w:eastAsia="仿宋"/>
          <w:sz w:val="24"/>
          <w:szCs w:val="24"/>
        </w:rPr>
        <w:t>元，金额大写：</w:t>
      </w:r>
      <w:r>
        <w:rPr>
          <w:rFonts w:hint="eastAsia" w:ascii="仿宋" w:hAnsi="仿宋" w:eastAsia="仿宋"/>
          <w:sz w:val="24"/>
          <w:szCs w:val="24"/>
          <w:u w:val="single"/>
        </w:rPr>
        <w:t xml:space="preserve">    </w:t>
      </w:r>
      <w:r>
        <w:rPr>
          <w:rFonts w:hint="eastAsia" w:ascii="仿宋" w:hAnsi="仿宋" w:eastAsia="仿宋"/>
          <w:sz w:val="24"/>
          <w:szCs w:val="24"/>
        </w:rPr>
        <w:t>；其中，不含税价款为：</w:t>
      </w:r>
      <w:r>
        <w:rPr>
          <w:rFonts w:hint="eastAsia" w:ascii="仿宋" w:hAnsi="仿宋" w:eastAsia="仿宋"/>
          <w:sz w:val="24"/>
          <w:szCs w:val="24"/>
          <w:u w:val="single"/>
        </w:rPr>
        <w:t xml:space="preserve">  </w:t>
      </w:r>
      <w:r>
        <w:rPr>
          <w:rFonts w:hint="eastAsia" w:ascii="仿宋" w:hAnsi="仿宋" w:eastAsia="仿宋"/>
          <w:sz w:val="24"/>
          <w:szCs w:val="24"/>
        </w:rPr>
        <w:t xml:space="preserve">元，税金为： </w:t>
      </w:r>
      <w:r>
        <w:rPr>
          <w:rFonts w:hint="eastAsia" w:ascii="仿宋" w:hAnsi="仿宋" w:eastAsia="仿宋"/>
          <w:sz w:val="24"/>
          <w:szCs w:val="24"/>
          <w:u w:val="single"/>
        </w:rPr>
        <w:t xml:space="preserve">  </w:t>
      </w:r>
      <w:r>
        <w:rPr>
          <w:rFonts w:hint="eastAsia" w:ascii="仿宋" w:hAnsi="仿宋" w:eastAsia="仿宋"/>
          <w:sz w:val="24"/>
          <w:szCs w:val="24"/>
        </w:rPr>
        <w:t>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技术质量要求</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相关标准规范：加气块符合GB50003-2001</w:t>
      </w:r>
      <w:r>
        <w:rPr>
          <w:rFonts w:hint="eastAsia" w:ascii="仿宋" w:hAnsi="仿宋" w:eastAsia="仿宋"/>
          <w:sz w:val="24"/>
          <w:szCs w:val="24"/>
          <w:lang w:val="en-US" w:eastAsia="zh-CN"/>
        </w:rPr>
        <w:t>和GB/T 11968-2020蒸压加气混凝土砌块</w:t>
      </w:r>
      <w:r>
        <w:rPr>
          <w:rFonts w:hint="eastAsia" w:ascii="仿宋" w:hAnsi="仿宋" w:eastAsia="仿宋"/>
          <w:sz w:val="24"/>
          <w:szCs w:val="24"/>
        </w:rPr>
        <w:t>标准。</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质量基本条件：质量等级及相关质量参数需具备检测资质的第三方机构检测报告。</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材质证明书：根据甲方要求提供相关证明资料，不限于产品说明书。</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服务质量：产品质量应严格符合工程项目的设计、招标文件及有关工程施工及验收规范的要求，同时产品质量及服务必须满足甲方为保证工程质量而对质量、服务等方面提出的各种进一步要求。</w:t>
      </w:r>
    </w:p>
    <w:p>
      <w:pPr>
        <w:widowControl w:val="0"/>
        <w:numPr>
          <w:ilvl w:val="1"/>
          <w:numId w:val="5"/>
        </w:numPr>
        <w:autoSpaceDE w:val="0"/>
        <w:spacing w:after="0" w:line="560" w:lineRule="exact"/>
        <w:ind w:left="0" w:firstLine="0"/>
        <w:jc w:val="both"/>
        <w:rPr>
          <w:rFonts w:hint="eastAsia" w:eastAsia="宋体"/>
          <w:color w:val="auto"/>
          <w:sz w:val="21"/>
          <w:szCs w:val="21"/>
        </w:rPr>
      </w:pPr>
      <w:r>
        <w:rPr>
          <w:rFonts w:hint="eastAsia" w:ascii="仿宋" w:hAnsi="仿宋" w:eastAsia="仿宋"/>
          <w:sz w:val="24"/>
          <w:szCs w:val="24"/>
        </w:rPr>
        <w:t>质量保证期：</w:t>
      </w:r>
      <w:r>
        <w:rPr>
          <w:rFonts w:hint="eastAsia" w:ascii="仿宋" w:hAnsi="仿宋" w:eastAsia="仿宋"/>
          <w:sz w:val="24"/>
          <w:szCs w:val="24"/>
          <w:u w:val="single"/>
        </w:rPr>
        <w:t>终身质保</w:t>
      </w:r>
      <w:r>
        <w:rPr>
          <w:rFonts w:hint="eastAsia" w:ascii="仿宋" w:hAnsi="仿宋" w:eastAsia="仿宋"/>
          <w:sz w:val="24"/>
          <w:szCs w:val="24"/>
        </w:rPr>
        <w:t>。（从本工程竣工验收完毕之日起算）。</w:t>
      </w:r>
    </w:p>
    <w:p>
      <w:pPr>
        <w:widowControl w:val="0"/>
        <w:numPr>
          <w:ilvl w:val="0"/>
          <w:numId w:val="5"/>
        </w:numPr>
        <w:spacing w:after="0" w:line="560" w:lineRule="exact"/>
        <w:ind w:left="0" w:firstLine="0"/>
        <w:jc w:val="both"/>
        <w:rPr>
          <w:rFonts w:ascii="仿宋" w:hAnsi="仿宋" w:eastAsia="仿宋"/>
          <w:b/>
          <w:bCs/>
          <w:sz w:val="24"/>
          <w:szCs w:val="24"/>
        </w:rPr>
      </w:pPr>
      <w:r>
        <w:rPr>
          <w:rFonts w:hint="eastAsia" w:ascii="仿宋" w:hAnsi="仿宋" w:eastAsia="仿宋"/>
          <w:b/>
          <w:bCs/>
          <w:sz w:val="24"/>
          <w:szCs w:val="24"/>
        </w:rPr>
        <w:t>验收方法</w:t>
      </w:r>
    </w:p>
    <w:p>
      <w:pPr>
        <w:spacing w:line="560" w:lineRule="exact"/>
        <w:rPr>
          <w:rFonts w:hint="eastAsia" w:eastAsia="仿宋"/>
          <w:color w:val="auto"/>
          <w:sz w:val="21"/>
          <w:szCs w:val="21"/>
        </w:rPr>
      </w:pPr>
      <w:r>
        <w:rPr>
          <w:rFonts w:hint="eastAsia" w:ascii="仿宋" w:hAnsi="仿宋" w:eastAsia="仿宋"/>
          <w:sz w:val="24"/>
          <w:szCs w:val="24"/>
        </w:rPr>
        <w:t>按照国家的技术规范和采购标准验收。</w:t>
      </w:r>
    </w:p>
    <w:p>
      <w:pPr>
        <w:widowControl w:val="0"/>
        <w:numPr>
          <w:ilvl w:val="0"/>
          <w:numId w:val="5"/>
        </w:numPr>
        <w:spacing w:after="0" w:line="560" w:lineRule="exact"/>
        <w:ind w:left="0" w:firstLine="0"/>
        <w:jc w:val="both"/>
        <w:rPr>
          <w:rFonts w:ascii="仿宋" w:hAnsi="仿宋" w:eastAsia="仿宋"/>
          <w:sz w:val="24"/>
          <w:szCs w:val="24"/>
        </w:rPr>
      </w:pPr>
      <w:r>
        <w:rPr>
          <w:rFonts w:hint="eastAsia" w:ascii="仿宋" w:hAnsi="仿宋" w:eastAsia="仿宋"/>
          <w:b/>
          <w:bCs/>
          <w:sz w:val="24"/>
          <w:szCs w:val="24"/>
        </w:rPr>
        <w:t>交货地点、交货人员、交货期限</w:t>
      </w:r>
      <w:r>
        <w:rPr>
          <w:rFonts w:hint="eastAsia" w:ascii="仿宋" w:hAnsi="仿宋" w:eastAsia="仿宋"/>
          <w:sz w:val="24"/>
          <w:szCs w:val="24"/>
        </w:rPr>
        <w:t xml:space="preserve"> </w:t>
      </w:r>
    </w:p>
    <w:p>
      <w:pPr>
        <w:widowControl w:val="0"/>
        <w:numPr>
          <w:ilvl w:val="1"/>
          <w:numId w:val="7"/>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交货地点：</w:t>
      </w:r>
      <w:r>
        <w:rPr>
          <w:rFonts w:hint="eastAsia" w:ascii="仿宋" w:hAnsi="仿宋" w:eastAsia="仿宋"/>
          <w:color w:val="auto"/>
          <w:sz w:val="24"/>
          <w:szCs w:val="24"/>
          <w:lang w:val="en-US" w:eastAsia="zh-CN"/>
        </w:rPr>
        <w:t>儋州未来社区（一期）项目部</w:t>
      </w:r>
      <w:r>
        <w:rPr>
          <w:rFonts w:hint="eastAsia" w:ascii="仿宋" w:hAnsi="仿宋" w:eastAsia="仿宋"/>
          <w:color w:val="auto"/>
          <w:sz w:val="24"/>
          <w:szCs w:val="24"/>
        </w:rPr>
        <w:t>。乙方按甲方的供货通知所要求的规格、数量，供应甲方合同明细中要求的物资。</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甲方指定收货人员：姓名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 xml:space="preserve"> ）负责签字验收，甲方如要求变更验收签字人，应在交货前书面通知乙方，作为本合同的补充条款，非甲方指定人员签字的货单，甲方不予结算。</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交货日期：乙方收到订单后3天内将货物送达该项目指定地点。</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货款的结算及支付方式</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计量方式：验收计量方式：整齐堆码点数，堆码时需把次砖，坏砖挑出，在计量结算时给予扣除，并由供方运输退场，具体验收合格数量以甲方收料员、</w:t>
      </w:r>
      <w:r>
        <w:rPr>
          <w:rFonts w:hint="eastAsia" w:ascii="仿宋" w:hAnsi="仿宋" w:eastAsia="仿宋"/>
          <w:sz w:val="24"/>
          <w:szCs w:val="24"/>
          <w:lang w:val="en-US" w:eastAsia="zh-CN"/>
        </w:rPr>
        <w:t>总包</w:t>
      </w:r>
      <w:r>
        <w:rPr>
          <w:rFonts w:hint="eastAsia" w:ascii="仿宋" w:hAnsi="仿宋" w:eastAsia="仿宋"/>
          <w:sz w:val="24"/>
          <w:szCs w:val="24"/>
        </w:rPr>
        <w:t>及乙方共同确认数据为准。</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结算方式：</w:t>
      </w:r>
      <w:r>
        <w:rPr>
          <w:rFonts w:hint="eastAsia" w:ascii="仿宋" w:hAnsi="仿宋" w:eastAsia="仿宋" w:cs="仿宋"/>
          <w:color w:val="auto"/>
          <w:sz w:val="24"/>
          <w:highlight w:val="none"/>
          <w:lang w:val="en-US" w:eastAsia="zh-CN"/>
        </w:rPr>
        <w:t>根据中标人中标的结算方式</w:t>
      </w:r>
      <w:r>
        <w:rPr>
          <w:rFonts w:hint="eastAsia" w:ascii="仿宋" w:hAnsi="仿宋" w:eastAsia="仿宋"/>
          <w:sz w:val="24"/>
          <w:szCs w:val="24"/>
        </w:rPr>
        <w:t>。</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乙方指定收款账户：</w:t>
      </w:r>
    </w:p>
    <w:p>
      <w:pPr>
        <w:spacing w:line="560" w:lineRule="exact"/>
        <w:rPr>
          <w:rFonts w:hint="eastAsia" w:ascii="仿宋" w:hAnsi="仿宋" w:eastAsia="仿宋"/>
          <w:sz w:val="24"/>
          <w:szCs w:val="24"/>
        </w:rPr>
      </w:pPr>
      <w:r>
        <w:rPr>
          <w:rFonts w:hint="eastAsia" w:ascii="仿宋" w:hAnsi="仿宋" w:eastAsia="仿宋"/>
          <w:sz w:val="24"/>
          <w:szCs w:val="24"/>
        </w:rPr>
        <w:t>名    称：_________有限公司</w:t>
      </w:r>
    </w:p>
    <w:p>
      <w:pPr>
        <w:spacing w:line="560" w:lineRule="exact"/>
        <w:rPr>
          <w:rFonts w:hint="eastAsia" w:ascii="仿宋" w:hAnsi="仿宋" w:eastAsia="仿宋"/>
          <w:sz w:val="24"/>
          <w:szCs w:val="24"/>
        </w:rPr>
      </w:pPr>
      <w:r>
        <w:rPr>
          <w:rFonts w:hint="eastAsia" w:ascii="仿宋" w:hAnsi="仿宋" w:eastAsia="仿宋"/>
          <w:sz w:val="24"/>
          <w:szCs w:val="24"/>
        </w:rPr>
        <w:t>开 户 行：_________</w:t>
      </w:r>
    </w:p>
    <w:p>
      <w:pPr>
        <w:spacing w:line="560" w:lineRule="exact"/>
        <w:rPr>
          <w:rFonts w:hint="eastAsia" w:ascii="仿宋" w:hAnsi="仿宋" w:eastAsia="仿宋"/>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甲方开票信息：</w:t>
      </w:r>
    </w:p>
    <w:p>
      <w:pPr>
        <w:spacing w:line="560" w:lineRule="exact"/>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称：海南洋浦陆海国际贸易有限公司</w:t>
      </w:r>
    </w:p>
    <w:p>
      <w:pPr>
        <w:spacing w:line="560" w:lineRule="exact"/>
        <w:rPr>
          <w:rFonts w:hint="eastAsia" w:ascii="仿宋" w:hAnsi="仿宋" w:eastAsia="仿宋"/>
          <w:sz w:val="24"/>
          <w:szCs w:val="24"/>
        </w:rPr>
      </w:pPr>
      <w:r>
        <w:rPr>
          <w:rFonts w:hint="eastAsia" w:ascii="仿宋" w:hAnsi="仿宋" w:eastAsia="仿宋"/>
          <w:sz w:val="24"/>
          <w:szCs w:val="24"/>
        </w:rPr>
        <w:t>纳税人识别号：91460000MABU89U388</w:t>
      </w:r>
    </w:p>
    <w:p>
      <w:pPr>
        <w:spacing w:line="560" w:lineRule="exact"/>
        <w:rPr>
          <w:rFonts w:hint="eastAsia" w:ascii="仿宋" w:hAnsi="仿宋" w:eastAsia="仿宋"/>
          <w:sz w:val="24"/>
          <w:szCs w:val="24"/>
        </w:rPr>
      </w:pPr>
      <w:r>
        <w:rPr>
          <w:rFonts w:hint="eastAsia" w:ascii="仿宋" w:hAnsi="仿宋" w:eastAsia="仿宋"/>
          <w:sz w:val="24"/>
          <w:szCs w:val="24"/>
        </w:rPr>
        <w:t>营业地址：海南省洋浦经济开发区新英湾区控股大道洋浦大厦8楼818房</w:t>
      </w:r>
    </w:p>
    <w:p>
      <w:pPr>
        <w:spacing w:line="560" w:lineRule="exact"/>
        <w:rPr>
          <w:rFonts w:hint="eastAsia" w:ascii="仿宋" w:hAnsi="仿宋" w:eastAsia="仿宋"/>
          <w:sz w:val="24"/>
          <w:szCs w:val="24"/>
        </w:rPr>
      </w:pPr>
      <w:r>
        <w:rPr>
          <w:rFonts w:hint="eastAsia" w:ascii="仿宋" w:hAnsi="仿宋" w:eastAsia="仿宋"/>
          <w:sz w:val="24"/>
          <w:szCs w:val="24"/>
        </w:rPr>
        <w:t>电    话：0898-28816705</w:t>
      </w:r>
    </w:p>
    <w:p>
      <w:pPr>
        <w:spacing w:line="560" w:lineRule="exact"/>
        <w:rPr>
          <w:rFonts w:hint="eastAsia" w:ascii="仿宋" w:hAnsi="仿宋" w:eastAsia="仿宋"/>
          <w:sz w:val="24"/>
          <w:szCs w:val="24"/>
        </w:rPr>
      </w:pPr>
      <w:r>
        <w:rPr>
          <w:rFonts w:hint="eastAsia" w:ascii="仿宋" w:hAnsi="仿宋" w:eastAsia="仿宋"/>
          <w:sz w:val="24"/>
          <w:szCs w:val="24"/>
        </w:rPr>
        <w:t>开 户 行：海南银行股份有限公司洋浦支行</w:t>
      </w:r>
    </w:p>
    <w:p>
      <w:pPr>
        <w:spacing w:line="560" w:lineRule="exact"/>
        <w:rPr>
          <w:rFonts w:hint="eastAsia" w:ascii="仿宋" w:hAnsi="仿宋" w:eastAsia="仿宋"/>
          <w:sz w:val="24"/>
          <w:szCs w:val="24"/>
        </w:rPr>
      </w:pPr>
      <w:r>
        <w:rPr>
          <w:rFonts w:hint="eastAsia" w:ascii="仿宋" w:hAnsi="仿宋" w:eastAsia="仿宋"/>
          <w:sz w:val="24"/>
          <w:szCs w:val="24"/>
        </w:rPr>
        <w:t>银行账号：6005178800010</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违约责任</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若出现此类情况两次，则甲方可当方解除合同。</w:t>
      </w:r>
      <w:r>
        <w:rPr>
          <w:rFonts w:hint="eastAsia" w:ascii="仿宋" w:hAnsi="仿宋" w:eastAsia="仿宋" w:cs="仿宋"/>
          <w:sz w:val="24"/>
          <w:szCs w:val="24"/>
        </w:rPr>
        <w:t>乙方不得因甲方未按期付款而停止供应，如因停止供应造成的损失参照乙方延期供应违约责任执行。</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本合同所采购与供应的物资，在进场验收或使用过程中（规定质量保证期限内）出现品牌规格数量不符、单据丢失、物资质量不达标等问题，甲方可按下列条款中的一条或多条向乙方主张权利：</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（1）同意甲方拒收物资，并把被拒收物资的预付货款返还甲方。</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（2）要求乙方承担退货过程中发生的一切损失和费用，包括利息、银行费用、运输和保险费、检验费、仓储和装卸费以及为保管和保护退货货物所需的其它费用。</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3）若乙方出现单据丢失等情况，则甲方对乙方每次处以500元人民币的罚款，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eastAsia="宋体"/>
          <w:color w:val="auto"/>
          <w:sz w:val="21"/>
          <w:szCs w:val="21"/>
        </w:rPr>
      </w:pPr>
      <w:r>
        <w:rPr>
          <w:rFonts w:hint="eastAsia" w:ascii="仿宋" w:hAnsi="仿宋" w:eastAsia="仿宋"/>
          <w:sz w:val="24"/>
          <w:szCs w:val="24"/>
        </w:rPr>
        <w:t>（4）若出现规格、数量不符的情况，甲方对乙方每次处以1000元人民币的罚款；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rPr>
      </w:pPr>
      <w:r>
        <w:rPr>
          <w:rFonts w:hint="eastAsia" w:ascii="仿宋" w:hAnsi="仿宋" w:eastAsia="仿宋"/>
          <w:sz w:val="24"/>
          <w:szCs w:val="24"/>
        </w:rPr>
        <w:t>（5）若出现质量不合格的产品，甲方有权邀请当地有关质量监督管理部门进行检验，并出具检验证书，若证实乙方所供物资不符合要求，甲方对乙方每次处于10000元人民币的罚款，若因此类情况导致工期出现延误的，导致甲方遭受损失，甲方有权要求乙方按照当批次货价20%支付违约金，并赔偿由此遭受的全部损失；另外，还可要求乙方更换有缺陷的物资，以达到合同约定的质量和性能，乙方承担一切费用和风险，同时相应延长被更换物资的质量保证期；若出现此类情况两次，则甲方可单方解除合同。</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rPr>
        <w:t>。</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合同生效及争议解决</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本合同经双方加盖公章后生效。</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因本合同（协议）引起的一切争议， 由双方当事人协商解决；协商不成，双方将争议提交甲方所在地人民法院解决。</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通知及送达</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spacing w:line="560" w:lineRule="exact"/>
        <w:rPr>
          <w:rFonts w:hint="eastAsia" w:ascii="仿宋" w:hAnsi="仿宋" w:eastAsia="仿宋"/>
          <w:sz w:val="24"/>
          <w:szCs w:val="24"/>
        </w:rPr>
      </w:pPr>
      <w:r>
        <w:rPr>
          <w:rFonts w:hint="eastAsia" w:ascii="仿宋" w:hAnsi="仿宋" w:eastAsia="仿宋"/>
          <w:sz w:val="24"/>
          <w:szCs w:val="24"/>
        </w:rPr>
        <w:t>甲方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联系电话：</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海南省儋州市洋浦经济开发区洋浦国际商业大厦305室             </w:t>
      </w:r>
    </w:p>
    <w:p>
      <w:pPr>
        <w:spacing w:line="560" w:lineRule="exact"/>
        <w:rPr>
          <w:rFonts w:hint="eastAsia" w:ascii="仿宋" w:hAnsi="仿宋" w:eastAsia="仿宋"/>
          <w:sz w:val="24"/>
          <w:szCs w:val="24"/>
        </w:rPr>
      </w:pPr>
      <w:r>
        <w:rPr>
          <w:rFonts w:hint="eastAsia" w:ascii="仿宋" w:hAnsi="仿宋" w:eastAsia="仿宋"/>
          <w:sz w:val="24"/>
          <w:szCs w:val="24"/>
        </w:rPr>
        <w:t>乙方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联系电话： </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任何一方变更本合同所示的项目联系人及联系方式，应提前3日书面通知对方。否则对方有权依据本合同载明的联络信息进行联系，且视为送达。 </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其他约定事项</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双方往来均以书面形式（指合同书、函件、传真）为准。 </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本合同一式</w:t>
      </w:r>
      <w:r>
        <w:rPr>
          <w:rFonts w:hint="eastAsia" w:ascii="仿宋" w:hAnsi="仿宋" w:eastAsia="仿宋"/>
          <w:sz w:val="24"/>
          <w:szCs w:val="24"/>
          <w:lang w:val="en-US" w:eastAsia="zh-CN"/>
        </w:rPr>
        <w:t>肆</w:t>
      </w:r>
      <w:r>
        <w:rPr>
          <w:rFonts w:hint="eastAsia" w:ascii="仿宋" w:hAnsi="仿宋" w:eastAsia="仿宋"/>
          <w:sz w:val="24"/>
          <w:szCs w:val="24"/>
        </w:rPr>
        <w:t>份，甲方</w:t>
      </w:r>
      <w:r>
        <w:rPr>
          <w:rFonts w:hint="eastAsia" w:ascii="仿宋" w:hAnsi="仿宋" w:eastAsia="仿宋"/>
          <w:sz w:val="24"/>
          <w:szCs w:val="24"/>
          <w:lang w:val="en-US" w:eastAsia="zh-CN"/>
        </w:rPr>
        <w:t>贰</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p>
    <w:p>
      <w:pPr>
        <w:rPr>
          <w:rFonts w:hint="eastAsia"/>
        </w:rPr>
      </w:pPr>
      <w:r>
        <w:rPr>
          <w:rFonts w:hint="eastAsia"/>
        </w:rPr>
        <w:t xml:space="preserve"> </w:t>
      </w:r>
    </w:p>
    <w:p>
      <w:pPr>
        <w:pStyle w:val="18"/>
        <w:rPr>
          <w:rFonts w:hint="eastAsia"/>
        </w:rPr>
      </w:pPr>
      <w:r>
        <w:rPr>
          <w:rFonts w:hint="eastAsia"/>
        </w:rPr>
        <w:t xml:space="preserve">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甲方（盖章）：                       乙方（盖章）：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pStyle w:val="9"/>
        <w:spacing w:line="360" w:lineRule="auto"/>
        <w:rPr>
          <w:rFonts w:hint="eastAsia"/>
        </w:rPr>
      </w:pPr>
      <w:r>
        <w:rPr>
          <w:rFonts w:hint="eastAsia" w:ascii="仿宋" w:hAnsi="仿宋" w:eastAsia="仿宋"/>
          <w:color w:val="000000"/>
          <w:sz w:val="24"/>
          <w:szCs w:val="24"/>
        </w:rPr>
        <w:t>签署日期：</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4</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pStyle w:val="5"/>
        <w:ind w:firstLine="0"/>
        <w:rPr>
          <w:rFonts w:hint="eastAsia" w:ascii="仿宋" w:hAnsi="仿宋" w:eastAsia="仿宋"/>
          <w:color w:val="000000"/>
          <w:sz w:val="24"/>
          <w:szCs w:val="24"/>
        </w:rPr>
      </w:pPr>
      <w:r>
        <w:rPr>
          <w:rFonts w:ascii="仿宋" w:hAnsi="仿宋" w:eastAsia="仿宋"/>
          <w:color w:val="000000"/>
          <w:sz w:val="24"/>
          <w:szCs w:val="24"/>
        </w:rPr>
        <w:br w:type="page"/>
      </w:r>
      <w:r>
        <w:rPr>
          <w:rFonts w:hint="eastAsia" w:ascii="仿宋" w:hAnsi="仿宋" w:eastAsia="仿宋"/>
          <w:color w:val="000000"/>
          <w:sz w:val="24"/>
          <w:szCs w:val="24"/>
        </w:rPr>
        <w:t xml:space="preserve"> </w:t>
      </w:r>
    </w:p>
    <w:p>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pStyle w:val="5"/>
        <w:ind w:firstLine="0"/>
        <w:rPr>
          <w:rFonts w:hint="eastAsia"/>
        </w:rPr>
      </w:pPr>
      <w:r>
        <w:t xml:space="preserve">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lang w:val="en-US" w:eastAsia="zh-CN"/>
        </w:rPr>
      </w:pPr>
    </w:p>
    <w:p>
      <w:pPr>
        <w:rPr>
          <w:rFonts w:hint="eastAsia" w:ascii="楷体" w:hAnsi="楷体" w:eastAsia="楷体" w:cs="楷体"/>
          <w:sz w:val="24"/>
          <w:szCs w:val="24"/>
          <w:lang w:val="en-US" w:eastAsia="zh-CN"/>
        </w:rPr>
      </w:pPr>
    </w:p>
    <w:p>
      <w:pPr>
        <w:pStyle w:val="4"/>
        <w:rPr>
          <w:rFonts w:hint="eastAsia" w:ascii="楷体" w:hAnsi="楷体" w:eastAsia="楷体" w:cs="楷体"/>
          <w:sz w:val="24"/>
          <w:szCs w:val="24"/>
          <w:lang w:val="en-US" w:eastAsia="zh-CN"/>
        </w:rPr>
      </w:pPr>
    </w:p>
    <w:p>
      <w:pPr>
        <w:pStyle w:val="3"/>
        <w:rPr>
          <w:rFonts w:hint="eastAsia" w:ascii="楷体" w:hAnsi="楷体" w:eastAsia="楷体" w:cs="楷体"/>
          <w:lang w:val="en-US"/>
        </w:rPr>
      </w:pPr>
    </w:p>
    <w:p>
      <w:pPr>
        <w:rPr>
          <w:rFonts w:hint="eastAsia"/>
          <w:lang w:val="en-US"/>
        </w:rPr>
      </w:pPr>
    </w:p>
    <w:p>
      <w:pPr>
        <w:rPr>
          <w:rFonts w:hint="eastAsia"/>
          <w:lang w:val="en-US"/>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964E8"/>
    <w:multiLevelType w:val="singleLevel"/>
    <w:tmpl w:val="913964E8"/>
    <w:lvl w:ilvl="0" w:tentative="0">
      <w:start w:val="1"/>
      <w:numFmt w:val="decimal"/>
      <w:suff w:val="nothing"/>
      <w:lvlText w:val="%1、"/>
      <w:lvlJc w:val="left"/>
    </w:lvl>
  </w:abstractNum>
  <w:abstractNum w:abstractNumId="1">
    <w:nsid w:val="A3B31E6C"/>
    <w:multiLevelType w:val="singleLevel"/>
    <w:tmpl w:val="A3B31E6C"/>
    <w:lvl w:ilvl="0" w:tentative="0">
      <w:start w:val="5"/>
      <w:numFmt w:val="chineseCounting"/>
      <w:suff w:val="nothing"/>
      <w:lvlText w:val="%1、"/>
      <w:lvlJc w:val="left"/>
      <w:rPr>
        <w:rFonts w:hint="eastAsia"/>
      </w:rPr>
    </w:lvl>
  </w:abstractNum>
  <w:abstractNum w:abstractNumId="2">
    <w:nsid w:val="193E8CE1"/>
    <w:multiLevelType w:val="singleLevel"/>
    <w:tmpl w:val="193E8CE1"/>
    <w:lvl w:ilvl="0" w:tentative="0">
      <w:start w:val="1"/>
      <w:numFmt w:val="decimal"/>
      <w:suff w:val="nothing"/>
      <w:lvlText w:val="%1、"/>
      <w:lvlJc w:val="left"/>
    </w:lvl>
  </w:abstractNum>
  <w:abstractNum w:abstractNumId="3">
    <w:nsid w:val="20B61C33"/>
    <w:multiLevelType w:val="multilevel"/>
    <w:tmpl w:val="20B61C33"/>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abstractNum w:abstractNumId="4">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9B3944"/>
    <w:multiLevelType w:val="singleLevel"/>
    <w:tmpl w:val="7E9B3944"/>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D54619"/>
    <w:rsid w:val="17DE2FB7"/>
    <w:rsid w:val="17DE4D47"/>
    <w:rsid w:val="17EB1C10"/>
    <w:rsid w:val="18136FA0"/>
    <w:rsid w:val="18143491"/>
    <w:rsid w:val="181B0BD3"/>
    <w:rsid w:val="181D6EA6"/>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726EA"/>
    <w:rsid w:val="1BDE1C65"/>
    <w:rsid w:val="1BEC49DB"/>
    <w:rsid w:val="1BEE0B84"/>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6C14AB"/>
    <w:rsid w:val="1E9F5C7C"/>
    <w:rsid w:val="1E9F669B"/>
    <w:rsid w:val="1EA254C4"/>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8E3787"/>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C80A68"/>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46A31"/>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73FA5"/>
    <w:rsid w:val="32C42CAC"/>
    <w:rsid w:val="32E06A79"/>
    <w:rsid w:val="32F02819"/>
    <w:rsid w:val="32F9052C"/>
    <w:rsid w:val="32FB3E09"/>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5C5D26"/>
    <w:rsid w:val="446E1F07"/>
    <w:rsid w:val="448B2102"/>
    <w:rsid w:val="449900F5"/>
    <w:rsid w:val="44A4522B"/>
    <w:rsid w:val="44B17003"/>
    <w:rsid w:val="451F55A0"/>
    <w:rsid w:val="45210077"/>
    <w:rsid w:val="453C7D64"/>
    <w:rsid w:val="453F7628"/>
    <w:rsid w:val="45403E4D"/>
    <w:rsid w:val="454050A9"/>
    <w:rsid w:val="45407AB5"/>
    <w:rsid w:val="459704A1"/>
    <w:rsid w:val="45A50F46"/>
    <w:rsid w:val="45B11EE5"/>
    <w:rsid w:val="45B95841"/>
    <w:rsid w:val="45C20E9E"/>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8A14A9"/>
    <w:rsid w:val="5E952F92"/>
    <w:rsid w:val="5EA4026E"/>
    <w:rsid w:val="5EB804F7"/>
    <w:rsid w:val="5EC41684"/>
    <w:rsid w:val="5EDB3C26"/>
    <w:rsid w:val="5F1C698C"/>
    <w:rsid w:val="5F2E10CF"/>
    <w:rsid w:val="5F393BBF"/>
    <w:rsid w:val="5F503E46"/>
    <w:rsid w:val="5F5825D3"/>
    <w:rsid w:val="5F6B6599"/>
    <w:rsid w:val="5FB07830"/>
    <w:rsid w:val="5FB15CCE"/>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5D1FE3"/>
    <w:rsid w:val="696714E2"/>
    <w:rsid w:val="6969738E"/>
    <w:rsid w:val="69725190"/>
    <w:rsid w:val="697A1E70"/>
    <w:rsid w:val="69840D94"/>
    <w:rsid w:val="698A6FB3"/>
    <w:rsid w:val="69966649"/>
    <w:rsid w:val="69DE4130"/>
    <w:rsid w:val="6A0016F1"/>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B3181"/>
    <w:rsid w:val="6C895159"/>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7F24622"/>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97F9C"/>
    <w:rsid w:val="7B8B6C3F"/>
    <w:rsid w:val="7B974C50"/>
    <w:rsid w:val="7BAF4A60"/>
    <w:rsid w:val="7BBF0DE6"/>
    <w:rsid w:val="7BC94525"/>
    <w:rsid w:val="7BCA41A5"/>
    <w:rsid w:val="7BDE0036"/>
    <w:rsid w:val="7BE90B2B"/>
    <w:rsid w:val="7C0C42D3"/>
    <w:rsid w:val="7C2D09C7"/>
    <w:rsid w:val="7C420509"/>
    <w:rsid w:val="7C5F39D5"/>
    <w:rsid w:val="7C607F1C"/>
    <w:rsid w:val="7C853942"/>
    <w:rsid w:val="7CAA7097"/>
    <w:rsid w:val="7CB637D9"/>
    <w:rsid w:val="7CBA3DB9"/>
    <w:rsid w:val="7CE615AE"/>
    <w:rsid w:val="7CEF733F"/>
    <w:rsid w:val="7CF96612"/>
    <w:rsid w:val="7D0261D9"/>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autoRedefine/>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3"/>
    <w:autoRedefine/>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2"/>
    <w:autoRedefine/>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1"/>
    <w:rPr>
      <w:rFonts w:ascii="宋体" w:hAnsi="宋体" w:eastAsia="宋体" w:cs="宋体"/>
      <w:sz w:val="21"/>
      <w:szCs w:val="21"/>
      <w:lang w:val="zh-CN" w:eastAsia="zh-CN" w:bidi="zh-CN"/>
    </w:rPr>
  </w:style>
  <w:style w:type="paragraph" w:styleId="8">
    <w:name w:val="Body Text Indent"/>
    <w:basedOn w:val="1"/>
    <w:autoRedefine/>
    <w:qFormat/>
    <w:uiPriority w:val="0"/>
    <w:pPr>
      <w:tabs>
        <w:tab w:val="left" w:pos="992"/>
      </w:tabs>
      <w:ind w:firstLine="560" w:firstLineChars="200"/>
    </w:pPr>
  </w:style>
  <w:style w:type="paragraph" w:styleId="9">
    <w:name w:val="Plain Text"/>
    <w:basedOn w:val="1"/>
    <w:autoRedefine/>
    <w:unhideWhenUsed/>
    <w:qFormat/>
    <w:uiPriority w:val="0"/>
    <w:rPr>
      <w:rFonts w:ascii="宋体" w:hAnsi="Courier New" w:eastAsia="宋体" w:cs="Times New Roman"/>
      <w:szCs w:val="21"/>
      <w:lang w:val="en-US" w:eastAsia="zh-CN" w:bidi="ar-SA"/>
    </w:rPr>
  </w:style>
  <w:style w:type="paragraph" w:styleId="10">
    <w:name w:val="Date"/>
    <w:basedOn w:val="1"/>
    <w:next w:val="1"/>
    <w:autoRedefine/>
    <w:qFormat/>
    <w:uiPriority w:val="0"/>
    <w:rPr>
      <w:rFonts w:ascii="Times New Roman" w:hAnsi="Times New Roman" w:cs="Times New Roman"/>
      <w:kern w:val="0"/>
      <w:sz w:val="20"/>
      <w:szCs w:val="20"/>
    </w:rPr>
  </w:style>
  <w:style w:type="paragraph" w:styleId="11">
    <w:name w:val="Balloon Text"/>
    <w:basedOn w:val="1"/>
    <w:link w:val="31"/>
    <w:autoRedefine/>
    <w:unhideWhenUsed/>
    <w:qFormat/>
    <w:uiPriority w:val="99"/>
    <w:rPr>
      <w:sz w:val="18"/>
      <w:szCs w:val="18"/>
    </w:rPr>
  </w:style>
  <w:style w:type="paragraph" w:styleId="12">
    <w:name w:val="footer"/>
    <w:basedOn w:val="1"/>
    <w:link w:val="30"/>
    <w:autoRedefine/>
    <w:unhideWhenUsed/>
    <w:qFormat/>
    <w:uiPriority w:val="99"/>
    <w:pPr>
      <w:tabs>
        <w:tab w:val="center" w:pos="4153"/>
        <w:tab w:val="right" w:pos="8306"/>
      </w:tabs>
      <w:snapToGrid w:val="0"/>
      <w:jc w:val="left"/>
    </w:pPr>
    <w:rPr>
      <w:sz w:val="18"/>
      <w:szCs w:val="18"/>
    </w:rPr>
  </w:style>
  <w:style w:type="paragraph" w:styleId="13">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left" w:pos="1050"/>
        <w:tab w:val="right" w:leader="dot" w:pos="8296"/>
      </w:tabs>
    </w:pPr>
  </w:style>
  <w:style w:type="paragraph" w:styleId="15">
    <w:name w:val="toc 2"/>
    <w:basedOn w:val="1"/>
    <w:next w:val="1"/>
    <w:autoRedefine/>
    <w:unhideWhenUsed/>
    <w:qFormat/>
    <w:uiPriority w:val="39"/>
    <w:pPr>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autoRedefine/>
    <w:semiHidden/>
    <w:qFormat/>
    <w:uiPriority w:val="0"/>
    <w:rPr>
      <w:b/>
      <w:bCs/>
    </w:rPr>
  </w:style>
  <w:style w:type="paragraph" w:styleId="18">
    <w:name w:val="Body Text First Indent 2"/>
    <w:basedOn w:val="8"/>
    <w:next w:val="1"/>
    <w:autoRedefine/>
    <w:qFormat/>
    <w:uiPriority w:val="0"/>
    <w:pPr>
      <w:spacing w:after="120"/>
      <w:ind w:left="420" w:leftChars="200" w:firstLine="420"/>
    </w:pPr>
    <w:rPr>
      <w:bCs/>
    </w:rPr>
  </w:style>
  <w:style w:type="table" w:styleId="20">
    <w:name w:val="Table Grid"/>
    <w:basedOn w:val="19"/>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unhideWhenUsed/>
    <w:qFormat/>
    <w:uiPriority w:val="0"/>
  </w:style>
  <w:style w:type="character" w:styleId="23">
    <w:name w:val="Hyperlink"/>
    <w:autoRedefine/>
    <w:unhideWhenUsed/>
    <w:qFormat/>
    <w:uiPriority w:val="99"/>
    <w:rPr>
      <w:color w:val="0000FF"/>
      <w:u w:val="single"/>
    </w:rPr>
  </w:style>
  <w:style w:type="paragraph" w:customStyle="1" w:styleId="24">
    <w:name w:val="汇编标题1"/>
    <w:basedOn w:val="2"/>
    <w:next w:val="25"/>
    <w:autoRedefine/>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5">
    <w:name w:val="汇编正文"/>
    <w:basedOn w:val="1"/>
    <w:next w:val="26"/>
    <w:autoRedefine/>
    <w:qFormat/>
    <w:uiPriority w:val="99"/>
    <w:pPr>
      <w:snapToGrid w:val="0"/>
      <w:spacing w:line="360" w:lineRule="atLeast"/>
    </w:pPr>
    <w:rPr>
      <w:color w:val="000000"/>
      <w:lang w:val="zh-CN"/>
    </w:rPr>
  </w:style>
  <w:style w:type="paragraph" w:customStyle="1" w:styleId="26">
    <w:name w:val="样式 标题 1 + 黑体 三号 非加粗 居中 段前: 6 磅 段后: 6 磅 行距: 固定值 20 磅"/>
    <w:basedOn w:val="2"/>
    <w:next w:val="17"/>
    <w:autoRedefine/>
    <w:qFormat/>
    <w:uiPriority w:val="0"/>
    <w:pPr>
      <w:spacing w:before="120" w:after="120" w:line="400" w:lineRule="exact"/>
      <w:jc w:val="center"/>
    </w:pPr>
    <w:rPr>
      <w:rFonts w:ascii="黑体" w:hAnsi="黑体" w:eastAsia="黑体" w:cs="宋体"/>
      <w:b w:val="0"/>
      <w:sz w:val="32"/>
      <w:szCs w:val="20"/>
    </w:rPr>
  </w:style>
  <w:style w:type="paragraph" w:customStyle="1" w:styleId="27">
    <w:name w:val="列出段落1"/>
    <w:basedOn w:val="1"/>
    <w:autoRedefine/>
    <w:qFormat/>
    <w:uiPriority w:val="34"/>
    <w:pPr>
      <w:ind w:firstLine="420" w:firstLineChars="200"/>
    </w:pPr>
  </w:style>
  <w:style w:type="paragraph" w:customStyle="1" w:styleId="28">
    <w:name w:val="TOC 标题1"/>
    <w:basedOn w:val="2"/>
    <w:next w:val="1"/>
    <w:autoRedefine/>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9">
    <w:name w:val="页眉 Char"/>
    <w:link w:val="13"/>
    <w:autoRedefine/>
    <w:semiHidden/>
    <w:qFormat/>
    <w:uiPriority w:val="99"/>
    <w:rPr>
      <w:sz w:val="18"/>
      <w:szCs w:val="18"/>
    </w:rPr>
  </w:style>
  <w:style w:type="character" w:customStyle="1" w:styleId="30">
    <w:name w:val="页脚 Char"/>
    <w:link w:val="12"/>
    <w:autoRedefine/>
    <w:semiHidden/>
    <w:qFormat/>
    <w:uiPriority w:val="99"/>
    <w:rPr>
      <w:sz w:val="18"/>
      <w:szCs w:val="18"/>
    </w:rPr>
  </w:style>
  <w:style w:type="character" w:customStyle="1" w:styleId="31">
    <w:name w:val="批注框文本 Char"/>
    <w:link w:val="11"/>
    <w:autoRedefine/>
    <w:semiHidden/>
    <w:qFormat/>
    <w:uiPriority w:val="99"/>
    <w:rPr>
      <w:sz w:val="18"/>
      <w:szCs w:val="18"/>
    </w:rPr>
  </w:style>
  <w:style w:type="character" w:customStyle="1" w:styleId="32">
    <w:name w:val="标题 3 Char"/>
    <w:link w:val="4"/>
    <w:autoRedefine/>
    <w:qFormat/>
    <w:uiPriority w:val="9"/>
    <w:rPr>
      <w:rFonts w:ascii="仿宋" w:hAnsi="仿宋" w:eastAsia="仿宋_GB2312" w:cs="Times New Roman"/>
      <w:bCs/>
      <w:sz w:val="28"/>
      <w:szCs w:val="32"/>
    </w:rPr>
  </w:style>
  <w:style w:type="character" w:customStyle="1" w:styleId="33">
    <w:name w:val="标题 2 Char"/>
    <w:link w:val="3"/>
    <w:autoRedefine/>
    <w:qFormat/>
    <w:uiPriority w:val="9"/>
    <w:rPr>
      <w:rFonts w:ascii="Cambria" w:hAnsi="Cambria" w:eastAsia="仿宋_GB2312"/>
      <w:b/>
      <w:bCs/>
      <w:sz w:val="30"/>
      <w:szCs w:val="32"/>
    </w:rPr>
  </w:style>
  <w:style w:type="character" w:customStyle="1" w:styleId="34">
    <w:name w:val="标题 1 Char"/>
    <w:link w:val="2"/>
    <w:autoRedefine/>
    <w:qFormat/>
    <w:uiPriority w:val="9"/>
    <w:rPr>
      <w:rFonts w:eastAsia="仿宋_GB2312"/>
      <w:b/>
      <w:bCs/>
      <w:kern w:val="44"/>
      <w:sz w:val="24"/>
      <w:szCs w:val="44"/>
    </w:rPr>
  </w:style>
  <w:style w:type="paragraph" w:customStyle="1" w:styleId="35">
    <w:name w:val="Default"/>
    <w:next w:val="10"/>
    <w:autoRedefine/>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8462</Words>
  <Characters>8957</Characters>
  <Lines>50</Lines>
  <Paragraphs>14</Paragraphs>
  <TotalTime>12</TotalTime>
  <ScaleCrop>false</ScaleCrop>
  <LinksUpToDate>false</LinksUpToDate>
  <CharactersWithSpaces>9799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2024-04-02T06:57:00Z</cp:lastPrinted>
  <dcterms:modified xsi:type="dcterms:W3CDTF">2024-05-08T10:00:32Z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9FD8777846E249DABA8B0D825EEE598B_13</vt:lpwstr>
  </property>
</Properties>
</file>