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700737"/>
      <w:bookmarkStart w:id="1" w:name="_Toc343692939"/>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蒸压加气混凝土板（ALC）采购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Pr>
        <w:rPr>
          <w:rFonts w:hint="eastAsia"/>
          <w:lang w:eastAsia="zh-CN"/>
        </w:rPr>
      </w:pPr>
      <w:r>
        <w:rPr>
          <w:rFonts w:hint="eastAsia"/>
          <w:lang w:eastAsia="zh-CN"/>
        </w:rPr>
        <w:t>、</w:t>
      </w:r>
    </w:p>
    <w:p>
      <w:pPr>
        <w:rPr>
          <w:rFonts w:hint="eastAsia"/>
          <w:lang w:eastAsia="zh-CN"/>
        </w:rPr>
      </w:pPr>
    </w:p>
    <w:p>
      <w:pPr>
        <w:pStyle w:val="28"/>
        <w:numPr>
          <w:ilvl w:val="0"/>
          <w:numId w:val="1"/>
        </w:numPr>
        <w:spacing w:line="360" w:lineRule="exact"/>
        <w:ind w:firstLineChars="0"/>
        <w:jc w:val="center"/>
        <w:outlineLvl w:val="0"/>
        <w:rPr>
          <w:rFonts w:hint="default" w:ascii="楷体" w:hAnsi="楷体" w:eastAsia="楷体" w:cs="楷体"/>
          <w:sz w:val="24"/>
          <w:szCs w:val="24"/>
          <w:lang w:val="en-US"/>
        </w:rPr>
      </w:pPr>
      <w:r>
        <w:rPr>
          <w:rFonts w:hint="eastAsia" w:ascii="楷体" w:hAnsi="楷体" w:eastAsia="楷体" w:cs="楷体"/>
          <w:b/>
          <w:bCs/>
          <w:sz w:val="24"/>
          <w:szCs w:val="24"/>
          <w:lang w:val="en-US" w:eastAsia="zh-CN"/>
        </w:rPr>
        <w:t>公开询价报价须知</w:t>
      </w:r>
    </w:p>
    <w:tbl>
      <w:tblPr>
        <w:tblStyle w:val="20"/>
        <w:tblpPr w:leftFromText="180" w:rightFromText="180" w:vertAnchor="text" w:horzAnchor="page" w:tblpX="1785" w:tblpY="296"/>
        <w:tblOverlap w:val="never"/>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蒸压加气混凝土板（ALC）</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2024年7月30日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截至2024年7月31日上午18：00电子版文件（PDF格式）发送至指定电子邮箱或纸质版报价文件现场递交至luhaimygs@hnyplh.com。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周工/0898-28810376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9"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评审方法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after="138" w:line="265" w:lineRule="auto"/>
              <w:ind w:right="699"/>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1.报价单位要求为制造商，须提供生产能力的相关证明（蒸压加气混凝土板（ALC），</w:t>
            </w:r>
            <w:r>
              <w:rPr>
                <w:rFonts w:hint="eastAsia" w:ascii="楷体" w:hAnsi="楷体" w:eastAsia="楷体" w:cs="楷体"/>
                <w:color w:val="auto"/>
                <w:sz w:val="24"/>
                <w:szCs w:val="24"/>
                <w:highlight w:val="none"/>
                <w:lang w:val="en-US" w:eastAsia="zh-CN"/>
              </w:rPr>
              <w:t>以立方米计算，若生产线设计产能为平方米则需折算为立方米，即“平方米×厚度”</w:t>
            </w:r>
            <w:r>
              <w:rPr>
                <w:rFonts w:hint="eastAsia" w:ascii="楷体" w:hAnsi="楷体" w:eastAsia="楷体" w:cs="楷体"/>
                <w:sz w:val="24"/>
                <w:szCs w:val="24"/>
                <w:highlight w:val="none"/>
                <w:lang w:val="en-US" w:eastAsia="zh-CN"/>
              </w:rPr>
              <w:t>）</w:t>
            </w:r>
            <w:r>
              <w:rPr>
                <w:rFonts w:hint="eastAsia" w:ascii="楷体" w:hAnsi="楷体" w:eastAsia="楷体" w:cs="楷体"/>
                <w:b/>
                <w:bCs/>
                <w:sz w:val="24"/>
                <w:szCs w:val="24"/>
                <w:highlight w:val="none"/>
                <w:lang w:val="en-US" w:eastAsia="zh-CN"/>
              </w:rPr>
              <w:t>不提供即未通过符合性评审；</w:t>
            </w:r>
            <w:r>
              <w:rPr>
                <w:rFonts w:hint="eastAsia" w:ascii="楷体" w:hAnsi="楷体" w:eastAsia="楷体" w:cs="楷体"/>
                <w:sz w:val="24"/>
                <w:szCs w:val="24"/>
                <w:highlight w:val="none"/>
                <w:lang w:val="en-US" w:eastAsia="zh-CN"/>
              </w:rPr>
              <w:t>证明材料：提供生产线设计产能相关证明材料复印件</w:t>
            </w:r>
            <w:r>
              <w:rPr>
                <w:rFonts w:hint="eastAsia" w:ascii="楷体" w:hAnsi="楷体" w:eastAsia="楷体" w:cs="楷体"/>
                <w:color w:val="auto"/>
                <w:sz w:val="24"/>
                <w:szCs w:val="24"/>
                <w:highlight w:val="none"/>
                <w:lang w:val="en-US" w:eastAsia="zh-CN"/>
              </w:rPr>
              <w:t>及</w:t>
            </w:r>
            <w:bookmarkStart w:id="2" w:name="_Toc22944"/>
            <w:r>
              <w:rPr>
                <w:rFonts w:hint="eastAsia" w:ascii="楷体" w:hAnsi="楷体" w:eastAsia="楷体" w:cs="楷体"/>
                <w:color w:val="auto"/>
                <w:sz w:val="24"/>
                <w:szCs w:val="24"/>
                <w:highlight w:val="none"/>
                <w:lang w:val="en-US" w:eastAsia="zh-CN"/>
              </w:rPr>
              <w:t>制造商承诺书</w:t>
            </w:r>
            <w:r>
              <w:rPr>
                <w:rFonts w:hint="eastAsia" w:ascii="楷体" w:hAnsi="楷体" w:eastAsia="楷体" w:cs="楷体"/>
                <w:sz w:val="24"/>
                <w:szCs w:val="24"/>
                <w:highlight w:val="none"/>
                <w:lang w:val="en-US" w:eastAsia="zh-CN"/>
              </w:rPr>
              <w:t>加盖公章</w:t>
            </w:r>
            <w:r>
              <w:rPr>
                <w:rFonts w:hint="eastAsia" w:ascii="楷体" w:hAnsi="楷体" w:eastAsia="楷体" w:cs="楷体"/>
                <w:color w:val="auto"/>
                <w:sz w:val="24"/>
                <w:szCs w:val="24"/>
                <w:highlight w:val="none"/>
                <w:lang w:val="en-US" w:eastAsia="zh-CN"/>
              </w:rPr>
              <w:t>。</w:t>
            </w:r>
            <w:bookmarkEnd w:id="2"/>
          </w:p>
          <w:p>
            <w:pPr>
              <w:spacing w:line="360" w:lineRule="atLeast"/>
              <w:jc w:val="left"/>
              <w:rPr>
                <w:rFonts w:hint="default" w:ascii="楷体" w:hAnsi="楷体" w:eastAsia="楷体" w:cs="楷体"/>
                <w:sz w:val="24"/>
                <w:szCs w:val="24"/>
                <w:highlight w:val="none"/>
                <w:lang w:val="en-US" w:eastAsia="zh-CN"/>
              </w:rPr>
            </w:pPr>
            <w:r>
              <w:rPr>
                <w:rFonts w:hint="eastAsia" w:ascii="宋体" w:hAnsi="宋体" w:eastAsia="宋体" w:cs="宋体"/>
                <w:b/>
                <w:bCs/>
                <w:color w:val="auto"/>
                <w:sz w:val="21"/>
                <w:highlight w:val="none"/>
                <w:lang w:eastAsia="zh-CN"/>
              </w:rPr>
              <w:t>注：投标</w:t>
            </w:r>
            <w:r>
              <w:rPr>
                <w:rFonts w:hint="eastAsia" w:ascii="宋体" w:hAnsi="宋体" w:eastAsia="宋体" w:cs="宋体"/>
                <w:b/>
                <w:bCs/>
                <w:color w:val="auto"/>
                <w:sz w:val="21"/>
                <w:highlight w:val="none"/>
                <w:lang w:val="en-US" w:eastAsia="zh-CN"/>
              </w:rPr>
              <w:t>单位中标后，采购人将进行实地考察，若与报价文件提供的生产线设计产能</w:t>
            </w:r>
            <w:r>
              <w:rPr>
                <w:rFonts w:hint="eastAsia" w:ascii="宋体" w:hAnsi="宋体" w:cs="宋体"/>
                <w:b/>
                <w:bCs/>
                <w:color w:val="auto"/>
                <w:sz w:val="21"/>
                <w:highlight w:val="none"/>
                <w:lang w:val="en-US" w:eastAsia="zh-CN"/>
              </w:rPr>
              <w:t>、及承诺书</w:t>
            </w:r>
            <w:r>
              <w:rPr>
                <w:rFonts w:hint="eastAsia" w:ascii="宋体" w:hAnsi="宋体" w:eastAsia="宋体" w:cs="宋体"/>
                <w:b/>
                <w:bCs/>
                <w:color w:val="auto"/>
                <w:sz w:val="21"/>
                <w:highlight w:val="none"/>
                <w:lang w:val="en-US" w:eastAsia="zh-CN"/>
              </w:rPr>
              <w:t>相关证明材料不符合，将取消成交资格。</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2.符合第三章报价书（格式）要求。</w:t>
            </w:r>
          </w:p>
          <w:p>
            <w:pPr>
              <w:spacing w:line="360" w:lineRule="atLeast"/>
              <w:jc w:val="left"/>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bCs/>
                <w:sz w:val="24"/>
                <w:szCs w:val="24"/>
                <w:lang w:val="en-US" w:eastAsia="zh-CN"/>
              </w:rPr>
              <w:t>儋州市项目指定地点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5"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成交</w:t>
            </w:r>
            <w:r>
              <w:rPr>
                <w:rFonts w:hint="default" w:ascii="楷体" w:hAnsi="楷体" w:eastAsia="楷体" w:cs="楷体"/>
                <w:sz w:val="24"/>
                <w:szCs w:val="24"/>
                <w:highlight w:val="none"/>
                <w:lang w:val="en-US" w:eastAsia="zh-CN"/>
              </w:rPr>
              <w:t>金额的</w:t>
            </w:r>
            <w:r>
              <w:rPr>
                <w:rFonts w:hint="eastAsia" w:ascii="楷体" w:hAnsi="楷体" w:eastAsia="楷体" w:cs="楷体"/>
                <w:sz w:val="24"/>
                <w:szCs w:val="24"/>
                <w:highlight w:val="none"/>
                <w:lang w:val="en-US" w:eastAsia="zh-CN"/>
              </w:rPr>
              <w:t>2</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zh-CN" w:eastAsia="zh-CN"/>
              </w:rPr>
              <w:t>履约保证金的提交时间：中标通知书发出之后7个日历天内；履约保证金的形式：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履约保证金在供应商供货完毕且办理完总结算签字确认后30个工作日内，扣除违约金无息返还；如有其他情况，双方协商确定返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5"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付款方式</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预付款(即甲方向乙方预付订单货款100%)，乙方收到预付款后按甲方的订单计划配送货物，支付前提为乙方需提前向甲方开</w:t>
            </w:r>
            <w:bookmarkStart w:id="19" w:name="_GoBack"/>
            <w:bookmarkEnd w:id="19"/>
            <w:r>
              <w:rPr>
                <w:rFonts w:hint="eastAsia" w:ascii="楷体" w:hAnsi="楷体" w:eastAsia="楷体" w:cs="楷体"/>
                <w:sz w:val="24"/>
                <w:szCs w:val="24"/>
                <w:highlight w:val="none"/>
                <w:lang w:val="en-US" w:eastAsia="zh-CN"/>
              </w:rPr>
              <w:t>具同等金额的预付款保函， 若乙方开具的预付款保函可涵盖累计下单且未供货前的货物总金额，则无需再提供的预付款保函。当批次订单货物供应完毕后，甲乙双方办理对账结算。并根据实际结算开具增值税专用发票，产生的差额在下一批次预付款中多退少补。预付款保函开具要求同履约保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11</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采购人对成交候选人进行现场考察，并有权对成交候选人进行综合评判是否具备供货和质量保障能力。若不满足，则取消成交候选人资格。</w:t>
            </w:r>
          </w:p>
        </w:tc>
      </w:tr>
    </w:tbl>
    <w:p>
      <w:pPr>
        <w:rPr>
          <w:rFonts w:hint="eastAsia" w:ascii="楷体_GB2312" w:hAnsi="楷体_GB2312" w:eastAsia="楷体_GB2312" w:cs="楷体_GB2312"/>
          <w:szCs w:val="24"/>
        </w:rPr>
      </w:pPr>
    </w:p>
    <w:bookmarkEnd w:id="0"/>
    <w:bookmarkEnd w:id="1"/>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3" w:name="_Toc343700738"/>
      <w:bookmarkStart w:id="4" w:name="_Toc343692940"/>
      <w:r>
        <w:rPr>
          <w:rFonts w:hint="eastAsia" w:ascii="楷体" w:hAnsi="楷体" w:eastAsia="楷体" w:cs="楷体"/>
          <w:sz w:val="24"/>
          <w:szCs w:val="24"/>
        </w:rPr>
        <w:t>一、总则</w:t>
      </w:r>
      <w:bookmarkEnd w:id="3"/>
      <w:bookmarkEnd w:id="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2.报价单位要求为制造商。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我司有权选择与</w:t>
      </w:r>
      <w:r>
        <w:rPr>
          <w:rFonts w:hint="eastAsia" w:ascii="楷体" w:hAnsi="楷体" w:eastAsia="楷体" w:cs="楷体"/>
          <w:bCs/>
          <w:sz w:val="24"/>
          <w:szCs w:val="24"/>
        </w:rPr>
        <w:t>备选单位签订合同。</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5" w:name="_Toc343700739"/>
      <w:bookmarkStart w:id="6" w:name="_Toc343692941"/>
      <w:r>
        <w:rPr>
          <w:rFonts w:hint="eastAsia" w:ascii="楷体" w:hAnsi="楷体" w:eastAsia="楷体" w:cs="楷体"/>
          <w:sz w:val="24"/>
          <w:szCs w:val="24"/>
        </w:rPr>
        <w:t>二、</w:t>
      </w:r>
      <w:bookmarkEnd w:id="5"/>
      <w:bookmarkEnd w:id="6"/>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人须知</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3、报价书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sz w:val="24"/>
          <w:szCs w:val="24"/>
          <w:u w:val="single"/>
          <w:lang w:val="en-US" w:eastAsia="zh-CN"/>
        </w:rPr>
        <w:t>蒸压加气混凝土板（ALC）</w:t>
      </w:r>
      <w:r>
        <w:rPr>
          <w:rFonts w:hint="eastAsia" w:ascii="楷体" w:hAnsi="楷体" w:eastAsia="楷体" w:cs="楷体"/>
          <w:i w:val="0"/>
          <w:caps w:val="0"/>
          <w:color w:val="000000"/>
          <w:spacing w:val="0"/>
          <w:sz w:val="24"/>
          <w:szCs w:val="24"/>
        </w:rPr>
        <w:t>的供应（包括供应商出售该物资应缴纳税金及一切税费、包装费、保险费、运输费，以及其他运抵至甲方指定交货地点的一切费用；包括售后服务以及市场价格涨幅等的各类风险费用；以及其他所有相关服务费用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7" w:name="_Toc343692942"/>
      <w:bookmarkStart w:id="8" w:name="_Toc343700740"/>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送货地点：儋州市项目指定地点</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7"/>
      <w:bookmarkEnd w:id="8"/>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按照第三章报价书（格式）要求提供，内容包括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4、无重大违法记录声明函</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5、生产线设计产能相关证明材料及制造商承诺书</w:t>
      </w:r>
    </w:p>
    <w:p>
      <w:pPr>
        <w:spacing w:line="500" w:lineRule="exact"/>
        <w:ind w:left="0" w:leftChars="0" w:right="0" w:rightChars="0" w:firstLine="482" w:firstLineChars="200"/>
        <w:jc w:val="left"/>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6、项目驻场人员配备要求</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7、报价单位认为需要提供的其他文件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投标时无需厂家提供授权书，中标后需提供厂家授权书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9" w:name="_Toc343700741"/>
      <w:bookmarkStart w:id="10" w:name="_Toc343692943"/>
      <w:r>
        <w:rPr>
          <w:rFonts w:hint="eastAsia" w:ascii="楷体" w:hAnsi="楷体" w:eastAsia="楷体" w:cs="楷体"/>
          <w:sz w:val="24"/>
          <w:szCs w:val="24"/>
        </w:rPr>
        <w:t>四、报价</w:t>
      </w:r>
      <w:bookmarkEnd w:id="9"/>
      <w:bookmarkEnd w:id="10"/>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
          <w:bCs w:val="0"/>
          <w:sz w:val="24"/>
          <w:szCs w:val="24"/>
          <w:lang w:val="en-US" w:eastAsia="zh-CN"/>
        </w:rPr>
        <w:t>报价单位</w:t>
      </w:r>
      <w:r>
        <w:rPr>
          <w:rFonts w:hint="eastAsia" w:ascii="楷体" w:hAnsi="楷体" w:eastAsia="楷体" w:cs="楷体"/>
          <w:b/>
          <w:bCs w:val="0"/>
          <w:sz w:val="24"/>
          <w:szCs w:val="24"/>
        </w:rPr>
        <w:t>的报价应为以“</w:t>
      </w:r>
      <w:r>
        <w:rPr>
          <w:rFonts w:hint="eastAsia" w:ascii="楷体" w:hAnsi="楷体" w:eastAsia="楷体" w:cs="楷体"/>
          <w:b/>
          <w:bCs w:val="0"/>
          <w:sz w:val="24"/>
          <w:szCs w:val="24"/>
          <w:lang w:val="en-US" w:eastAsia="zh-CN"/>
        </w:rPr>
        <w:t>平方米</w:t>
      </w:r>
      <w:r>
        <w:rPr>
          <w:rFonts w:hint="eastAsia" w:ascii="楷体" w:hAnsi="楷体" w:eastAsia="楷体" w:cs="楷体"/>
          <w:b/>
          <w:bCs w:val="0"/>
          <w:sz w:val="24"/>
          <w:szCs w:val="24"/>
        </w:rPr>
        <w:t>”为单位的单价。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平方米</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r>
        <w:rPr>
          <w:rFonts w:hint="eastAsia" w:ascii="楷体" w:hAnsi="楷体" w:eastAsia="楷体" w:cs="楷体"/>
          <w:sz w:val="24"/>
          <w:szCs w:val="24"/>
        </w:rPr>
        <w:t>。</w:t>
      </w:r>
      <w:bookmarkStart w:id="11" w:name="_Toc343692950"/>
      <w:bookmarkStart w:id="12" w:name="_Toc343700748"/>
      <w:r>
        <w:rPr>
          <w:rFonts w:hint="eastAsia" w:ascii="楷体" w:hAnsi="楷体" w:eastAsia="楷体" w:cs="楷体"/>
          <w:sz w:val="24"/>
          <w:szCs w:val="24"/>
        </w:rPr>
        <w:br w:type="textWrapping"/>
      </w:r>
    </w:p>
    <w:bookmarkEnd w:id="11"/>
    <w:bookmarkEnd w:id="12"/>
    <w:p>
      <w:pPr>
        <w:rPr>
          <w:rFonts w:hint="eastAsia" w:ascii="楷体" w:hAnsi="楷体" w:eastAsia="楷体" w:cs="楷体"/>
          <w:sz w:val="24"/>
          <w:szCs w:val="24"/>
          <w:lang w:val="en-US" w:eastAsia="zh-CN"/>
        </w:rPr>
      </w:pPr>
      <w:bookmarkStart w:id="13" w:name="_Toc343692951"/>
      <w:bookmarkStart w:id="14" w:name="_Toc343700749"/>
    </w:p>
    <w:p>
      <w:pPr>
        <w:numPr>
          <w:ilvl w:val="0"/>
          <w:numId w:val="1"/>
        </w:numPr>
        <w:ind w:left="765" w:leftChars="0" w:hanging="765" w:firstLineChars="0"/>
        <w:jc w:val="center"/>
        <w:outlineLvl w:val="0"/>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合同</w:t>
      </w:r>
    </w:p>
    <w:p>
      <w:pPr>
        <w:numPr>
          <w:ilvl w:val="0"/>
          <w:numId w:val="0"/>
        </w:numPr>
        <w:ind w:leftChars="0"/>
        <w:jc w:val="both"/>
        <w:rPr>
          <w:rFonts w:hint="eastAsia" w:ascii="楷体" w:hAnsi="楷体" w:eastAsia="楷体" w:cs="楷体"/>
          <w:b/>
          <w:bCs/>
          <w:kern w:val="44"/>
          <w:sz w:val="24"/>
          <w:szCs w:val="24"/>
          <w:lang w:val="en-US" w:eastAsia="zh-CN" w:bidi="ar-SA"/>
        </w:rPr>
      </w:pPr>
    </w:p>
    <w:p>
      <w:pPr>
        <w:numPr>
          <w:ilvl w:val="0"/>
          <w:numId w:val="0"/>
        </w:numPr>
        <w:ind w:leftChars="0"/>
        <w:jc w:val="both"/>
        <w:rPr>
          <w:rFonts w:hint="eastAsia" w:ascii="楷体" w:hAnsi="楷体" w:eastAsia="楷体" w:cs="楷体"/>
          <w:b/>
          <w:bCs/>
          <w:kern w:val="44"/>
          <w:sz w:val="24"/>
          <w:szCs w:val="24"/>
          <w:lang w:val="en-US" w:eastAsia="zh-CN" w:bidi="ar-SA"/>
        </w:rPr>
      </w:pPr>
    </w:p>
    <w:p>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pPr>
        <w:jc w:val="center"/>
        <w:rPr>
          <w:rFonts w:hint="eastAsia" w:ascii="仿宋" w:hAnsi="仿宋" w:eastAsia="仿宋"/>
          <w:b/>
          <w:bCs/>
          <w:sz w:val="44"/>
          <w:szCs w:val="44"/>
        </w:rPr>
      </w:pPr>
      <w:r>
        <w:rPr>
          <w:rFonts w:hint="eastAsia" w:ascii="宋体" w:hAnsi="宋体" w:cs="Times New Roman"/>
          <w:b/>
          <w:bCs/>
          <w:sz w:val="44"/>
          <w:szCs w:val="44"/>
          <w:lang w:val="en-US" w:eastAsia="zh-CN"/>
        </w:rPr>
        <w:t>蒸压加气混凝土板（ALC）</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jc w:val="center"/>
        <w:rPr>
          <w:rFonts w:hint="eastAsia" w:ascii="宋体" w:hAnsi="宋体" w:eastAsia="宋体" w:cs="Times New Roman"/>
          <w:b/>
          <w:bCs/>
          <w:sz w:val="44"/>
          <w:szCs w:val="44"/>
        </w:rPr>
      </w:pPr>
    </w:p>
    <w:p>
      <w:pPr>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合同编号：</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5" w:name="_Toc145343938"/>
      <w:bookmarkStart w:id="16" w:name="_Toc145350959"/>
      <w:r>
        <w:rPr>
          <w:rFonts w:hint="eastAsia" w:ascii="仿宋" w:hAnsi="仿宋" w:eastAsia="仿宋"/>
          <w:b/>
          <w:bCs/>
          <w:sz w:val="24"/>
          <w:szCs w:val="24"/>
        </w:rPr>
        <w:t>法定代表人：</w:t>
      </w:r>
      <w:bookmarkEnd w:id="15"/>
      <w:bookmarkEnd w:id="16"/>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7" w:name="_Toc145350960"/>
      <w:bookmarkStart w:id="18" w:name="_Toc145343939"/>
      <w:r>
        <w:rPr>
          <w:rFonts w:hint="eastAsia" w:ascii="仿宋" w:hAnsi="仿宋" w:eastAsia="仿宋"/>
          <w:b/>
          <w:bCs/>
          <w:sz w:val="24"/>
          <w:szCs w:val="24"/>
        </w:rPr>
        <w:t>法定代表人：</w:t>
      </w:r>
      <w:bookmarkEnd w:id="17"/>
      <w:bookmarkEnd w:id="18"/>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cs="Times New Roman"/>
          <w:sz w:val="24"/>
          <w:szCs w:val="24"/>
          <w:u w:val="single"/>
          <w:lang w:val="en-US" w:eastAsia="zh-CN"/>
        </w:rPr>
        <w:t>蒸压加气混凝土板（ALC）</w:t>
      </w:r>
      <w:r>
        <w:rPr>
          <w:rFonts w:hint="eastAsia" w:ascii="仿宋" w:hAnsi="仿宋" w:eastAsia="仿宋"/>
          <w:sz w:val="24"/>
          <w:szCs w:val="24"/>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20"/>
        <w:tblW w:w="9313" w:type="dxa"/>
        <w:tblInd w:w="93" w:type="dxa"/>
        <w:tblLayout w:type="fixed"/>
        <w:tblCellMar>
          <w:top w:w="0" w:type="dxa"/>
          <w:left w:w="108" w:type="dxa"/>
          <w:bottom w:w="0" w:type="dxa"/>
          <w:right w:w="108" w:type="dxa"/>
        </w:tblCellMar>
      </w:tblPr>
      <w:tblGrid>
        <w:gridCol w:w="495"/>
        <w:gridCol w:w="1306"/>
        <w:gridCol w:w="1234"/>
        <w:gridCol w:w="615"/>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95"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06"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34"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1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51"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snapToGrid w:val="0"/>
                <w:color w:val="000000"/>
                <w:kern w:val="0"/>
                <w:sz w:val="21"/>
                <w:szCs w:val="21"/>
                <w:highlight w:val="none"/>
                <w:lang w:val="en-US" w:eastAsia="zh-CN" w:bidi="ar-SA"/>
              </w:rPr>
              <w:t>δ100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Arial" w:hAnsi="Arial" w:eastAsia="宋体" w:cs="Arial"/>
                <w:i w:val="0"/>
                <w:iCs w:val="0"/>
                <w:color w:val="000000"/>
                <w:kern w:val="0"/>
                <w:sz w:val="18"/>
                <w:szCs w:val="18"/>
                <w:u w:val="none"/>
                <w:lang w:val="en-US" w:eastAsia="zh-CN" w:bidi="ar"/>
              </w:rPr>
              <w:t>2800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Arial" w:hAnsi="Arial" w:eastAsia="宋体" w:cs="Arial"/>
                <w:i w:val="0"/>
                <w:iCs w:val="0"/>
                <w:color w:val="000000"/>
                <w:kern w:val="0"/>
                <w:sz w:val="18"/>
                <w:szCs w:val="18"/>
                <w:u w:val="none"/>
                <w:lang w:val="en-US" w:eastAsia="zh-CN" w:bidi="ar"/>
              </w:rPr>
              <w:t>1</w:t>
            </w:r>
            <w:r>
              <w:rPr>
                <w:rFonts w:hint="eastAsia" w:ascii="Arial" w:hAnsi="Arial" w:cs="Arial"/>
                <w:i w:val="0"/>
                <w:iCs w:val="0"/>
                <w:color w:val="000000"/>
                <w:kern w:val="0"/>
                <w:sz w:val="18"/>
                <w:szCs w:val="18"/>
                <w:u w:val="none"/>
                <w:lang w:val="en-US" w:eastAsia="zh-CN" w:bidi="ar"/>
              </w:rPr>
              <w:t>9</w:t>
            </w:r>
            <w:r>
              <w:rPr>
                <w:rFonts w:hint="default" w:ascii="Arial" w:hAnsi="Arial" w:eastAsia="宋体" w:cs="Arial"/>
                <w:i w:val="0"/>
                <w:iCs w:val="0"/>
                <w:color w:val="000000"/>
                <w:kern w:val="0"/>
                <w:sz w:val="18"/>
                <w:szCs w:val="18"/>
                <w:u w:val="none"/>
                <w:lang w:val="en-US" w:eastAsia="zh-CN" w:bidi="ar"/>
              </w:rPr>
              <w:t>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δ220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snapToGrid w:val="0"/>
                <w:color w:val="000000"/>
                <w:kern w:val="0"/>
                <w:sz w:val="21"/>
                <w:szCs w:val="21"/>
                <w:highlight w:val="none"/>
                <w:lang w:val="en-US" w:eastAsia="zh-CN" w:bidi="ar-SA"/>
              </w:rPr>
            </w:pPr>
            <w:r>
              <w:rPr>
                <w:rFonts w:hint="eastAsia" w:ascii="Arial" w:hAnsi="Arial" w:cs="Arial"/>
                <w:i w:val="0"/>
                <w:iCs w:val="0"/>
                <w:color w:val="000000"/>
                <w:kern w:val="0"/>
                <w:sz w:val="18"/>
                <w:szCs w:val="18"/>
                <w:u w:val="none"/>
                <w:lang w:val="en-US" w:eastAsia="zh-CN" w:bidi="ar"/>
              </w:rPr>
              <w:t>2</w:t>
            </w:r>
            <w:r>
              <w:rPr>
                <w:rFonts w:hint="default" w:ascii="Arial" w:hAnsi="Arial" w:eastAsia="宋体" w:cs="Arial"/>
                <w:i w:val="0"/>
                <w:iCs w:val="0"/>
                <w:color w:val="000000"/>
                <w:kern w:val="0"/>
                <w:sz w:val="18"/>
                <w:szCs w:val="18"/>
                <w:u w:val="none"/>
                <w:lang w:val="en-US" w:eastAsia="zh-CN" w:bidi="ar"/>
              </w:rPr>
              <w:t>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bidi="ar-SA"/>
              </w:rPr>
              <w:t>δ240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eastAsia" w:ascii="Arial" w:hAnsi="Arial" w:cs="Arial"/>
                <w:i w:val="0"/>
                <w:iCs w:val="0"/>
                <w:color w:val="000000"/>
                <w:kern w:val="0"/>
                <w:sz w:val="18"/>
                <w:szCs w:val="18"/>
                <w:u w:val="none"/>
                <w:lang w:val="en-US" w:eastAsia="zh-CN" w:bidi="ar"/>
              </w:rPr>
              <w:t>6</w:t>
            </w:r>
            <w:r>
              <w:rPr>
                <w:rFonts w:hint="default" w:ascii="Arial" w:hAnsi="Arial" w:eastAsia="宋体" w:cs="Arial"/>
                <w:i w:val="0"/>
                <w:iCs w:val="0"/>
                <w:color w:val="000000"/>
                <w:kern w:val="0"/>
                <w:sz w:val="18"/>
                <w:szCs w:val="18"/>
                <w:u w:val="none"/>
                <w:lang w:val="en-US" w:eastAsia="zh-CN" w:bidi="ar"/>
              </w:rPr>
              <w:t>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106"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62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rPr>
                <w:rFonts w:hint="eastAsia" w:ascii="仿宋" w:hAnsi="仿宋" w:eastAsia="仿宋" w:cs="仿宋"/>
                <w:color w:val="auto"/>
              </w:rPr>
            </w:pPr>
            <w:r>
              <w:rPr>
                <w:rFonts w:hint="eastAsia" w:ascii="仿宋" w:hAnsi="仿宋" w:eastAsia="仿宋" w:cs="仿宋"/>
                <w:color w:val="auto"/>
              </w:rPr>
              <w:t>以上综合价格已包括采购期间的采购费用、增值税税金、合理利润、包装费、各类运杂费、过江过路过桥费等运抵至甲方指定交货点的综合费用。</w:t>
            </w:r>
          </w:p>
        </w:tc>
      </w:tr>
    </w:tbl>
    <w:p>
      <w:pPr>
        <w:numPr>
          <w:ilvl w:val="1"/>
          <w:numId w:val="2"/>
        </w:numPr>
        <w:spacing w:line="560" w:lineRule="exact"/>
        <w:ind w:left="0" w:firstLine="0"/>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合同结算单价、合同暂估总金额以及最终结算总价都已包括货物价款、供应商出售该物资应缴纳税金及一切税费、包装费、保险费、运输费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以及其他运抵至甲方指定交货地点的一切费用；包括售后服务以及市场价格涨幅等的各类风险费用；以及其他所有相关服务费用。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甲方收取本合同含税总价款2%，即         元（大写：            ）作为合同履约保证金，</w:t>
      </w:r>
      <w:r>
        <w:rPr>
          <w:rFonts w:hint="eastAsia" w:ascii="仿宋" w:hAnsi="仿宋" w:eastAsia="仿宋" w:cs="仿宋"/>
          <w:color w:val="000000"/>
          <w:sz w:val="24"/>
          <w:szCs w:val="24"/>
          <w:highlight w:val="none"/>
          <w:lang w:val="zh-CN"/>
        </w:rPr>
        <w:t>履约保证金的提交时间：中标通知书发出之后7个日历天内；履约保证金的形式：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履约保证金在供应商供货完毕且办理完总结算签字确认后30个工作日内，扣除违约金无息返还；如有其他情况，双方协商确定返还时间。</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firstLine="0"/>
        <w:jc w:val="both"/>
        <w:textAlignment w:val="auto"/>
        <w:rPr>
          <w:rFonts w:hint="eastAsia" w:ascii="仿宋" w:hAnsi="仿宋" w:eastAsia="仿宋"/>
          <w:b/>
          <w:bCs/>
          <w:sz w:val="24"/>
          <w:szCs w:val="24"/>
        </w:rPr>
      </w:pPr>
      <w:r>
        <w:rPr>
          <w:rFonts w:hint="eastAsia" w:ascii="仿宋" w:hAnsi="仿宋" w:eastAsia="仿宋"/>
          <w:b/>
          <w:bCs/>
          <w:sz w:val="24"/>
          <w:szCs w:val="24"/>
        </w:rPr>
        <w:t>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 xml:space="preserve">2.1  </w:t>
      </w:r>
      <w:r>
        <w:rPr>
          <w:rFonts w:hint="eastAsia" w:ascii="仿宋" w:hAnsi="仿宋" w:eastAsia="仿宋"/>
          <w:sz w:val="24"/>
          <w:szCs w:val="24"/>
        </w:rPr>
        <w:t>相关标准规范：</w:t>
      </w: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《蒸压加气混凝土板</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GB/T15762-2020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w:t>
      </w:r>
      <w:r>
        <w:rPr>
          <w:rFonts w:hint="eastAsia" w:ascii="仿宋" w:hAnsi="仿宋" w:eastAsia="仿宋" w:cs="Times New Roman"/>
          <w:sz w:val="24"/>
          <w:szCs w:val="24"/>
          <w:lang w:val="en-US" w:eastAsia="zh-CN"/>
        </w:rPr>
        <w:t>GB/T11969-2020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绝热材料稳态热阻及有关特性的测定-防护热板法</w:t>
      </w:r>
      <w:r>
        <w:rPr>
          <w:rFonts w:hint="eastAsia" w:ascii="仿宋" w:hAnsi="仿宋" w:eastAsia="仿宋" w:cs="Times New Roman"/>
          <w:sz w:val="24"/>
          <w:szCs w:val="24"/>
          <w:lang w:val="en-US" w:eastAsia="zh-CN"/>
        </w:rPr>
        <w:t>GB/T10294-2008</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ascii="仿宋" w:hAnsi="仿宋" w:eastAsia="仿宋"/>
          <w:sz w:val="24"/>
          <w:szCs w:val="24"/>
        </w:rPr>
      </w:pPr>
      <w:r>
        <w:rPr>
          <w:rFonts w:hint="eastAsia" w:ascii="仿宋" w:hAnsi="仿宋" w:eastAsia="仿宋"/>
          <w:sz w:val="24"/>
          <w:szCs w:val="24"/>
          <w:lang w:val="en-US" w:eastAsia="zh-CN"/>
        </w:rPr>
        <w:t>2.2</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质量基本条件：质量等级及相关质量参数需具备检测资质的第三方机构检测报告。</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2.3</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材质证明书：根据甲方要求提供相关证明资料，不限于产品说明书。</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2.4</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服务质量：产品质量应严格符合工程项目的设计、</w:t>
      </w:r>
      <w:r>
        <w:rPr>
          <w:rFonts w:hint="eastAsia" w:ascii="仿宋" w:hAnsi="仿宋" w:eastAsia="仿宋"/>
          <w:sz w:val="24"/>
          <w:szCs w:val="24"/>
          <w:lang w:val="en-US" w:eastAsia="zh-CN"/>
        </w:rPr>
        <w:t>询价</w:t>
      </w:r>
      <w:r>
        <w:rPr>
          <w:rFonts w:hint="eastAsia" w:ascii="仿宋" w:hAnsi="仿宋" w:eastAsia="仿宋"/>
          <w:sz w:val="24"/>
          <w:szCs w:val="24"/>
        </w:rPr>
        <w:t>文件及有关工程施工及验收规范的要求，同时产品质量及服务必须满足甲方为保证工程质量而对质量、服务等方面提出的各种进一步要求。</w:t>
      </w:r>
    </w:p>
    <w:p>
      <w:pPr>
        <w:widowControl w:val="0"/>
        <w:numPr>
          <w:ilvl w:val="0"/>
          <w:numId w:val="0"/>
        </w:numPr>
        <w:autoSpaceDE w:val="0"/>
        <w:spacing w:after="0" w:line="560" w:lineRule="exact"/>
        <w:ind w:leftChars="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2.5  </w:t>
      </w:r>
      <w:r>
        <w:rPr>
          <w:rFonts w:hint="eastAsia" w:ascii="仿宋" w:hAnsi="仿宋" w:eastAsia="仿宋"/>
          <w:sz w:val="24"/>
          <w:szCs w:val="24"/>
          <w:highlight w:val="none"/>
        </w:rPr>
        <w:t>质量保证期</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2年</w:t>
      </w:r>
      <w:r>
        <w:rPr>
          <w:rFonts w:hint="eastAsia" w:ascii="仿宋" w:hAnsi="仿宋" w:eastAsia="仿宋" w:cs="Times New Roman"/>
          <w:sz w:val="24"/>
          <w:szCs w:val="24"/>
        </w:rPr>
        <w:t>。（</w:t>
      </w:r>
      <w:r>
        <w:rPr>
          <w:rFonts w:hint="eastAsia" w:ascii="仿宋" w:hAnsi="仿宋" w:eastAsia="仿宋"/>
          <w:sz w:val="24"/>
          <w:szCs w:val="24"/>
          <w:highlight w:val="none"/>
        </w:rPr>
        <w:t>从本工程竣工验收完毕之日起算）。</w:t>
      </w:r>
      <w:r>
        <w:rPr>
          <w:rFonts w:hint="eastAsia" w:ascii="仿宋" w:hAnsi="仿宋" w:eastAsia="仿宋"/>
          <w:sz w:val="24"/>
          <w:szCs w:val="24"/>
          <w:highlight w:val="none"/>
          <w:lang w:val="en-US" w:eastAsia="zh-CN"/>
        </w:rPr>
        <w:t>质量保证期内乙方免费提供质量缺陷货物的维修、更换等服务。乙方必须在接获甲方提出书面要求后3日内给予书面答复。如有必要，乙方在1日内应指派人员到现场，将有质量缺陷的货物进行维修、更换，一切费用由乙方承担。</w:t>
      </w:r>
    </w:p>
    <w:p>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widowControl w:val="0"/>
        <w:numPr>
          <w:ilvl w:val="0"/>
          <w:numId w:val="0"/>
        </w:numPr>
        <w:spacing w:after="0" w:line="560" w:lineRule="exact"/>
        <w:ind w:leftChars="0" w:firstLine="480" w:firstLineChars="200"/>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w:t>
      </w:r>
      <w:r>
        <w:rPr>
          <w:rFonts w:hint="eastAsia" w:ascii="仿宋" w:hAnsi="仿宋" w:eastAsia="仿宋" w:cs="Times New Roman"/>
          <w:color w:val="auto"/>
          <w:sz w:val="24"/>
          <w:szCs w:val="24"/>
        </w:rPr>
        <w:t>相关检测、货物退场等</w:t>
      </w:r>
      <w:r>
        <w:rPr>
          <w:rFonts w:hint="eastAsia" w:ascii="仿宋" w:hAnsi="仿宋" w:eastAsia="仿宋" w:cs="Times New Roman"/>
          <w:color w:val="auto"/>
          <w:sz w:val="24"/>
          <w:szCs w:val="24"/>
          <w:lang w:val="zh-CN"/>
        </w:rPr>
        <w:t>费用乙方承担。</w:t>
      </w:r>
    </w:p>
    <w:p>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儋州市项目指定地点</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）负责签字验收，乙方指定送货人员姓名：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，微信号：</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。任一方如要求变更上述人员及相关信息的，应在送货、交货前书面通知另一方，该通知函件作为本合同的补充条款，非合同约定人员签字的货单，不作为双方结算的依据。</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验收计量方式：整齐堆码点数，堆码时需把</w:t>
      </w:r>
      <w:r>
        <w:rPr>
          <w:rFonts w:hint="eastAsia" w:ascii="仿宋" w:hAnsi="仿宋" w:eastAsia="仿宋"/>
          <w:sz w:val="24"/>
          <w:szCs w:val="24"/>
          <w:lang w:val="en-US" w:eastAsia="zh-CN"/>
        </w:rPr>
        <w:t>损坏产品</w:t>
      </w:r>
      <w:r>
        <w:rPr>
          <w:rFonts w:hint="eastAsia" w:ascii="仿宋" w:hAnsi="仿宋" w:eastAsia="仿宋"/>
          <w:sz w:val="24"/>
          <w:szCs w:val="24"/>
        </w:rPr>
        <w:t>挑出，在计量结算时给予扣除，并由供方运输退场，具体验收合格数量以甲方收料员、</w:t>
      </w:r>
      <w:r>
        <w:rPr>
          <w:rFonts w:hint="eastAsia" w:ascii="仿宋" w:hAnsi="仿宋" w:eastAsia="仿宋"/>
          <w:sz w:val="24"/>
          <w:szCs w:val="24"/>
          <w:lang w:val="en-US" w:eastAsia="zh-CN"/>
        </w:rPr>
        <w:t>总包</w:t>
      </w:r>
      <w:r>
        <w:rPr>
          <w:rFonts w:hint="eastAsia" w:ascii="仿宋" w:hAnsi="仿宋" w:eastAsia="仿宋"/>
          <w:sz w:val="24"/>
          <w:szCs w:val="24"/>
        </w:rPr>
        <w:t>及乙方共同确认数据为准。</w:t>
      </w:r>
    </w:p>
    <w:p>
      <w:pPr>
        <w:widowControl w:val="0"/>
        <w:numPr>
          <w:ilvl w:val="1"/>
          <w:numId w:val="2"/>
        </w:numPr>
        <w:spacing w:after="0" w:line="560" w:lineRule="exact"/>
        <w:ind w:left="0" w:firstLine="0"/>
        <w:jc w:val="both"/>
        <w:rPr>
          <w:rFonts w:hint="eastAsia" w:ascii="仿宋" w:hAnsi="仿宋" w:eastAsia="仿宋" w:cs="Times New Roman"/>
          <w:sz w:val="24"/>
          <w:szCs w:val="24"/>
          <w:lang w:val="en-US" w:eastAsia="zh-CN"/>
        </w:rPr>
      </w:pPr>
      <w:r>
        <w:rPr>
          <w:rFonts w:hint="eastAsia" w:ascii="仿宋" w:hAnsi="仿宋" w:eastAsia="仿宋"/>
          <w:sz w:val="24"/>
          <w:szCs w:val="24"/>
        </w:rPr>
        <w:t xml:space="preserve"> 结算方式</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预付款(即甲方向乙方预付订单货款100%)，乙方收到预付款后按甲方的订单计划配送货物，支付前提为乙方需提前向甲方开具同等金额的预付款保函， 若乙方开具的预付款保函可涵盖累计下单且未供货前的货物总金额，则无需再提供的预付款保函。当批次订单货物供应完毕后，甲乙双方办理对账结算。并根据实际结算开具增值税专用发票，产生的差额在下一批次预付款中多退少补。预付款保函开具要求同履约保函。</w:t>
      </w:r>
    </w:p>
    <w:p>
      <w:pPr>
        <w:widowControl w:val="0"/>
        <w:numPr>
          <w:ilvl w:val="0"/>
          <w:numId w:val="0"/>
        </w:numPr>
        <w:spacing w:after="0" w:line="560" w:lineRule="exact"/>
        <w:ind w:leftChars="0"/>
        <w:jc w:val="both"/>
        <w:rPr>
          <w:rFonts w:hint="eastAsia" w:ascii="仿宋" w:hAnsi="仿宋" w:eastAsia="仿宋"/>
          <w:sz w:val="24"/>
          <w:szCs w:val="24"/>
        </w:rPr>
      </w:pPr>
      <w:r>
        <w:rPr>
          <w:rFonts w:hint="eastAsia" w:ascii="仿宋" w:hAnsi="仿宋" w:eastAsia="仿宋"/>
          <w:sz w:val="24"/>
          <w:szCs w:val="24"/>
        </w:rPr>
        <w:t>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28"/>
        <w:spacing w:line="360" w:lineRule="auto"/>
        <w:ind w:firstLine="0" w:firstLineChars="0"/>
        <w:jc w:val="center"/>
        <w:outlineLvl w:val="0"/>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三</w:t>
      </w:r>
      <w:r>
        <w:rPr>
          <w:rFonts w:hint="eastAsia" w:ascii="楷体" w:hAnsi="楷体" w:eastAsia="楷体" w:cs="楷体"/>
          <w:b/>
          <w:bCs/>
          <w:kern w:val="44"/>
          <w:sz w:val="24"/>
          <w:szCs w:val="24"/>
        </w:rPr>
        <w:t>章报价书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bookmarkEnd w:id="13"/>
    <w:bookmarkEnd w:id="14"/>
    <w:p>
      <w:pPr>
        <w:pStyle w:val="28"/>
        <w:spacing w:line="360" w:lineRule="auto"/>
        <w:ind w:firstLine="0" w:firstLineChars="0"/>
        <w:jc w:val="center"/>
        <w:rPr>
          <w:rFonts w:hint="eastAsia" w:ascii="楷体" w:hAnsi="楷体" w:eastAsia="楷体" w:cs="楷体"/>
          <w:b/>
          <w:bCs/>
          <w:kern w:val="44"/>
          <w:sz w:val="24"/>
          <w:szCs w:val="24"/>
          <w:lang w:val="en-US" w:eastAsia="zh-CN"/>
        </w:rPr>
      </w:pPr>
      <w:r>
        <w:rPr>
          <w:rFonts w:hint="eastAsia" w:ascii="楷体" w:hAnsi="楷体" w:eastAsia="楷体" w:cs="楷体"/>
          <w:b/>
          <w:bCs/>
          <w:kern w:val="44"/>
          <w:sz w:val="24"/>
          <w:szCs w:val="24"/>
          <w:lang w:val="en-US" w:eastAsia="zh-CN"/>
        </w:rPr>
        <w:t>报价表</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金额单位：元</w:t>
      </w:r>
    </w:p>
    <w:tbl>
      <w:tblPr>
        <w:tblStyle w:val="20"/>
        <w:tblW w:w="51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409"/>
        <w:gridCol w:w="1425"/>
        <w:gridCol w:w="849"/>
        <w:gridCol w:w="1151"/>
        <w:gridCol w:w="1667"/>
        <w:gridCol w:w="1539"/>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2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品名</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591"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数量</w:t>
            </w:r>
          </w:p>
        </w:tc>
        <w:tc>
          <w:tcPr>
            <w:tcW w:w="85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default" w:ascii="楷体" w:hAnsi="楷体" w:eastAsia="楷体" w:cs="楷体"/>
                <w:i w:val="0"/>
                <w:iCs w:val="0"/>
                <w:color w:val="000000"/>
                <w:kern w:val="0"/>
                <w:sz w:val="24"/>
                <w:szCs w:val="24"/>
                <w:u w:val="none"/>
                <w:lang w:val="en-US" w:eastAsia="zh-CN" w:bidi="ar"/>
              </w:rPr>
              <w:t>δ100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2800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1900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δ220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600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8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kern w:val="0"/>
                <w:sz w:val="24"/>
                <w:szCs w:val="24"/>
              </w:rPr>
              <w:t>提供增值税专用发票税率</w:t>
            </w:r>
          </w:p>
        </w:tc>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c>
          <w:tcPr>
            <w:tcW w:w="1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i w:val="0"/>
                <w:iCs w:val="0"/>
                <w:color w:val="000000"/>
                <w:sz w:val="24"/>
                <w:szCs w:val="24"/>
                <w:u w:val="none"/>
                <w:lang w:val="en-US" w:eastAsia="zh-CN"/>
              </w:rPr>
              <w:t>以上综合价格已包括采购期间的采购费用、增值税税金、合理利润、包装费、各类运杂费、过江过路过桥费等运抵至甲方指定交货点的综合费用。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rPr>
              <w:t>本合同计价货币、结算货币和支付货币均为人民币。</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lang w:val="en-US" w:eastAsia="zh-CN"/>
              </w:rPr>
              <w:t>报价单为若为成交单位，需配合项目需求完成深化设计工作。</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pageBreakBefore w:val="0"/>
        <w:kinsoku/>
        <w:wordWrap/>
        <w:overflowPunct/>
        <w:topLinePunct w:val="0"/>
        <w:autoSpaceDE/>
        <w:autoSpaceDN/>
        <w:bidi w:val="0"/>
        <w:adjustRightInd w:val="0"/>
        <w:snapToGrid w:val="0"/>
        <w:spacing w:line="460" w:lineRule="exact"/>
        <w:textAlignment w:val="auto"/>
        <w:rPr>
          <w:rFonts w:hint="default"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1.1技术标准：</w:t>
      </w:r>
      <w:r>
        <w:rPr>
          <w:rFonts w:hint="eastAsia" w:ascii="楷体" w:hAnsi="楷体" w:eastAsia="楷体" w:cs="楷体"/>
          <w:kern w:val="2"/>
          <w:sz w:val="24"/>
          <w:szCs w:val="24"/>
          <w:lang w:val="en-US" w:eastAsia="zh-CN" w:bidi="ar-SA"/>
        </w:rPr>
        <w:t>符合《蒸压加气混凝土板》GB/T15762-2020；符合蒸压加气混凝土GB/T11969-2020；符合绝热材料稳态热阻及有关特性的测定-防护热板法GB/T10294-2008。</w:t>
      </w:r>
    </w:p>
    <w:p>
      <w:pPr>
        <w:pageBreakBefore w:val="0"/>
        <w:kinsoku/>
        <w:wordWrap/>
        <w:overflowPunct/>
        <w:topLinePunct w:val="0"/>
        <w:autoSpaceDE/>
        <w:autoSpaceDN/>
        <w:bidi w:val="0"/>
        <w:adjustRightInd w:val="0"/>
        <w:snapToGrid w:val="0"/>
        <w:spacing w:line="460" w:lineRule="exact"/>
        <w:textAlignment w:val="auto"/>
        <w:rPr>
          <w:rFonts w:hint="eastAsia"/>
          <w:spacing w:val="2"/>
          <w:lang w:eastAsia="zh-CN"/>
        </w:rPr>
      </w:pPr>
      <w:r>
        <w:rPr>
          <w:rFonts w:hint="eastAsia" w:ascii="楷体" w:hAnsi="楷体" w:eastAsia="楷体" w:cs="楷体"/>
          <w:b/>
          <w:bCs/>
          <w:sz w:val="24"/>
          <w:szCs w:val="24"/>
          <w:lang w:val="en-US" w:eastAsia="zh-CN"/>
        </w:rPr>
        <w:t>1.2计量方式：</w:t>
      </w:r>
      <w:r>
        <w:rPr>
          <w:rFonts w:hint="eastAsia" w:ascii="楷体" w:hAnsi="楷体" w:eastAsia="楷体" w:cs="楷体"/>
          <w:kern w:val="2"/>
          <w:sz w:val="24"/>
          <w:szCs w:val="24"/>
          <w:lang w:val="en-US" w:eastAsia="zh-CN" w:bidi="ar-SA"/>
        </w:rPr>
        <w:t>1）验收方式：按实计量，以检尺点数结合的方式验收。（2）具体验收合格数量以甲方、乙方、丙方、监理方及总包方共同确认数据为准。</w:t>
      </w:r>
      <w:r>
        <w:rPr>
          <w:rFonts w:hint="eastAsia" w:ascii="楷体" w:hAnsi="楷体" w:eastAsia="楷体" w:cs="楷体"/>
          <w:sz w:val="24"/>
          <w:szCs w:val="24"/>
          <w:lang w:val="en-US" w:eastAsia="zh-CN"/>
        </w:rPr>
        <w:br w:type="textWrapping"/>
      </w:r>
      <w:r>
        <w:rPr>
          <w:rFonts w:hint="eastAsia" w:ascii="楷体" w:hAnsi="楷体" w:eastAsia="楷体" w:cs="楷体"/>
          <w:b/>
          <w:bCs/>
          <w:sz w:val="24"/>
          <w:szCs w:val="24"/>
          <w:lang w:val="en-US" w:eastAsia="zh-CN"/>
        </w:rPr>
        <w:t>1.3 结算方式：</w:t>
      </w:r>
      <w:r>
        <w:rPr>
          <w:rFonts w:hint="eastAsia" w:ascii="楷体" w:hAnsi="楷体" w:eastAsia="楷体" w:cs="楷体"/>
          <w:kern w:val="2"/>
          <w:sz w:val="24"/>
          <w:szCs w:val="24"/>
          <w:lang w:val="en-US" w:eastAsia="zh-CN" w:bidi="ar-SA"/>
        </w:rPr>
        <w:t>预付款(即甲方向乙方预付订单货款100%)，乙方收到预付款后按甲方的订单计划配送货物，支付前提为乙方需提前向甲方开具同等金额的预付款保函， 若乙方开具的预付款保函可涵盖累计下单且未供货前的货物总金额，则无需再提供的预付款保函。当批次订单货物供应完毕后，甲乙双方办理对账结算。并根据实际结算开具增值税专用发票，产生的差额在下一批次预付款中多退少补。</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1.4履约保证金：</w:t>
      </w:r>
      <w:r>
        <w:rPr>
          <w:rFonts w:hint="eastAsia" w:ascii="楷体" w:hAnsi="楷体" w:eastAsia="楷体" w:cs="楷体"/>
          <w:sz w:val="24"/>
          <w:szCs w:val="24"/>
          <w:highlight w:val="none"/>
          <w:lang w:val="en-US" w:eastAsia="zh-CN"/>
        </w:rPr>
        <w:t>合同</w:t>
      </w:r>
      <w:r>
        <w:rPr>
          <w:rFonts w:hint="default" w:ascii="楷体" w:hAnsi="楷体" w:eastAsia="楷体" w:cs="楷体"/>
          <w:sz w:val="24"/>
          <w:szCs w:val="24"/>
          <w:highlight w:val="none"/>
          <w:lang w:val="en-US" w:eastAsia="zh-CN"/>
        </w:rPr>
        <w:t>金额的</w:t>
      </w:r>
      <w:r>
        <w:rPr>
          <w:rFonts w:hint="eastAsia" w:ascii="楷体" w:hAnsi="楷体" w:eastAsia="楷体" w:cs="楷体"/>
          <w:sz w:val="24"/>
          <w:szCs w:val="24"/>
          <w:highlight w:val="none"/>
          <w:lang w:val="en-US" w:eastAsia="zh-CN"/>
        </w:rPr>
        <w:t>2</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en-US" w:eastAsia="zh-CN"/>
        </w:rPr>
        <w:t>成交</w:t>
      </w:r>
      <w:r>
        <w:rPr>
          <w:rFonts w:hint="eastAsia" w:ascii="楷体" w:hAnsi="楷体" w:eastAsia="楷体" w:cs="楷体"/>
          <w:kern w:val="2"/>
          <w:sz w:val="24"/>
          <w:szCs w:val="24"/>
          <w:lang w:val="en-US" w:eastAsia="zh-CN" w:bidi="ar-SA"/>
        </w:rPr>
        <w:t>通知书发出之后7个日历天内，以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缴纳履约保证金，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092" w:firstLineChars="700"/>
        <w:jc w:val="both"/>
        <w:textAlignment w:val="auto"/>
        <w:rPr>
          <w:rFonts w:hint="eastAsia" w:ascii="楷体" w:hAnsi="楷体" w:eastAsia="楷体" w:cs="楷体"/>
          <w:sz w:val="24"/>
          <w:szCs w:val="24"/>
        </w:rPr>
      </w:pPr>
      <w:r>
        <w:rPr>
          <w:rFonts w:hint="eastAsia" w:ascii="仿宋" w:hAnsi="仿宋" w:eastAsia="仿宋" w:cs="Times New Roman"/>
          <w:b/>
          <w:bCs/>
          <w:kern w:val="2"/>
          <w:sz w:val="44"/>
          <w:szCs w:val="44"/>
          <w:lang w:val="en-US" w:eastAsia="zh-CN" w:bidi="ar-SA"/>
        </w:rPr>
        <w:t>报价承诺函</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pStyle w:val="3"/>
        <w:numPr>
          <w:ilvl w:val="0"/>
          <w:numId w:val="0"/>
        </w:numPr>
        <w:spacing w:before="0" w:line="240" w:lineRule="auto"/>
        <w:ind w:leftChars="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附件二：</w:t>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加气块</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5"/>
        <w:ind w:firstLine="0"/>
        <w:rPr>
          <w:rFonts w:hint="eastAsi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lang w:val="en-US"/>
        </w:rPr>
      </w:pPr>
    </w:p>
    <w:p>
      <w:pPr>
        <w:rPr>
          <w:rFonts w:hint="eastAsia"/>
          <w:lang w:val="en-US"/>
        </w:rPr>
      </w:pPr>
    </w:p>
    <w:p>
      <w:pPr>
        <w:rPr>
          <w:rFonts w:hint="eastAsia"/>
          <w:lang w:val="en-US"/>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outlineLvl w:val="1"/>
        <w:rPr>
          <w:rFonts w:hint="default"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附件三：</w:t>
      </w:r>
      <w:r>
        <w:rPr>
          <w:rFonts w:hint="eastAsia" w:ascii="楷体" w:hAnsi="楷体" w:eastAsia="楷体" w:cs="楷体"/>
          <w:b/>
          <w:bCs w:val="0"/>
          <w:sz w:val="24"/>
          <w:szCs w:val="24"/>
          <w:lang w:val="en-US" w:eastAsia="zh-CN"/>
        </w:rPr>
        <w:t>无重大违法记录声明函</w:t>
      </w:r>
      <w:r>
        <w:rPr>
          <w:rFonts w:hint="eastAsia" w:ascii="楷体" w:hAnsi="楷体" w:eastAsia="楷体" w:cs="楷体"/>
          <w:b/>
          <w:bCs w:val="0"/>
          <w:sz w:val="24"/>
          <w:szCs w:val="24"/>
          <w:lang w:val="en-US" w:eastAsia="zh-CN"/>
        </w:rPr>
        <w:br w:type="textWrapping"/>
      </w:r>
    </w:p>
    <w:p>
      <w:pPr>
        <w:pStyle w:val="28"/>
        <w:spacing w:line="360" w:lineRule="auto"/>
        <w:ind w:firstLine="0" w:firstLineChars="0"/>
        <w:jc w:val="center"/>
        <w:rPr>
          <w:rFonts w:hint="eastAsia" w:ascii="楷体" w:hAnsi="楷体" w:eastAsia="楷体" w:cs="楷体"/>
          <w:b/>
          <w:bCs/>
          <w:kern w:val="44"/>
          <w:sz w:val="32"/>
          <w:szCs w:val="32"/>
        </w:rPr>
      </w:pPr>
    </w:p>
    <w:p>
      <w:pPr>
        <w:pStyle w:val="28"/>
        <w:spacing w:line="360" w:lineRule="auto"/>
        <w:ind w:firstLine="0" w:firstLineChars="0"/>
        <w:jc w:val="center"/>
        <w:rPr>
          <w:rFonts w:hint="eastAsia" w:ascii="楷体" w:hAnsi="楷体" w:eastAsia="楷体" w:cs="楷体"/>
          <w:b/>
          <w:bCs/>
          <w:kern w:val="44"/>
          <w:sz w:val="32"/>
          <w:szCs w:val="32"/>
        </w:rPr>
      </w:pPr>
      <w:r>
        <w:rPr>
          <w:rFonts w:hint="eastAsia" w:ascii="楷体" w:hAnsi="楷体" w:eastAsia="楷体" w:cs="楷体"/>
          <w:b/>
          <w:bCs/>
          <w:kern w:val="44"/>
          <w:sz w:val="32"/>
          <w:szCs w:val="32"/>
        </w:rPr>
        <w:t>声明函</w:t>
      </w:r>
    </w:p>
    <w:p>
      <w:pPr>
        <w:pStyle w:val="28"/>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海南洋浦陆海国际贸易有限公司 ：</w:t>
      </w:r>
    </w:p>
    <w:p>
      <w:pPr>
        <w:pStyle w:val="28"/>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我司承诺近三年内在政府采购和招投标活动中没有重大违法记录，或严重违约或重大工程质量问题。</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仿宋" w:hAnsi="仿宋" w:eastAsia="仿宋"/>
          <w:sz w:val="24"/>
          <w:szCs w:val="24"/>
        </w:rPr>
        <w:t xml:space="preserve">                        </w:t>
      </w:r>
      <w:r>
        <w:rPr>
          <w:rFonts w:hint="eastAsia" w:ascii="楷体" w:hAnsi="楷体" w:eastAsia="楷体" w:cs="楷体"/>
          <w:kern w:val="2"/>
          <w:sz w:val="24"/>
          <w:szCs w:val="24"/>
          <w:lang w:val="en-US" w:eastAsia="zh-CN" w:bidi="ar-SA"/>
        </w:rPr>
        <w:t xml:space="preserve">报价单位： </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（盖单位章）</w:t>
      </w:r>
    </w:p>
    <w:p>
      <w:pPr>
        <w:pStyle w:val="37"/>
        <w:spacing w:line="360" w:lineRule="auto"/>
        <w:ind w:firstLine="1200" w:firstLineChars="5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（签字）</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年    月    日</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p>
    <w:p>
      <w:pPr>
        <w:pStyle w:val="28"/>
        <w:spacing w:line="360" w:lineRule="auto"/>
        <w:ind w:firstLine="0" w:firstLineChars="0"/>
        <w:jc w:val="left"/>
        <w:rPr>
          <w:rFonts w:hint="eastAsia" w:ascii="仿宋" w:hAnsi="仿宋" w:eastAsia="仿宋"/>
          <w:kern w:val="44"/>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br w:type="page"/>
      </w:r>
    </w:p>
    <w:p>
      <w:pPr>
        <w:pageBreakBefore w:val="0"/>
        <w:widowControl w:val="0"/>
        <w:kinsoku/>
        <w:wordWrap/>
        <w:overflowPunct/>
        <w:topLinePunct w:val="0"/>
        <w:autoSpaceDE/>
        <w:autoSpaceDN/>
        <w:bidi w:val="0"/>
        <w:adjustRightInd/>
        <w:snapToGrid/>
        <w:spacing w:line="400" w:lineRule="exact"/>
        <w:textAlignment w:val="auto"/>
        <w:outlineLvl w:val="0"/>
        <w:rPr>
          <w:rFonts w:hint="eastAsia"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附件四：</w:t>
      </w:r>
      <w:r>
        <w:rPr>
          <w:rFonts w:hint="eastAsia" w:ascii="楷体" w:hAnsi="楷体" w:eastAsia="楷体" w:cs="楷体"/>
          <w:b/>
          <w:bCs w:val="0"/>
          <w:sz w:val="24"/>
          <w:szCs w:val="24"/>
          <w:lang w:val="en-US" w:eastAsia="zh-CN"/>
        </w:rPr>
        <w:t>生产线设计产能相关证明材料</w:t>
      </w:r>
    </w:p>
    <w:p>
      <w:pPr>
        <w:spacing w:after="138" w:line="265" w:lineRule="auto"/>
        <w:ind w:right="699"/>
        <w:jc w:val="center"/>
        <w:rPr>
          <w:rStyle w:val="33"/>
          <w:rFonts w:hint="eastAsia"/>
          <w:highlight w:val="none"/>
          <w:lang w:val="en-US" w:eastAsia="zh-CN"/>
        </w:rPr>
      </w:pPr>
    </w:p>
    <w:p>
      <w:pPr>
        <w:spacing w:line="500" w:lineRule="exact"/>
        <w:ind w:left="0" w:leftChars="0" w:right="0" w:rightChars="0" w:firstLine="602" w:firstLineChars="200"/>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制造商承诺书</w:t>
      </w:r>
    </w:p>
    <w:p>
      <w:pPr>
        <w:spacing w:line="500" w:lineRule="exact"/>
        <w:ind w:left="0" w:leftChars="0" w:right="0" w:rightChars="0" w:firstLine="420" w:firstLineChars="200"/>
        <w:jc w:val="left"/>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 xml:space="preserve"> </w:t>
      </w:r>
    </w:p>
    <w:p>
      <w:pPr>
        <w:spacing w:line="500" w:lineRule="exact"/>
        <w:ind w:left="0" w:leftChars="0" w:right="0" w:rightChars="0" w:firstLine="420" w:firstLineChars="200"/>
        <w:jc w:val="left"/>
        <w:rPr>
          <w:rFonts w:hint="eastAsia" w:ascii="宋体" w:hAnsi="宋体" w:eastAsia="宋体" w:cs="宋体"/>
          <w:color w:val="000000" w:themeColor="text1"/>
          <w:sz w:val="21"/>
          <w:highlight w:val="none"/>
          <w:lang w:val="en-US" w:eastAsia="zh-CN"/>
          <w14:textFill>
            <w14:solidFill>
              <w14:schemeClr w14:val="tx1"/>
            </w14:solidFill>
          </w14:textFill>
        </w:rPr>
      </w:pP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致：海南洋浦陆海国际贸易有限公司</w:t>
      </w:r>
      <w:r>
        <w:rPr>
          <w:rFonts w:hint="eastAsia" w:ascii="楷体" w:hAnsi="楷体" w:eastAsia="楷体" w:cs="楷体"/>
          <w:kern w:val="2"/>
          <w:sz w:val="24"/>
          <w:szCs w:val="24"/>
          <w:lang w:val="en-US" w:eastAsia="zh-CN" w:bidi="ar-SA"/>
        </w:rPr>
        <w:tab/>
      </w: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承诺：我单位         （制造商名称）是按中国（国家／地区名称）法律成立的一家制造商，主要营业地点设在       （制造商地址）。</w:t>
      </w: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spacing w:line="500" w:lineRule="exact"/>
        <w:ind w:left="0" w:leftChars="0" w:right="0" w:rightChars="0" w:firstLine="480" w:firstLineChars="2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投标人名称（制造商名称）：    </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（盖单位章）</w:t>
      </w:r>
    </w:p>
    <w:p>
      <w:pPr>
        <w:spacing w:line="500" w:lineRule="exact"/>
        <w:ind w:left="0" w:leftChars="0" w:right="0" w:rightChars="0" w:firstLine="480" w:firstLineChars="2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年      月    日</w:t>
      </w:r>
    </w:p>
    <w:p>
      <w:pPr>
        <w:spacing w:line="500" w:lineRule="exact"/>
        <w:ind w:left="0" w:leftChars="0" w:right="0" w:rightChars="0" w:firstLine="482" w:firstLineChars="200"/>
        <w:jc w:val="left"/>
        <w:rPr>
          <w:rFonts w:hint="eastAsia" w:ascii="仿宋" w:hAnsi="仿宋" w:eastAsia="仿宋" w:cs="仿宋"/>
          <w:b/>
          <w:bCs/>
          <w:color w:val="auto"/>
          <w:sz w:val="24"/>
          <w:szCs w:val="24"/>
          <w:highlight w:val="none"/>
          <w:lang w:val="en-US" w:eastAsia="zh-CN"/>
        </w:rPr>
      </w:pP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报价单位须提供生产线设计产能相关证明材料。对投标人的生产能力进行对比（ALC轻质隔墙板，以立方米计算，若生产线设计产能为平方米则需折算为立方米，即“立方米=平方米×厚度</w:t>
      </w:r>
      <w:r>
        <w:rPr>
          <w:rFonts w:hint="default" w:ascii="楷体" w:hAnsi="楷体" w:eastAsia="楷体" w:cs="楷体"/>
          <w:kern w:val="2"/>
          <w:sz w:val="24"/>
          <w:szCs w:val="24"/>
          <w:lang w:val="en-US" w:eastAsia="zh-CN" w:bidi="ar-SA"/>
        </w:rPr>
        <w:t>”</w:t>
      </w:r>
      <w:r>
        <w:rPr>
          <w:rFonts w:hint="eastAsia" w:ascii="楷体" w:hAnsi="楷体" w:eastAsia="楷体" w:cs="楷体"/>
          <w:kern w:val="2"/>
          <w:sz w:val="24"/>
          <w:szCs w:val="24"/>
          <w:lang w:val="en-US" w:eastAsia="zh-CN" w:bidi="ar-SA"/>
        </w:rPr>
        <w:t>）</w:t>
      </w:r>
    </w:p>
    <w:tbl>
      <w:tblPr>
        <w:tblStyle w:val="21"/>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262"/>
        <w:gridCol w:w="335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1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3262"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生产线设计产能（平方米）</w:t>
            </w:r>
          </w:p>
        </w:tc>
        <w:tc>
          <w:tcPr>
            <w:tcW w:w="3358"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换算后产能：立方米</w:t>
            </w:r>
          </w:p>
        </w:tc>
        <w:tc>
          <w:tcPr>
            <w:tcW w:w="159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举例</w:t>
            </w:r>
          </w:p>
        </w:tc>
        <w:tc>
          <w:tcPr>
            <w:tcW w:w="3262"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100平方米（120mm）</w:t>
            </w:r>
          </w:p>
        </w:tc>
        <w:tc>
          <w:tcPr>
            <w:tcW w:w="3358"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100x0.12=12立方米</w:t>
            </w:r>
          </w:p>
        </w:tc>
        <w:tc>
          <w:tcPr>
            <w:tcW w:w="1599" w:type="dxa"/>
          </w:tcPr>
          <w:p>
            <w:pPr>
              <w:spacing w:line="500" w:lineRule="exact"/>
              <w:ind w:right="0" w:rightChars="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right="0" w:rightChars="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1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bl>
    <w:p>
      <w:pPr>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注：以上表格报价单位可根据实际情况进行扩展。</w:t>
      </w:r>
    </w:p>
    <w:p>
      <w:pPr>
        <w:rPr>
          <w:rFonts w:hint="eastAsia" w:ascii="楷体" w:hAnsi="楷体" w:eastAsia="楷体" w:cs="楷体"/>
          <w:b/>
          <w:bCs w:val="0"/>
          <w:sz w:val="24"/>
          <w:szCs w:val="24"/>
          <w:lang w:val="en-US" w:eastAsia="zh-CN"/>
        </w:rPr>
      </w:pPr>
    </w:p>
    <w:p>
      <w:pPr>
        <w:spacing w:line="500" w:lineRule="exact"/>
        <w:ind w:left="0" w:leftChars="0" w:right="0" w:rightChars="0" w:firstLine="480" w:firstLineChars="200"/>
        <w:jc w:val="right"/>
        <w:rPr>
          <w:rFonts w:hint="eastAsia" w:ascii="楷体" w:hAnsi="楷体" w:eastAsia="楷体" w:cs="楷体"/>
          <w:kern w:val="2"/>
          <w:sz w:val="24"/>
          <w:szCs w:val="24"/>
          <w:lang w:val="en-US" w:eastAsia="zh-CN" w:bidi="ar-SA"/>
        </w:rPr>
      </w:pPr>
    </w:p>
    <w:p>
      <w:pPr>
        <w:spacing w:line="500" w:lineRule="exact"/>
        <w:ind w:left="0" w:leftChars="0" w:right="0" w:rightChars="0" w:firstLine="480" w:firstLineChars="2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投标人名称（制造商名称）：    </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（盖单位章）</w:t>
      </w:r>
    </w:p>
    <w:p>
      <w:pPr>
        <w:spacing w:line="500" w:lineRule="exact"/>
        <w:ind w:left="0" w:leftChars="0" w:right="0" w:rightChars="0" w:firstLine="480" w:firstLineChars="2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年      月    日</w:t>
      </w:r>
    </w:p>
    <w:p>
      <w:pPr>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br w:type="page"/>
      </w:r>
    </w:p>
    <w:p>
      <w:pPr>
        <w:spacing w:line="500" w:lineRule="exact"/>
        <w:ind w:right="0" w:rightChars="0"/>
        <w:jc w:val="left"/>
        <w:outlineLvl w:val="0"/>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附件五：项目驻场人员配备要求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spacing w:line="500" w:lineRule="exact"/>
        <w:ind w:left="0" w:leftChars="0" w:right="0" w:rightChars="0" w:firstLine="482" w:firstLineChars="200"/>
        <w:jc w:val="cente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承诺函</w:t>
      </w:r>
    </w:p>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致：海南洋浦陆海国际贸易有限公司</w:t>
      </w:r>
    </w:p>
    <w:p>
      <w:pPr>
        <w:spacing w:line="500" w:lineRule="exact"/>
        <w:ind w:left="0" w:leftChars="0" w:right="0" w:rightChars="0" w:firstLine="480" w:firstLineChars="200"/>
        <w:jc w:val="left"/>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我司承诺为本项目配置项目负责人（1人）及其他项目技术人员（人数以满足现场技术指导为准），配合完成本项目供货、质量核查、技术交底、指导安装技术服务、尺寸复合等工作。</w:t>
      </w:r>
    </w:p>
    <w:p>
      <w:pPr>
        <w:spacing w:line="500" w:lineRule="exact"/>
        <w:ind w:left="0" w:leftChars="0" w:right="0" w:rightChars="0" w:firstLine="480" w:firstLineChars="200"/>
        <w:jc w:val="left"/>
        <w:rPr>
          <w:rFonts w:hint="eastAsia" w:ascii="楷体" w:hAnsi="楷体" w:eastAsia="楷体" w:cs="楷体"/>
          <w:kern w:val="2"/>
          <w:sz w:val="24"/>
          <w:szCs w:val="24"/>
          <w:lang w:val="en-US" w:eastAsia="zh-CN" w:bidi="ar-SA"/>
        </w:rPr>
      </w:pPr>
    </w:p>
    <w:p>
      <w:pPr>
        <w:spacing w:line="500" w:lineRule="exact"/>
        <w:ind w:left="0" w:leftChars="0" w:right="0" w:rightChars="0" w:firstLine="480" w:firstLineChars="200"/>
        <w:jc w:val="left"/>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报价单位：                    </w:t>
      </w:r>
    </w:p>
    <w:p>
      <w:pPr>
        <w:spacing w:line="500" w:lineRule="exact"/>
        <w:ind w:left="0" w:leftChars="0" w:right="0" w:rightChars="0" w:firstLine="480" w:firstLineChars="200"/>
        <w:jc w:val="left"/>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时间：                     </w:t>
      </w:r>
    </w:p>
    <w:p>
      <w:pPr>
        <w:spacing w:line="500" w:lineRule="exact"/>
        <w:ind w:left="0" w:leftChars="0" w:right="0" w:rightChars="0" w:firstLine="420" w:firstLineChars="200"/>
        <w:jc w:val="left"/>
        <w:rPr>
          <w:rFonts w:hint="default" w:ascii="宋体" w:hAnsi="宋体" w:eastAsia="宋体" w:cs="宋体"/>
          <w:color w:val="000000" w:themeColor="text1"/>
          <w:sz w:val="21"/>
          <w:highlight w:val="none"/>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br w:type="page"/>
      </w:r>
    </w:p>
    <w:p>
      <w:pPr>
        <w:pageBreakBefore w:val="0"/>
        <w:widowControl w:val="0"/>
        <w:kinsoku/>
        <w:wordWrap/>
        <w:overflowPunct/>
        <w:topLinePunct w:val="0"/>
        <w:autoSpaceDE/>
        <w:autoSpaceDN/>
        <w:bidi w:val="0"/>
        <w:adjustRightInd/>
        <w:snapToGrid/>
        <w:spacing w:line="400" w:lineRule="exact"/>
        <w:textAlignment w:val="auto"/>
        <w:outlineLvl w:val="0"/>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附件六：报价单位认为需要提供的其他文件（格式自拟）</w:t>
      </w:r>
    </w:p>
    <w:p>
      <w:pPr>
        <w:rPr>
          <w:rFonts w:hint="eastAsia"/>
          <w:lang w:val="en-US"/>
        </w:rPr>
      </w:pPr>
    </w:p>
    <w:sectPr>
      <w:pgSz w:w="11906" w:h="16838"/>
      <w:pgMar w:top="1440" w:right="85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E8CE1"/>
    <w:multiLevelType w:val="singleLevel"/>
    <w:tmpl w:val="193E8CE1"/>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3">
    <w:nsid w:val="7E9B3944"/>
    <w:multiLevelType w:val="singleLevel"/>
    <w:tmpl w:val="7E9B394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g3MjE1YzQ2OTI0ZGU3N2FiMjhiOGQ0ZmJjODE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4F01A6"/>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7D1717"/>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7D365B"/>
    <w:rsid w:val="0686072F"/>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320739"/>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561AE7"/>
    <w:rsid w:val="0E7041BA"/>
    <w:rsid w:val="0E716CB9"/>
    <w:rsid w:val="0E7A4ECE"/>
    <w:rsid w:val="0E7B0752"/>
    <w:rsid w:val="0E7C61D3"/>
    <w:rsid w:val="0E876762"/>
    <w:rsid w:val="0E8D3EEF"/>
    <w:rsid w:val="0E983E63"/>
    <w:rsid w:val="0EAC1495"/>
    <w:rsid w:val="0EB42572"/>
    <w:rsid w:val="0EB7249A"/>
    <w:rsid w:val="0EBF433E"/>
    <w:rsid w:val="0ED71628"/>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0C0768"/>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9771C"/>
    <w:rsid w:val="12AB39AF"/>
    <w:rsid w:val="12BC061F"/>
    <w:rsid w:val="12CF6944"/>
    <w:rsid w:val="12D31474"/>
    <w:rsid w:val="12F266AE"/>
    <w:rsid w:val="12FE713F"/>
    <w:rsid w:val="130377D4"/>
    <w:rsid w:val="13191A65"/>
    <w:rsid w:val="1322619E"/>
    <w:rsid w:val="133B4F6A"/>
    <w:rsid w:val="13435E6F"/>
    <w:rsid w:val="13581549"/>
    <w:rsid w:val="13795301"/>
    <w:rsid w:val="138E2060"/>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0D4EF8"/>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24F79"/>
    <w:rsid w:val="17460232"/>
    <w:rsid w:val="175E3962"/>
    <w:rsid w:val="176A7CB6"/>
    <w:rsid w:val="178030D2"/>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1702D"/>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7402E"/>
    <w:rsid w:val="1BDE1C65"/>
    <w:rsid w:val="1BEC49DB"/>
    <w:rsid w:val="1BEE0B84"/>
    <w:rsid w:val="1BF4059C"/>
    <w:rsid w:val="1BF6798D"/>
    <w:rsid w:val="1BFC7520"/>
    <w:rsid w:val="1C0B2F27"/>
    <w:rsid w:val="1C4231EC"/>
    <w:rsid w:val="1C43753B"/>
    <w:rsid w:val="1C4E11FC"/>
    <w:rsid w:val="1C56219C"/>
    <w:rsid w:val="1C7B464A"/>
    <w:rsid w:val="1C87045D"/>
    <w:rsid w:val="1C8D7DE8"/>
    <w:rsid w:val="1C947772"/>
    <w:rsid w:val="1CA04BF9"/>
    <w:rsid w:val="1CA114E3"/>
    <w:rsid w:val="1CC61A56"/>
    <w:rsid w:val="1CD94B5E"/>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5F4105"/>
    <w:rsid w:val="1E6C14AB"/>
    <w:rsid w:val="1E9F5C7C"/>
    <w:rsid w:val="1E9F669B"/>
    <w:rsid w:val="1EA254C4"/>
    <w:rsid w:val="1ECF001D"/>
    <w:rsid w:val="1EDC0931"/>
    <w:rsid w:val="1EE13257"/>
    <w:rsid w:val="1EF06925"/>
    <w:rsid w:val="1EF85EBB"/>
    <w:rsid w:val="1F2A5C8F"/>
    <w:rsid w:val="1F3F7F12"/>
    <w:rsid w:val="1F550E6F"/>
    <w:rsid w:val="1F647CCA"/>
    <w:rsid w:val="1F6D7F66"/>
    <w:rsid w:val="1F6E7EA0"/>
    <w:rsid w:val="1F873CBF"/>
    <w:rsid w:val="1FA173F5"/>
    <w:rsid w:val="1FA94802"/>
    <w:rsid w:val="1FC67503"/>
    <w:rsid w:val="1FDE70D1"/>
    <w:rsid w:val="1FEF1512"/>
    <w:rsid w:val="1FF33877"/>
    <w:rsid w:val="1FF74072"/>
    <w:rsid w:val="200828C6"/>
    <w:rsid w:val="20085B73"/>
    <w:rsid w:val="200D0CA3"/>
    <w:rsid w:val="2029556A"/>
    <w:rsid w:val="2036713F"/>
    <w:rsid w:val="203C17F2"/>
    <w:rsid w:val="205F7BF9"/>
    <w:rsid w:val="206105A6"/>
    <w:rsid w:val="206D1166"/>
    <w:rsid w:val="207F3560"/>
    <w:rsid w:val="20806BFB"/>
    <w:rsid w:val="208E3787"/>
    <w:rsid w:val="20922904"/>
    <w:rsid w:val="209C15AC"/>
    <w:rsid w:val="20A377C7"/>
    <w:rsid w:val="20A90F70"/>
    <w:rsid w:val="20D00624"/>
    <w:rsid w:val="20F64A35"/>
    <w:rsid w:val="20FA3CE2"/>
    <w:rsid w:val="210D1A49"/>
    <w:rsid w:val="21130FE1"/>
    <w:rsid w:val="211C305E"/>
    <w:rsid w:val="21611CCB"/>
    <w:rsid w:val="216C5CA2"/>
    <w:rsid w:val="21BB5E33"/>
    <w:rsid w:val="21C24E71"/>
    <w:rsid w:val="21C6716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C80A68"/>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46A31"/>
    <w:rsid w:val="23B9767A"/>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57ED0"/>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C765AD"/>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402FB"/>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4549F"/>
    <w:rsid w:val="2D0E7CC8"/>
    <w:rsid w:val="2D24365F"/>
    <w:rsid w:val="2D3E4627"/>
    <w:rsid w:val="2D5001D5"/>
    <w:rsid w:val="2D5531EF"/>
    <w:rsid w:val="2D7515E3"/>
    <w:rsid w:val="2D843CE4"/>
    <w:rsid w:val="2DA515AB"/>
    <w:rsid w:val="2DAA22A3"/>
    <w:rsid w:val="2DAC1C0D"/>
    <w:rsid w:val="2DB957E6"/>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23F73"/>
    <w:rsid w:val="32A73FA5"/>
    <w:rsid w:val="32C42CAC"/>
    <w:rsid w:val="32E06A79"/>
    <w:rsid w:val="32F02819"/>
    <w:rsid w:val="32F9052C"/>
    <w:rsid w:val="32FB3E09"/>
    <w:rsid w:val="33121AA1"/>
    <w:rsid w:val="3317335F"/>
    <w:rsid w:val="331A4072"/>
    <w:rsid w:val="3332073B"/>
    <w:rsid w:val="333F77DD"/>
    <w:rsid w:val="33650EE0"/>
    <w:rsid w:val="336957F3"/>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073D1"/>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53A56"/>
    <w:rsid w:val="36772774"/>
    <w:rsid w:val="368215FE"/>
    <w:rsid w:val="36B25143"/>
    <w:rsid w:val="36CF347B"/>
    <w:rsid w:val="36D14E27"/>
    <w:rsid w:val="36D97FB8"/>
    <w:rsid w:val="371A59E1"/>
    <w:rsid w:val="37240250"/>
    <w:rsid w:val="37691D25"/>
    <w:rsid w:val="37725233"/>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0F345E"/>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DDE6A78"/>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AC1DED"/>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9F3AAC"/>
    <w:rsid w:val="44A4522B"/>
    <w:rsid w:val="44B17003"/>
    <w:rsid w:val="45085BBA"/>
    <w:rsid w:val="451F55A0"/>
    <w:rsid w:val="45210077"/>
    <w:rsid w:val="453C7D64"/>
    <w:rsid w:val="453F7628"/>
    <w:rsid w:val="45403E4D"/>
    <w:rsid w:val="454050A9"/>
    <w:rsid w:val="45407AB5"/>
    <w:rsid w:val="459704A1"/>
    <w:rsid w:val="45A50F46"/>
    <w:rsid w:val="45B11EE5"/>
    <w:rsid w:val="45B95841"/>
    <w:rsid w:val="45C20E9E"/>
    <w:rsid w:val="45DA3724"/>
    <w:rsid w:val="45DC6AA5"/>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4272C"/>
    <w:rsid w:val="470C633F"/>
    <w:rsid w:val="47271E3C"/>
    <w:rsid w:val="47372735"/>
    <w:rsid w:val="475B4AD3"/>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5B59A8"/>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282A98"/>
    <w:rsid w:val="4F3E6166"/>
    <w:rsid w:val="4F5178A3"/>
    <w:rsid w:val="4F5368C9"/>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165A93"/>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4E7400"/>
    <w:rsid w:val="5553267F"/>
    <w:rsid w:val="55584384"/>
    <w:rsid w:val="555A26FB"/>
    <w:rsid w:val="5570591E"/>
    <w:rsid w:val="55934C35"/>
    <w:rsid w:val="559B18F9"/>
    <w:rsid w:val="55A84C13"/>
    <w:rsid w:val="55E8288A"/>
    <w:rsid w:val="55F310CC"/>
    <w:rsid w:val="55F70216"/>
    <w:rsid w:val="55FF3307"/>
    <w:rsid w:val="563D4EBF"/>
    <w:rsid w:val="565A2562"/>
    <w:rsid w:val="565B7F3A"/>
    <w:rsid w:val="5665084A"/>
    <w:rsid w:val="56834D00"/>
    <w:rsid w:val="568432FD"/>
    <w:rsid w:val="568602D2"/>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17D88"/>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8F33C38"/>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DF0D57"/>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A52689"/>
    <w:rsid w:val="5DB67994"/>
    <w:rsid w:val="5DC0655D"/>
    <w:rsid w:val="5DE35818"/>
    <w:rsid w:val="5DEA5196"/>
    <w:rsid w:val="5DFB71CE"/>
    <w:rsid w:val="5E3E5798"/>
    <w:rsid w:val="5E4B1131"/>
    <w:rsid w:val="5E7110B5"/>
    <w:rsid w:val="5E7B3AF8"/>
    <w:rsid w:val="5E8A14A9"/>
    <w:rsid w:val="5E952F92"/>
    <w:rsid w:val="5EA4026E"/>
    <w:rsid w:val="5EB804F7"/>
    <w:rsid w:val="5EC41684"/>
    <w:rsid w:val="5EDB3C26"/>
    <w:rsid w:val="5F1C698C"/>
    <w:rsid w:val="5F2E10CF"/>
    <w:rsid w:val="5F393BBF"/>
    <w:rsid w:val="5F503E46"/>
    <w:rsid w:val="5F5825D3"/>
    <w:rsid w:val="5F6B6599"/>
    <w:rsid w:val="5F825E5F"/>
    <w:rsid w:val="5FA97E40"/>
    <w:rsid w:val="5FB07830"/>
    <w:rsid w:val="5FB15CCE"/>
    <w:rsid w:val="5FBB41EB"/>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0EF48D0"/>
    <w:rsid w:val="610A75F8"/>
    <w:rsid w:val="61115D0C"/>
    <w:rsid w:val="61277B74"/>
    <w:rsid w:val="61336954"/>
    <w:rsid w:val="616748AA"/>
    <w:rsid w:val="616D69D4"/>
    <w:rsid w:val="61886913"/>
    <w:rsid w:val="619929B6"/>
    <w:rsid w:val="61AF068E"/>
    <w:rsid w:val="61BF76A4"/>
    <w:rsid w:val="61C77DA0"/>
    <w:rsid w:val="61D07906"/>
    <w:rsid w:val="61E345CA"/>
    <w:rsid w:val="61E736CF"/>
    <w:rsid w:val="621351F3"/>
    <w:rsid w:val="62360387"/>
    <w:rsid w:val="626604B9"/>
    <w:rsid w:val="628864B6"/>
    <w:rsid w:val="62A65A66"/>
    <w:rsid w:val="62A821BB"/>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3F32623"/>
    <w:rsid w:val="64086C57"/>
    <w:rsid w:val="64362CFA"/>
    <w:rsid w:val="64404966"/>
    <w:rsid w:val="64604F8F"/>
    <w:rsid w:val="64860B5E"/>
    <w:rsid w:val="64A9429A"/>
    <w:rsid w:val="64B557C6"/>
    <w:rsid w:val="64C762EE"/>
    <w:rsid w:val="64C8331B"/>
    <w:rsid w:val="64F62FBF"/>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B5AA4"/>
    <w:rsid w:val="662F5033"/>
    <w:rsid w:val="663102DF"/>
    <w:rsid w:val="663C0111"/>
    <w:rsid w:val="664E2E3C"/>
    <w:rsid w:val="66555272"/>
    <w:rsid w:val="6666770B"/>
    <w:rsid w:val="667411A7"/>
    <w:rsid w:val="667C0A4F"/>
    <w:rsid w:val="66A97BAD"/>
    <w:rsid w:val="66AB5F44"/>
    <w:rsid w:val="66BE083C"/>
    <w:rsid w:val="66C571A0"/>
    <w:rsid w:val="66F23806"/>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6F60C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81118"/>
    <w:rsid w:val="69DE4130"/>
    <w:rsid w:val="6A0016F1"/>
    <w:rsid w:val="6A7449B2"/>
    <w:rsid w:val="6A9929F4"/>
    <w:rsid w:val="6ACB2E33"/>
    <w:rsid w:val="6ACC52E9"/>
    <w:rsid w:val="6ACF763D"/>
    <w:rsid w:val="6AD63A5F"/>
    <w:rsid w:val="6AE01CC6"/>
    <w:rsid w:val="6AED54C5"/>
    <w:rsid w:val="6B2A231E"/>
    <w:rsid w:val="6B2E7664"/>
    <w:rsid w:val="6B41565A"/>
    <w:rsid w:val="6B586ED0"/>
    <w:rsid w:val="6B940900"/>
    <w:rsid w:val="6B9659D1"/>
    <w:rsid w:val="6B992596"/>
    <w:rsid w:val="6BA40927"/>
    <w:rsid w:val="6BAC5136"/>
    <w:rsid w:val="6BB37DB8"/>
    <w:rsid w:val="6BBC4E35"/>
    <w:rsid w:val="6BC37142"/>
    <w:rsid w:val="6BC859EC"/>
    <w:rsid w:val="6BCB1147"/>
    <w:rsid w:val="6BDC2697"/>
    <w:rsid w:val="6BF16ADA"/>
    <w:rsid w:val="6C0B4072"/>
    <w:rsid w:val="6C105A58"/>
    <w:rsid w:val="6C1364EE"/>
    <w:rsid w:val="6C223623"/>
    <w:rsid w:val="6C2B3181"/>
    <w:rsid w:val="6C5A6792"/>
    <w:rsid w:val="6C67289A"/>
    <w:rsid w:val="6C895159"/>
    <w:rsid w:val="6C9D138F"/>
    <w:rsid w:val="6CC47F2E"/>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3D6D0E"/>
    <w:rsid w:val="6E420B2D"/>
    <w:rsid w:val="6E4474A8"/>
    <w:rsid w:val="6E7521C9"/>
    <w:rsid w:val="6E7C3D78"/>
    <w:rsid w:val="6E9C6079"/>
    <w:rsid w:val="6EA25D92"/>
    <w:rsid w:val="6EA51FEB"/>
    <w:rsid w:val="6EB754FC"/>
    <w:rsid w:val="6EBF447C"/>
    <w:rsid w:val="6ECD2EFE"/>
    <w:rsid w:val="6EF967A0"/>
    <w:rsid w:val="6EFD396C"/>
    <w:rsid w:val="6F0674FF"/>
    <w:rsid w:val="6F2F0E79"/>
    <w:rsid w:val="6F3F3691"/>
    <w:rsid w:val="6F49144D"/>
    <w:rsid w:val="6F8A5194"/>
    <w:rsid w:val="6F944668"/>
    <w:rsid w:val="6FA40E37"/>
    <w:rsid w:val="6FC05107"/>
    <w:rsid w:val="6FCB133A"/>
    <w:rsid w:val="6FEC122C"/>
    <w:rsid w:val="6FF35ED1"/>
    <w:rsid w:val="700B3C9A"/>
    <w:rsid w:val="700E3F90"/>
    <w:rsid w:val="702B4594"/>
    <w:rsid w:val="70460437"/>
    <w:rsid w:val="70471141"/>
    <w:rsid w:val="705169D2"/>
    <w:rsid w:val="705F3769"/>
    <w:rsid w:val="706E7C5A"/>
    <w:rsid w:val="70734988"/>
    <w:rsid w:val="709D4BC6"/>
    <w:rsid w:val="70A86CD7"/>
    <w:rsid w:val="70B712FE"/>
    <w:rsid w:val="70B720A8"/>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B78EC"/>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87154"/>
    <w:rsid w:val="772911F0"/>
    <w:rsid w:val="773A73DD"/>
    <w:rsid w:val="77540EAB"/>
    <w:rsid w:val="775E4966"/>
    <w:rsid w:val="77720FB5"/>
    <w:rsid w:val="77760FFC"/>
    <w:rsid w:val="77896AA4"/>
    <w:rsid w:val="77A23473"/>
    <w:rsid w:val="77CC63EB"/>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155129"/>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07D4A"/>
    <w:rsid w:val="7B897F9C"/>
    <w:rsid w:val="7B8B6C3F"/>
    <w:rsid w:val="7B974C50"/>
    <w:rsid w:val="7BA20696"/>
    <w:rsid w:val="7BAF4A60"/>
    <w:rsid w:val="7BBF0DE6"/>
    <w:rsid w:val="7BC94525"/>
    <w:rsid w:val="7BCA41A5"/>
    <w:rsid w:val="7BDE0036"/>
    <w:rsid w:val="7BE90B2B"/>
    <w:rsid w:val="7C0C42D3"/>
    <w:rsid w:val="7C211F6C"/>
    <w:rsid w:val="7C2D09C7"/>
    <w:rsid w:val="7C420509"/>
    <w:rsid w:val="7C5F39D5"/>
    <w:rsid w:val="7C607F1C"/>
    <w:rsid w:val="7C853942"/>
    <w:rsid w:val="7C9A2D3C"/>
    <w:rsid w:val="7C9B2DE8"/>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AF34AA"/>
    <w:rsid w:val="7DB36FB1"/>
    <w:rsid w:val="7DB52379"/>
    <w:rsid w:val="7DB76B9E"/>
    <w:rsid w:val="7DDA72F8"/>
    <w:rsid w:val="7E3434E3"/>
    <w:rsid w:val="7E3E74AD"/>
    <w:rsid w:val="7E497A3C"/>
    <w:rsid w:val="7E4C58A3"/>
    <w:rsid w:val="7E5073C7"/>
    <w:rsid w:val="7E610386"/>
    <w:rsid w:val="7E7E34B2"/>
    <w:rsid w:val="7E9C40FF"/>
    <w:rsid w:val="7EA128FE"/>
    <w:rsid w:val="7EAA45DE"/>
    <w:rsid w:val="7EC20180"/>
    <w:rsid w:val="7EC32A29"/>
    <w:rsid w:val="7ECC4429"/>
    <w:rsid w:val="7ED812E4"/>
    <w:rsid w:val="7EEE7388"/>
    <w:rsid w:val="7EF02F3D"/>
    <w:rsid w:val="7F0B337E"/>
    <w:rsid w:val="7F0C450C"/>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9"/>
    <w:qFormat/>
    <w:uiPriority w:val="0"/>
    <w:pPr>
      <w:spacing w:after="120"/>
      <w:ind w:left="420" w:leftChars="200" w:firstLine="420"/>
    </w:pPr>
    <w:rPr>
      <w:bCs/>
    </w:rPr>
  </w:style>
  <w:style w:type="paragraph" w:customStyle="1" w:styleId="19">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basedOn w:val="22"/>
    <w:link w:val="4"/>
    <w:qFormat/>
    <w:uiPriority w:val="9"/>
    <w:rPr>
      <w:rFonts w:ascii="仿宋" w:hAnsi="仿宋" w:eastAsia="仿宋_GB2312" w:cs="Times New Roman"/>
      <w:bCs/>
      <w:sz w:val="28"/>
      <w:szCs w:val="32"/>
    </w:rPr>
  </w:style>
  <w:style w:type="character" w:customStyle="1" w:styleId="34">
    <w:name w:val="标题 2 Char"/>
    <w:link w:val="3"/>
    <w:qFormat/>
    <w:uiPriority w:val="9"/>
    <w:rPr>
      <w:rFonts w:ascii="Cambria" w:hAnsi="Cambria" w:eastAsia="仿宋_GB2312"/>
      <w:b/>
      <w:bCs/>
      <w:sz w:val="30"/>
      <w:szCs w:val="32"/>
    </w:rPr>
  </w:style>
  <w:style w:type="character" w:customStyle="1" w:styleId="35">
    <w:name w:val="标题 1 Char"/>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7">
    <w:name w:val="1"/>
    <w:basedOn w:val="1"/>
    <w:qFormat/>
    <w:uiPriority w:val="0"/>
    <w:rPr>
      <w:szCs w:val="21"/>
    </w:rPr>
  </w:style>
  <w:style w:type="paragraph" w:customStyle="1" w:styleId="38">
    <w:name w:val="Table Paragraph"/>
    <w:basedOn w:val="1"/>
    <w:qFormat/>
    <w:uiPriority w:val="99"/>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10014</Words>
  <Characters>10474</Characters>
  <Lines>50</Lines>
  <Paragraphs>14</Paragraphs>
  <TotalTime>1</TotalTime>
  <ScaleCrop>false</ScaleCrop>
  <LinksUpToDate>false</LinksUpToDate>
  <CharactersWithSpaces>11536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周</cp:lastModifiedBy>
  <cp:lastPrinted>2024-07-30T02:17:00Z</cp:lastPrinted>
  <dcterms:modified xsi:type="dcterms:W3CDTF">2024-07-30T08:54:56Z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9FD8777846E249DABA8B0D825EEE598B_13</vt:lpwstr>
  </property>
</Properties>
</file>