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B966F">
      <w:pPr>
        <w:spacing w:line="380" w:lineRule="atLeast"/>
        <w:jc w:val="right"/>
        <w:rPr>
          <w:rFonts w:hint="eastAsia" w:ascii="楷体_GB2312" w:hAnsi="楷体_GB2312" w:eastAsia="楷体_GB2312" w:cs="楷体_GB2312"/>
          <w:b/>
          <w:color w:val="auto"/>
          <w:sz w:val="52"/>
          <w:szCs w:val="52"/>
          <w:highlight w:val="none"/>
          <w:lang w:val="en-US" w:eastAsia="zh-CN"/>
        </w:rPr>
      </w:pPr>
      <w:bookmarkStart w:id="0" w:name="_Toc343700737"/>
      <w:bookmarkStart w:id="1" w:name="_Toc343692939"/>
      <w:r>
        <w:rPr>
          <w:rFonts w:hint="eastAsia" w:ascii="楷体_GB2312" w:hAnsi="楷体_GB2312" w:eastAsia="楷体_GB2312" w:cs="楷体_GB2312"/>
          <w:b/>
          <w:color w:val="auto"/>
          <w:sz w:val="52"/>
          <w:szCs w:val="52"/>
          <w:highlight w:val="none"/>
        </w:rPr>
        <w:t xml:space="preserve">   </w:t>
      </w:r>
      <w:r>
        <w:rPr>
          <w:rFonts w:hint="eastAsia" w:ascii="楷体_GB2312" w:hAnsi="楷体_GB2312" w:eastAsia="楷体_GB2312" w:cs="楷体_GB2312"/>
          <w:b/>
          <w:color w:val="auto"/>
          <w:sz w:val="52"/>
          <w:szCs w:val="52"/>
          <w:highlight w:val="none"/>
          <w:lang w:val="en-US" w:eastAsia="zh-CN"/>
        </w:rPr>
        <w:t xml:space="preserve"> </w:t>
      </w:r>
    </w:p>
    <w:p w14:paraId="23E7B64E">
      <w:pPr>
        <w:spacing w:line="380" w:lineRule="atLeast"/>
        <w:ind w:left="-199" w:leftChars="-95"/>
        <w:jc w:val="center"/>
        <w:rPr>
          <w:rFonts w:hint="default"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儋州市未来社区（一期）样板间材料</w:t>
      </w:r>
    </w:p>
    <w:p w14:paraId="24BB1C35">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 xml:space="preserve">采购项目                               </w:t>
      </w:r>
    </w:p>
    <w:p w14:paraId="75B744A6">
      <w:pPr>
        <w:spacing w:line="380" w:lineRule="atLeast"/>
        <w:jc w:val="both"/>
        <w:rPr>
          <w:rFonts w:hint="eastAsia" w:ascii="楷体_GB2312" w:hAnsi="楷体_GB2312" w:eastAsia="楷体_GB2312" w:cs="楷体_GB2312"/>
          <w:b/>
          <w:color w:val="auto"/>
          <w:sz w:val="52"/>
          <w:szCs w:val="52"/>
          <w:highlight w:val="none"/>
          <w:lang w:val="en-US" w:eastAsia="zh-CN"/>
        </w:rPr>
      </w:pPr>
    </w:p>
    <w:p w14:paraId="0C92A938">
      <w:pPr>
        <w:spacing w:line="380" w:lineRule="atLeast"/>
        <w:jc w:val="both"/>
        <w:rPr>
          <w:rFonts w:hint="eastAsia" w:ascii="楷体_GB2312" w:hAnsi="楷体_GB2312" w:eastAsia="楷体_GB2312" w:cs="楷体_GB2312"/>
          <w:b/>
          <w:color w:val="auto"/>
          <w:sz w:val="52"/>
          <w:szCs w:val="52"/>
          <w:highlight w:val="none"/>
          <w:lang w:val="en-US" w:eastAsia="zh-CN"/>
        </w:rPr>
      </w:pPr>
    </w:p>
    <w:p w14:paraId="331908C0">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p>
    <w:p w14:paraId="361D562B">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公</w:t>
      </w:r>
    </w:p>
    <w:p w14:paraId="14B0AE2B">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开</w:t>
      </w:r>
    </w:p>
    <w:p w14:paraId="067A0C25">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询</w:t>
      </w:r>
    </w:p>
    <w:p w14:paraId="250D50AB">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价</w:t>
      </w:r>
    </w:p>
    <w:p w14:paraId="7D82F661">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文</w:t>
      </w:r>
    </w:p>
    <w:p w14:paraId="42474601">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 xml:space="preserve">件                  </w:t>
      </w:r>
    </w:p>
    <w:p w14:paraId="0E3AF73D">
      <w:pPr>
        <w:pStyle w:val="4"/>
        <w:rPr>
          <w:color w:val="auto"/>
          <w:highlight w:val="none"/>
        </w:rPr>
      </w:pPr>
    </w:p>
    <w:p w14:paraId="1875DC0B">
      <w:pPr>
        <w:rPr>
          <w:color w:val="auto"/>
          <w:highlight w:val="none"/>
        </w:rPr>
      </w:pPr>
    </w:p>
    <w:p w14:paraId="5BE99B24">
      <w:pPr>
        <w:pStyle w:val="4"/>
        <w:rPr>
          <w:color w:val="auto"/>
          <w:highlight w:val="none"/>
        </w:rPr>
        <w:sectPr>
          <w:pgSz w:w="11906" w:h="16838"/>
          <w:pgMar w:top="1440" w:right="1800" w:bottom="1247" w:left="1800" w:header="851" w:footer="992" w:gutter="0"/>
          <w:cols w:space="0" w:num="1"/>
          <w:docGrid w:type="lines" w:linePitch="312" w:charSpace="0"/>
        </w:sectPr>
      </w:pPr>
    </w:p>
    <w:p w14:paraId="35B39DCB">
      <w:pPr>
        <w:rPr>
          <w:color w:val="auto"/>
          <w:highlight w:val="none"/>
        </w:rPr>
      </w:pPr>
    </w:p>
    <w:p w14:paraId="0177DBD8">
      <w:pPr>
        <w:pStyle w:val="28"/>
        <w:numPr>
          <w:ilvl w:val="0"/>
          <w:numId w:val="0"/>
        </w:numPr>
        <w:spacing w:line="360" w:lineRule="exact"/>
        <w:ind w:leftChars="0"/>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第一章公开询价报价函</w:t>
      </w:r>
    </w:p>
    <w:tbl>
      <w:tblPr>
        <w:tblStyle w:val="20"/>
        <w:tblpPr w:leftFromText="180" w:rightFromText="180" w:vertAnchor="text" w:horzAnchor="page" w:tblpXSpec="center" w:tblpY="196"/>
        <w:tblOverlap w:val="never"/>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14:paraId="7C0AE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13" w:type="dxa"/>
            <w:gridSpan w:val="3"/>
            <w:tcBorders>
              <w:top w:val="single" w:color="auto" w:sz="8" w:space="0"/>
            </w:tcBorders>
            <w:vAlign w:val="center"/>
          </w:tcPr>
          <w:p w14:paraId="3FDFDC64">
            <w:pPr>
              <w:spacing w:line="360" w:lineRule="atLeas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海南洋浦陆海国际贸易有限公司</w:t>
            </w:r>
            <w:r>
              <w:rPr>
                <w:rFonts w:hint="eastAsia" w:ascii="楷体" w:hAnsi="楷体" w:eastAsia="楷体" w:cs="楷体"/>
                <w:color w:val="auto"/>
                <w:sz w:val="24"/>
                <w:szCs w:val="24"/>
                <w:highlight w:val="none"/>
                <w:u w:val="single"/>
                <w:lang w:val="en-US" w:eastAsia="zh-CN"/>
              </w:rPr>
              <w:t>儋州市未来社区（一期）样板间材料</w:t>
            </w:r>
            <w:r>
              <w:rPr>
                <w:rFonts w:hint="eastAsia" w:ascii="楷体" w:hAnsi="楷体" w:eastAsia="楷体" w:cs="楷体"/>
                <w:color w:val="auto"/>
                <w:sz w:val="24"/>
                <w:szCs w:val="24"/>
                <w:highlight w:val="none"/>
                <w:lang w:val="en-US" w:eastAsia="zh-CN"/>
              </w:rPr>
              <w:t>采购项目</w:t>
            </w:r>
            <w:r>
              <w:rPr>
                <w:rFonts w:hint="eastAsia" w:ascii="楷体" w:hAnsi="楷体" w:eastAsia="楷体" w:cs="楷体"/>
                <w:color w:val="auto"/>
                <w:sz w:val="24"/>
                <w:szCs w:val="24"/>
                <w:highlight w:val="none"/>
              </w:rPr>
              <w:t>，拟按照</w:t>
            </w:r>
            <w:r>
              <w:rPr>
                <w:rFonts w:hint="eastAsia" w:ascii="楷体" w:hAnsi="楷体" w:eastAsia="楷体" w:cs="楷体"/>
                <w:color w:val="auto"/>
                <w:sz w:val="24"/>
                <w:szCs w:val="24"/>
                <w:highlight w:val="none"/>
                <w:u w:val="single"/>
                <w:lang w:val="en-US" w:eastAsia="zh-CN"/>
              </w:rPr>
              <w:t>公开询价</w:t>
            </w:r>
            <w:r>
              <w:rPr>
                <w:rFonts w:hint="eastAsia" w:ascii="楷体" w:hAnsi="楷体" w:eastAsia="楷体" w:cs="楷体"/>
                <w:color w:val="auto"/>
                <w:sz w:val="24"/>
                <w:szCs w:val="24"/>
                <w:highlight w:val="none"/>
              </w:rPr>
              <w:t xml:space="preserve">方式进行采购，具体采购事项如下： </w:t>
            </w:r>
          </w:p>
        </w:tc>
      </w:tr>
      <w:tr w14:paraId="305E6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6CBD301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517" w:type="dxa"/>
            <w:vAlign w:val="center"/>
          </w:tcPr>
          <w:p w14:paraId="25ABC26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5233" w:type="dxa"/>
            <w:vAlign w:val="center"/>
          </w:tcPr>
          <w:p w14:paraId="17B6ADDD">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内容</w:t>
            </w:r>
          </w:p>
        </w:tc>
      </w:tr>
      <w:tr w14:paraId="2F1A9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647A663F">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1</w:t>
            </w:r>
          </w:p>
        </w:tc>
        <w:tc>
          <w:tcPr>
            <w:tcW w:w="2517" w:type="dxa"/>
            <w:vAlign w:val="center"/>
          </w:tcPr>
          <w:p w14:paraId="4E35DFB8">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单位</w:t>
            </w:r>
          </w:p>
        </w:tc>
        <w:tc>
          <w:tcPr>
            <w:tcW w:w="5233" w:type="dxa"/>
            <w:vAlign w:val="center"/>
          </w:tcPr>
          <w:p w14:paraId="26CB2939">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海南洋浦陆海国际贸易有限公司</w:t>
            </w:r>
          </w:p>
        </w:tc>
      </w:tr>
      <w:tr w14:paraId="7336D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863" w:type="dxa"/>
            <w:vAlign w:val="center"/>
          </w:tcPr>
          <w:p w14:paraId="452A7539">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2</w:t>
            </w:r>
          </w:p>
        </w:tc>
        <w:tc>
          <w:tcPr>
            <w:tcW w:w="2517" w:type="dxa"/>
            <w:vAlign w:val="center"/>
          </w:tcPr>
          <w:p w14:paraId="028D6424">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内容</w:t>
            </w:r>
          </w:p>
        </w:tc>
        <w:tc>
          <w:tcPr>
            <w:tcW w:w="5233" w:type="dxa"/>
          </w:tcPr>
          <w:p w14:paraId="000404D8">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填写内容：</w:t>
            </w:r>
          </w:p>
          <w:p w14:paraId="49CFBA46">
            <w:pPr>
              <w:spacing w:line="360" w:lineRule="atLeast"/>
              <w:ind w:left="720" w:hanging="720" w:hangingChars="3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w:t>
            </w:r>
            <w:r>
              <w:rPr>
                <w:rFonts w:hint="eastAsia" w:ascii="楷体" w:hAnsi="楷体" w:eastAsia="楷体" w:cs="楷体"/>
                <w:color w:val="auto"/>
                <w:sz w:val="24"/>
                <w:szCs w:val="24"/>
                <w:highlight w:val="none"/>
                <w:lang w:val="en-US" w:eastAsia="zh-CN"/>
              </w:rPr>
              <w:t>货</w:t>
            </w:r>
            <w:r>
              <w:rPr>
                <w:rFonts w:hint="eastAsia" w:ascii="楷体" w:hAnsi="楷体" w:eastAsia="楷体" w:cs="楷体"/>
                <w:color w:val="auto"/>
                <w:sz w:val="24"/>
                <w:szCs w:val="24"/>
                <w:highlight w:val="none"/>
              </w:rPr>
              <w:t>物名称/数量（详见报价书）；</w:t>
            </w:r>
          </w:p>
          <w:p w14:paraId="571A46C6">
            <w:pPr>
              <w:spacing w:line="360" w:lineRule="atLeast"/>
              <w:ind w:left="720" w:hanging="720" w:hangingChars="3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2.质量标准及技术要求等（详见</w:t>
            </w: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说明）；</w:t>
            </w:r>
          </w:p>
          <w:p w14:paraId="719270FE">
            <w:pPr>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文件获取方式：在网页附件处下载电子版文件</w:t>
            </w:r>
          </w:p>
        </w:tc>
      </w:tr>
      <w:tr w14:paraId="3F8AE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7E9F1B2F">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3</w:t>
            </w:r>
          </w:p>
        </w:tc>
        <w:tc>
          <w:tcPr>
            <w:tcW w:w="2517" w:type="dxa"/>
            <w:vAlign w:val="center"/>
          </w:tcPr>
          <w:p w14:paraId="7CE08CDE">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开始</w:t>
            </w:r>
            <w:r>
              <w:rPr>
                <w:rFonts w:hint="eastAsia" w:ascii="楷体" w:hAnsi="楷体" w:eastAsia="楷体" w:cs="楷体"/>
                <w:color w:val="auto"/>
                <w:sz w:val="24"/>
                <w:szCs w:val="24"/>
                <w:highlight w:val="none"/>
              </w:rPr>
              <w:t>时间</w:t>
            </w:r>
          </w:p>
        </w:tc>
        <w:tc>
          <w:tcPr>
            <w:tcW w:w="5233" w:type="dxa"/>
            <w:vAlign w:val="center"/>
          </w:tcPr>
          <w:p w14:paraId="0C67F0F5">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2024年8月 14日</w:t>
            </w:r>
          </w:p>
        </w:tc>
      </w:tr>
      <w:tr w14:paraId="0095F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863" w:type="dxa"/>
            <w:vAlign w:val="center"/>
          </w:tcPr>
          <w:p w14:paraId="20403C26">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4</w:t>
            </w:r>
          </w:p>
        </w:tc>
        <w:tc>
          <w:tcPr>
            <w:tcW w:w="2517" w:type="dxa"/>
            <w:vAlign w:val="center"/>
          </w:tcPr>
          <w:p w14:paraId="02813DA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报价书</w:t>
            </w:r>
            <w:r>
              <w:rPr>
                <w:rFonts w:hint="eastAsia" w:ascii="楷体" w:hAnsi="楷体" w:eastAsia="楷体" w:cs="楷体"/>
                <w:color w:val="auto"/>
                <w:sz w:val="24"/>
                <w:szCs w:val="24"/>
                <w:highlight w:val="none"/>
              </w:rPr>
              <w:t>递交时间地点</w:t>
            </w:r>
          </w:p>
        </w:tc>
        <w:tc>
          <w:tcPr>
            <w:tcW w:w="5233" w:type="dxa"/>
            <w:vAlign w:val="center"/>
          </w:tcPr>
          <w:p w14:paraId="00459516">
            <w:pPr>
              <w:spacing w:line="360" w:lineRule="atLeast"/>
              <w:jc w:val="center"/>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eastAsia="zh-CN"/>
              </w:rPr>
              <w:t>截至2024年8月20日下午15：00电子版发送至指定电子邮箱luhaimygs@hnyplh.com，或现场递交纸质版报价文件至海南省洋浦经济开发区洋浦大厦3楼311房；</w:t>
            </w:r>
            <w:bookmarkStart w:id="12" w:name="_GoBack"/>
            <w:bookmarkEnd w:id="12"/>
          </w:p>
        </w:tc>
      </w:tr>
      <w:tr w14:paraId="00A0D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6FD88280">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5</w:t>
            </w:r>
          </w:p>
        </w:tc>
        <w:tc>
          <w:tcPr>
            <w:tcW w:w="2517" w:type="dxa"/>
            <w:vAlign w:val="center"/>
          </w:tcPr>
          <w:p w14:paraId="520B3FE8">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5233" w:type="dxa"/>
            <w:vAlign w:val="center"/>
          </w:tcPr>
          <w:p w14:paraId="1F774756">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周工/0898-28810376</w:t>
            </w:r>
          </w:p>
        </w:tc>
      </w:tr>
      <w:tr w14:paraId="3EDB3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8" w:hRule="exact"/>
          <w:jc w:val="center"/>
        </w:trPr>
        <w:tc>
          <w:tcPr>
            <w:tcW w:w="863" w:type="dxa"/>
            <w:vAlign w:val="center"/>
          </w:tcPr>
          <w:p w14:paraId="6721BDB2">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6</w:t>
            </w:r>
          </w:p>
        </w:tc>
        <w:tc>
          <w:tcPr>
            <w:tcW w:w="2517" w:type="dxa"/>
            <w:vAlign w:val="center"/>
          </w:tcPr>
          <w:p w14:paraId="0B1BB57D">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评分方法</w:t>
            </w:r>
          </w:p>
        </w:tc>
        <w:tc>
          <w:tcPr>
            <w:tcW w:w="5233" w:type="dxa"/>
            <w:vAlign w:val="center"/>
          </w:tcPr>
          <w:p w14:paraId="7F788841">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低价评审法</w:t>
            </w:r>
          </w:p>
          <w:p w14:paraId="7727142D">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1A238055">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符合第四章报价书（格式）要求。</w:t>
            </w:r>
          </w:p>
          <w:p w14:paraId="40A15304">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（2）价格评审：通过符合性审查的报价单位，进入价格评审。按照报价单位的报价由低到高确定候选人。</w:t>
            </w:r>
          </w:p>
          <w:p w14:paraId="0D6C85F1">
            <w:pPr>
              <w:spacing w:line="360" w:lineRule="atLeast"/>
              <w:jc w:val="center"/>
              <w:rPr>
                <w:rFonts w:hint="default" w:ascii="楷体" w:hAnsi="楷体" w:eastAsia="楷体" w:cs="楷体"/>
                <w:color w:val="auto"/>
                <w:sz w:val="24"/>
                <w:szCs w:val="24"/>
                <w:highlight w:val="none"/>
                <w:lang w:val="en-US" w:eastAsia="zh-CN"/>
              </w:rPr>
            </w:pPr>
          </w:p>
        </w:tc>
      </w:tr>
      <w:tr w14:paraId="0C6C9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863" w:type="dxa"/>
            <w:vAlign w:val="center"/>
          </w:tcPr>
          <w:p w14:paraId="53698899">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2517" w:type="dxa"/>
            <w:vAlign w:val="center"/>
          </w:tcPr>
          <w:p w14:paraId="1CD75129">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控制价</w:t>
            </w:r>
          </w:p>
        </w:tc>
        <w:tc>
          <w:tcPr>
            <w:tcW w:w="5233" w:type="dxa"/>
            <w:vAlign w:val="center"/>
          </w:tcPr>
          <w:p w14:paraId="65EAD8E5">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标段一：17100元</w:t>
            </w:r>
          </w:p>
          <w:p w14:paraId="1ABDCD20">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标段二：23900元</w:t>
            </w:r>
          </w:p>
          <w:p w14:paraId="3EBE3078">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标段三：2500元</w:t>
            </w:r>
          </w:p>
          <w:p w14:paraId="1B722C87">
            <w:pPr>
              <w:spacing w:line="360" w:lineRule="atLeast"/>
              <w:jc w:val="center"/>
              <w:rPr>
                <w:rFonts w:hint="default" w:ascii="楷体" w:hAnsi="楷体" w:eastAsia="楷体" w:cs="楷体"/>
                <w:color w:val="auto"/>
                <w:sz w:val="24"/>
                <w:szCs w:val="24"/>
                <w:highlight w:val="none"/>
                <w:lang w:val="en-US" w:eastAsia="zh-CN"/>
              </w:rPr>
            </w:pPr>
          </w:p>
        </w:tc>
      </w:tr>
      <w:tr w14:paraId="117A3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22DD4517">
            <w:pPr>
              <w:spacing w:line="360" w:lineRule="atLeast"/>
              <w:jc w:val="center"/>
              <w:rPr>
                <w:rFonts w:hint="default" w:ascii="楷体_GB2312" w:hAnsi="楷体_GB2312" w:eastAsia="楷体_GB2312" w:cs="楷体_GB2312"/>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2517" w:type="dxa"/>
            <w:vAlign w:val="center"/>
          </w:tcPr>
          <w:p w14:paraId="2829D908">
            <w:pPr>
              <w:spacing w:line="360" w:lineRule="atLeast"/>
              <w:jc w:val="center"/>
              <w:rPr>
                <w:rFonts w:hint="eastAsia" w:ascii="楷体_GB2312" w:hAnsi="楷体_GB2312" w:eastAsia="楷体_GB2312" w:cs="楷体_GB2312"/>
                <w:color w:val="auto"/>
                <w:sz w:val="24"/>
                <w:szCs w:val="24"/>
                <w:highlight w:val="none"/>
                <w:lang w:val="en-US" w:eastAsia="zh-CN"/>
              </w:rPr>
            </w:pPr>
            <w:r>
              <w:rPr>
                <w:rFonts w:hint="eastAsia" w:ascii="楷体" w:hAnsi="楷体" w:eastAsia="楷体" w:cs="楷体"/>
                <w:color w:val="auto"/>
                <w:sz w:val="24"/>
                <w:szCs w:val="24"/>
                <w:highlight w:val="none"/>
                <w:lang w:val="en-US" w:eastAsia="zh-CN"/>
              </w:rPr>
              <w:t>廉政监督电话</w:t>
            </w:r>
          </w:p>
        </w:tc>
        <w:tc>
          <w:tcPr>
            <w:tcW w:w="5233" w:type="dxa"/>
            <w:vAlign w:val="center"/>
          </w:tcPr>
          <w:p w14:paraId="00C7771F">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0898-28810186 </w:t>
            </w:r>
          </w:p>
        </w:tc>
      </w:tr>
      <w:tr w14:paraId="26C77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863" w:type="dxa"/>
            <w:vAlign w:val="center"/>
          </w:tcPr>
          <w:p w14:paraId="208F03F4">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517" w:type="dxa"/>
            <w:vAlign w:val="center"/>
          </w:tcPr>
          <w:p w14:paraId="6CC72E1E">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送货地址</w:t>
            </w:r>
          </w:p>
        </w:tc>
        <w:tc>
          <w:tcPr>
            <w:tcW w:w="5233" w:type="dxa"/>
            <w:vAlign w:val="center"/>
          </w:tcPr>
          <w:p w14:paraId="5F5A8190">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项目指定交货地点</w:t>
            </w:r>
          </w:p>
        </w:tc>
      </w:tr>
      <w:tr w14:paraId="10B7F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7" w:hRule="exact"/>
          <w:jc w:val="center"/>
        </w:trPr>
        <w:tc>
          <w:tcPr>
            <w:tcW w:w="863" w:type="dxa"/>
            <w:vAlign w:val="center"/>
          </w:tcPr>
          <w:p w14:paraId="7A6AC545">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w:t>
            </w:r>
          </w:p>
        </w:tc>
        <w:tc>
          <w:tcPr>
            <w:tcW w:w="2517" w:type="dxa"/>
            <w:vAlign w:val="center"/>
          </w:tcPr>
          <w:p w14:paraId="4343E53B">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其他要求</w:t>
            </w:r>
          </w:p>
        </w:tc>
        <w:tc>
          <w:tcPr>
            <w:tcW w:w="5233" w:type="dxa"/>
            <w:vAlign w:val="center"/>
          </w:tcPr>
          <w:p w14:paraId="03F7E405">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shd w:val="clear"/>
                <w:lang w:val="en-US" w:eastAsia="zh-CN"/>
              </w:rPr>
              <w:t>采购人对成交候选人进行现场考察，并有权对成交候选人进行综合评判是否具备供货和质量保障能力。若不满足，则取消成交候选人资格。</w:t>
            </w:r>
          </w:p>
        </w:tc>
      </w:tr>
    </w:tbl>
    <w:p w14:paraId="5D59B305">
      <w:pPr>
        <w:pStyle w:val="28"/>
        <w:numPr>
          <w:ilvl w:val="0"/>
          <w:numId w:val="0"/>
        </w:numPr>
        <w:spacing w:line="360" w:lineRule="exact"/>
        <w:ind w:leftChars="0"/>
        <w:jc w:val="center"/>
        <w:rPr>
          <w:rFonts w:hint="eastAsia" w:ascii="楷体" w:hAnsi="楷体" w:eastAsia="楷体" w:cs="楷体"/>
          <w:b/>
          <w:bCs/>
          <w:color w:val="auto"/>
          <w:sz w:val="24"/>
          <w:szCs w:val="24"/>
          <w:highlight w:val="none"/>
          <w:lang w:val="en-US" w:eastAsia="zh-CN"/>
        </w:rPr>
      </w:pPr>
    </w:p>
    <w:p w14:paraId="63AD1F88">
      <w:pPr>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rPr>
        <w:br w:type="page"/>
      </w:r>
    </w:p>
    <w:p w14:paraId="3FF23A66">
      <w:pPr>
        <w:pStyle w:val="3"/>
        <w:spacing w:before="0" w:line="240" w:lineRule="auto"/>
        <w:jc w:val="center"/>
        <w:rPr>
          <w:rFonts w:hint="eastAsia" w:ascii="楷体" w:hAnsi="楷体" w:eastAsia="楷体" w:cs="楷体"/>
          <w:color w:val="auto"/>
          <w:highlight w:val="none"/>
          <w:lang w:val="en-US" w:eastAsia="zh-CN"/>
        </w:rPr>
      </w:pPr>
      <w:r>
        <w:rPr>
          <w:rFonts w:hint="eastAsia" w:ascii="楷体" w:hAnsi="楷体" w:eastAsia="楷体" w:cs="楷体"/>
          <w:color w:val="auto"/>
          <w:szCs w:val="24"/>
          <w:highlight w:val="none"/>
        </w:rPr>
        <w:t>第二章</w:t>
      </w:r>
      <w:r>
        <w:rPr>
          <w:rFonts w:hint="eastAsia" w:ascii="楷体" w:hAnsi="楷体" w:eastAsia="楷体" w:cs="楷体"/>
          <w:color w:val="auto"/>
          <w:szCs w:val="24"/>
          <w:highlight w:val="none"/>
          <w:lang w:val="en-US" w:eastAsia="zh-CN"/>
        </w:rPr>
        <w:t xml:space="preserve"> </w:t>
      </w:r>
      <w:bookmarkEnd w:id="0"/>
      <w:bookmarkEnd w:id="1"/>
      <w:r>
        <w:rPr>
          <w:rFonts w:hint="eastAsia" w:ascii="楷体" w:hAnsi="楷体" w:eastAsia="楷体" w:cs="楷体"/>
          <w:color w:val="auto"/>
          <w:szCs w:val="24"/>
          <w:highlight w:val="none"/>
          <w:lang w:val="en-US" w:eastAsia="zh-CN"/>
        </w:rPr>
        <w:t>报价人须知</w:t>
      </w:r>
    </w:p>
    <w:p w14:paraId="623CDBD5">
      <w:pPr>
        <w:pStyle w:val="2"/>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692940"/>
      <w:bookmarkStart w:id="3" w:name="_Toc343700738"/>
      <w:r>
        <w:rPr>
          <w:rFonts w:hint="eastAsia" w:ascii="楷体" w:hAnsi="楷体" w:eastAsia="楷体" w:cs="楷体"/>
          <w:color w:val="auto"/>
          <w:sz w:val="24"/>
          <w:szCs w:val="24"/>
          <w:highlight w:val="none"/>
        </w:rPr>
        <w:t>一、总则</w:t>
      </w:r>
      <w:bookmarkEnd w:id="2"/>
      <w:bookmarkEnd w:id="3"/>
    </w:p>
    <w:p w14:paraId="43FE808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(一)原则</w:t>
      </w:r>
    </w:p>
    <w:p w14:paraId="15C39332">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坚持公开、公正、公平和诚实信用的原则。坚持质量优先，价格合理，科学评估，规范运作</w:t>
      </w:r>
      <w:r>
        <w:rPr>
          <w:rFonts w:hint="eastAsia" w:ascii="楷体" w:hAnsi="楷体" w:eastAsia="楷体" w:cs="楷体"/>
          <w:bCs/>
          <w:color w:val="auto"/>
          <w:sz w:val="24"/>
          <w:szCs w:val="24"/>
          <w:highlight w:val="none"/>
          <w:lang w:eastAsia="zh-CN"/>
        </w:rPr>
        <w:t>。</w:t>
      </w:r>
    </w:p>
    <w:p w14:paraId="16C6A4A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 xml:space="preserve">(二) </w:t>
      </w:r>
      <w:r>
        <w:rPr>
          <w:rFonts w:hint="eastAsia" w:ascii="楷体" w:hAnsi="楷体" w:eastAsia="楷体" w:cs="楷体"/>
          <w:bCs/>
          <w:color w:val="auto"/>
          <w:sz w:val="24"/>
          <w:szCs w:val="24"/>
          <w:highlight w:val="none"/>
          <w:lang w:val="en-US" w:eastAsia="zh-CN"/>
        </w:rPr>
        <w:t>供应商参与报价条件</w:t>
      </w:r>
    </w:p>
    <w:p w14:paraId="643EE66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1、具备法律主体资格。</w:t>
      </w:r>
    </w:p>
    <w:p w14:paraId="5FB48BD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2、具备国家有关部门、行业要求必须取得的</w:t>
      </w:r>
      <w:r>
        <w:rPr>
          <w:rFonts w:hint="eastAsia" w:ascii="楷体" w:hAnsi="楷体" w:eastAsia="楷体" w:cs="楷体"/>
          <w:bCs/>
          <w:color w:val="auto"/>
          <w:sz w:val="24"/>
          <w:szCs w:val="24"/>
          <w:highlight w:val="none"/>
          <w:lang w:val="en-US" w:eastAsia="zh-CN"/>
        </w:rPr>
        <w:t>相关认</w:t>
      </w:r>
      <w:r>
        <w:rPr>
          <w:rFonts w:hint="eastAsia" w:ascii="楷体" w:hAnsi="楷体" w:eastAsia="楷体" w:cs="楷体"/>
          <w:bCs/>
          <w:color w:val="auto"/>
          <w:sz w:val="24"/>
          <w:szCs w:val="24"/>
          <w:highlight w:val="none"/>
        </w:rPr>
        <w:t>证及其他经营许可；在有关部门和行业的监督检查中没有不良记录；与公司没有不良合作记录。</w:t>
      </w:r>
    </w:p>
    <w:p w14:paraId="08A1D10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Cs/>
          <w:color w:val="auto"/>
          <w:sz w:val="24"/>
          <w:szCs w:val="24"/>
          <w:highlight w:val="none"/>
        </w:rPr>
        <w:t>3、具有一定的经营规模和服务能力</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有同产品的供应业绩，供应量不低于本次询价数量（采购人有权对成交候选单位进行考察时查验）。</w:t>
      </w:r>
    </w:p>
    <w:p w14:paraId="6AD6666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4、具有良好的商业信誉</w:t>
      </w:r>
      <w:r>
        <w:rPr>
          <w:rFonts w:hint="eastAsia" w:ascii="楷体" w:hAnsi="楷体" w:eastAsia="楷体" w:cs="楷体"/>
          <w:bCs/>
          <w:color w:val="auto"/>
          <w:sz w:val="24"/>
          <w:szCs w:val="24"/>
          <w:highlight w:val="none"/>
          <w:lang w:eastAsia="zh-CN"/>
        </w:rPr>
        <w:t>。</w:t>
      </w:r>
    </w:p>
    <w:p w14:paraId="2F481F8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(三)采购范围和交易方式</w:t>
      </w:r>
    </w:p>
    <w:p w14:paraId="4D441D4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结束后，向</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企业发放《</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通知书》按照</w:t>
      </w:r>
      <w:r>
        <w:rPr>
          <w:rFonts w:hint="eastAsia" w:ascii="楷体" w:hAnsi="楷体" w:eastAsia="楷体" w:cs="楷体"/>
          <w:bCs/>
          <w:color w:val="auto"/>
          <w:sz w:val="24"/>
          <w:szCs w:val="24"/>
          <w:highlight w:val="none"/>
          <w:lang w:val="en-US" w:eastAsia="zh-CN"/>
        </w:rPr>
        <w:t>报价书价格</w:t>
      </w:r>
      <w:r>
        <w:rPr>
          <w:rFonts w:hint="eastAsia" w:ascii="楷体" w:hAnsi="楷体" w:eastAsia="楷体" w:cs="楷体"/>
          <w:bCs/>
          <w:color w:val="auto"/>
          <w:sz w:val="24"/>
          <w:szCs w:val="24"/>
          <w:highlight w:val="none"/>
        </w:rPr>
        <w:t>签定具体采购合同。</w:t>
      </w:r>
    </w:p>
    <w:p w14:paraId="24273F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2．供货和结算方式：</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企业根据合同供货，货款按合同规定结算。</w:t>
      </w:r>
    </w:p>
    <w:p w14:paraId="507AFC8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3．供货过程中，如发现</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单位实际不具备供货条件，或所供应</w:t>
      </w:r>
      <w:r>
        <w:rPr>
          <w:rFonts w:hint="eastAsia" w:ascii="楷体" w:hAnsi="楷体" w:eastAsia="楷体" w:cs="楷体"/>
          <w:bCs/>
          <w:color w:val="auto"/>
          <w:sz w:val="24"/>
          <w:szCs w:val="24"/>
          <w:highlight w:val="none"/>
          <w:u w:val="none"/>
          <w:lang w:val="en-US" w:eastAsia="zh-CN"/>
        </w:rPr>
        <w:t>产品</w:t>
      </w:r>
      <w:r>
        <w:rPr>
          <w:rFonts w:hint="eastAsia" w:ascii="楷体" w:hAnsi="楷体" w:eastAsia="楷体" w:cs="楷体"/>
          <w:bCs/>
          <w:color w:val="auto"/>
          <w:sz w:val="24"/>
          <w:szCs w:val="24"/>
          <w:highlight w:val="none"/>
        </w:rPr>
        <w:t>不符合相关质量要求，</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可终止与该</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单位合作。</w:t>
      </w:r>
    </w:p>
    <w:p w14:paraId="66CC425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（四）合同文本采用使用</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单位提供的合同文本。供货合同将以此</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文件为基础签订，凡参与</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的单位皆被视为认可文件中出现的所有条款，并被视为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单位已把文件中出现的所有条款综合考虑在自己的报价中。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单位放弃资格，</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与备选单位签订合同。</w:t>
      </w:r>
    </w:p>
    <w:p w14:paraId="64A1A360">
      <w:pPr>
        <w:pStyle w:val="2"/>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4" w:name="_Toc343700739"/>
      <w:bookmarkStart w:id="5" w:name="_Toc343692941"/>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7D0FE27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369CE73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6CA9477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418585E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4、报价书</w:t>
      </w:r>
    </w:p>
    <w:p w14:paraId="7B98DC25">
      <w:pPr>
        <w:pStyle w:val="5"/>
        <w:ind w:left="0" w:leftChars="0" w:firstLine="0" w:firstLineChars="0"/>
        <w:rPr>
          <w:rFonts w:hint="default"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注：本次公开询价共分为3个标段，投标人可同时投3个标段，也可以同时为3个标段的成交人。</w:t>
      </w:r>
    </w:p>
    <w:p w14:paraId="4B77CC6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68DC286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color w:val="auto"/>
          <w:sz w:val="24"/>
          <w:szCs w:val="24"/>
          <w:highlight w:val="none"/>
          <w:u w:val="single"/>
        </w:rPr>
        <w:t>详见报价书</w:t>
      </w:r>
      <w:r>
        <w:rPr>
          <w:rFonts w:hint="eastAsia" w:ascii="楷体" w:hAnsi="楷体" w:eastAsia="楷体" w:cs="楷体"/>
          <w:bCs/>
          <w:color w:val="auto"/>
          <w:sz w:val="24"/>
          <w:szCs w:val="24"/>
          <w:highlight w:val="none"/>
        </w:rPr>
        <w:t>。</w:t>
      </w:r>
    </w:p>
    <w:p w14:paraId="4F49D73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auto"/>
          <w:spacing w:val="0"/>
          <w:sz w:val="24"/>
          <w:szCs w:val="24"/>
          <w:highlight w:val="none"/>
          <w:lang w:eastAsia="zh-CN"/>
        </w:rPr>
      </w:pPr>
      <w:r>
        <w:rPr>
          <w:rFonts w:hint="eastAsia" w:ascii="楷体" w:hAnsi="楷体" w:eastAsia="楷体" w:cs="楷体"/>
          <w:bCs/>
          <w:color w:val="auto"/>
          <w:sz w:val="24"/>
          <w:szCs w:val="24"/>
          <w:highlight w:val="none"/>
        </w:rPr>
        <w:t>2、承包方式：</w:t>
      </w:r>
      <w:r>
        <w:rPr>
          <w:rFonts w:hint="eastAsia" w:ascii="楷体" w:hAnsi="楷体" w:eastAsia="楷体" w:cs="楷体"/>
          <w:bCs/>
          <w:color w:val="auto"/>
          <w:sz w:val="24"/>
          <w:szCs w:val="24"/>
          <w:highlight w:val="none"/>
          <w:u w:val="none"/>
          <w:lang w:val="en-US" w:eastAsia="zh-CN"/>
        </w:rPr>
        <w:t>投标产品的</w:t>
      </w:r>
      <w:r>
        <w:rPr>
          <w:rFonts w:hint="eastAsia" w:ascii="楷体" w:hAnsi="楷体" w:eastAsia="楷体" w:cs="楷体"/>
          <w:i w:val="0"/>
          <w:caps w:val="0"/>
          <w:color w:val="auto"/>
          <w:spacing w:val="0"/>
          <w:sz w:val="24"/>
          <w:szCs w:val="24"/>
          <w:highlight w:val="none"/>
          <w:u w:val="none"/>
        </w:rPr>
        <w:t>供</w:t>
      </w:r>
      <w:r>
        <w:rPr>
          <w:rFonts w:hint="eastAsia" w:ascii="楷体" w:hAnsi="楷体" w:eastAsia="楷体" w:cs="楷体"/>
          <w:i w:val="0"/>
          <w:caps w:val="0"/>
          <w:color w:val="auto"/>
          <w:spacing w:val="0"/>
          <w:sz w:val="24"/>
          <w:szCs w:val="24"/>
          <w:highlight w:val="none"/>
        </w:rPr>
        <w:t>应（包括供应商出售该物资应缴纳税金及一切税费、</w:t>
      </w:r>
      <w:r>
        <w:rPr>
          <w:rFonts w:hint="eastAsia" w:ascii="楷体" w:hAnsi="楷体" w:eastAsia="楷体" w:cs="楷体"/>
          <w:i w:val="0"/>
          <w:caps w:val="0"/>
          <w:color w:val="auto"/>
          <w:spacing w:val="0"/>
          <w:sz w:val="24"/>
          <w:szCs w:val="24"/>
          <w:highlight w:val="none"/>
          <w:lang w:val="en-US" w:eastAsia="zh-CN"/>
        </w:rPr>
        <w:t>装</w:t>
      </w:r>
      <w:r>
        <w:rPr>
          <w:rFonts w:hint="eastAsia" w:ascii="楷体" w:hAnsi="楷体" w:eastAsia="楷体" w:cs="楷体"/>
          <w:i w:val="0"/>
          <w:caps w:val="0"/>
          <w:color w:val="auto"/>
          <w:spacing w:val="0"/>
          <w:sz w:val="24"/>
          <w:szCs w:val="24"/>
          <w:highlight w:val="none"/>
        </w:rPr>
        <w:t>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auto"/>
          <w:spacing w:val="0"/>
          <w:sz w:val="24"/>
          <w:szCs w:val="24"/>
          <w:highlight w:val="none"/>
          <w:lang w:val="en-US" w:eastAsia="zh-CN"/>
        </w:rPr>
        <w:t>等</w:t>
      </w:r>
      <w:r>
        <w:rPr>
          <w:rFonts w:hint="eastAsia" w:ascii="楷体" w:hAnsi="楷体" w:eastAsia="楷体" w:cs="楷体"/>
          <w:i w:val="0"/>
          <w:caps w:val="0"/>
          <w:color w:val="auto"/>
          <w:spacing w:val="0"/>
          <w:sz w:val="24"/>
          <w:szCs w:val="24"/>
          <w:highlight w:val="none"/>
        </w:rPr>
        <w:t>）</w:t>
      </w:r>
    </w:p>
    <w:p w14:paraId="6EC88D4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bookmarkStart w:id="6" w:name="_Toc343700740"/>
      <w:bookmarkStart w:id="7" w:name="_Toc343692942"/>
      <w:r>
        <w:rPr>
          <w:rFonts w:hint="eastAsia" w:ascii="楷体" w:hAnsi="楷体" w:eastAsia="楷体" w:cs="楷体"/>
          <w:bCs/>
          <w:color w:val="auto"/>
          <w:sz w:val="24"/>
          <w:szCs w:val="24"/>
          <w:highlight w:val="none"/>
        </w:rPr>
        <w:t>1、供应材料均应符合标准等国家标准、行业标准、地方标准及甲方提出的要求</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按照《中华人民共和国产品质量法》及相关的产品质量标准规定执行及业主</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要求、设计为准。</w:t>
      </w:r>
    </w:p>
    <w:p w14:paraId="39E7C09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2、进场的物资必须符合国家相关标准。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14:paraId="266075B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14:paraId="133B19B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14:paraId="514FA1C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、验收方法：</w:t>
      </w:r>
      <w:r>
        <w:rPr>
          <w:rFonts w:hint="eastAsia" w:ascii="楷体" w:hAnsi="楷体" w:eastAsia="楷体" w:cs="楷体"/>
          <w:bCs/>
          <w:color w:val="auto"/>
          <w:sz w:val="24"/>
          <w:szCs w:val="24"/>
          <w:highlight w:val="none"/>
          <w:lang w:val="en-US" w:eastAsia="zh-CN"/>
        </w:rPr>
        <w:t>买方</w:t>
      </w:r>
      <w:r>
        <w:rPr>
          <w:rFonts w:hint="eastAsia" w:ascii="楷体" w:hAnsi="楷体" w:eastAsia="楷体" w:cs="楷体"/>
          <w:bCs/>
          <w:color w:val="auto"/>
          <w:sz w:val="24"/>
          <w:szCs w:val="24"/>
          <w:highlight w:val="none"/>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14:paraId="551E38D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、送货方式：根据</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单位要求的时间送货到指定位置。</w:t>
      </w:r>
    </w:p>
    <w:p w14:paraId="181B1B1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合同文本：供货合同将以此</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文件为基础签订，凡参与的</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单位皆被视为认可</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文件中出现的所有条款综合考虑在自己的报价中。</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资格，</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单位与备选</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单位签订合同。</w:t>
      </w:r>
    </w:p>
    <w:p w14:paraId="354DB94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6D137928">
      <w:pPr>
        <w:pStyle w:val="2"/>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250C381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按照第四章报价书（格式）要求提供，内容包括</w:t>
      </w:r>
      <w:r>
        <w:rPr>
          <w:rFonts w:hint="eastAsia" w:ascii="楷体" w:hAnsi="楷体" w:eastAsia="楷体" w:cs="楷体"/>
          <w:bCs/>
          <w:color w:val="auto"/>
          <w:sz w:val="24"/>
          <w:szCs w:val="24"/>
          <w:highlight w:val="none"/>
        </w:rPr>
        <w:t>：</w:t>
      </w:r>
    </w:p>
    <w:p w14:paraId="64AE7FB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报价表</w:t>
      </w:r>
    </w:p>
    <w:p w14:paraId="1BD56D9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承诺函</w:t>
      </w:r>
    </w:p>
    <w:p w14:paraId="3C8BF9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、《法定代表人授权委托书》</w:t>
      </w:r>
      <w:r>
        <w:rPr>
          <w:rFonts w:hint="eastAsia" w:ascii="楷体" w:hAnsi="楷体" w:eastAsia="楷体" w:cs="楷体"/>
          <w:bCs/>
          <w:color w:val="auto"/>
          <w:sz w:val="24"/>
          <w:szCs w:val="24"/>
          <w:highlight w:val="none"/>
          <w:lang w:val="en-US" w:eastAsia="zh-CN"/>
        </w:rPr>
        <w:br w:type="textWrapping"/>
      </w:r>
      <w:r>
        <w:rPr>
          <w:rFonts w:hint="eastAsia" w:ascii="楷体" w:hAnsi="楷体" w:eastAsia="楷体" w:cs="楷体"/>
          <w:bCs/>
          <w:color w:val="auto"/>
          <w:sz w:val="24"/>
          <w:szCs w:val="24"/>
          <w:highlight w:val="none"/>
          <w:lang w:val="en-US" w:eastAsia="zh-CN"/>
        </w:rPr>
        <w:t>4、报价人提供报价产品各品类对应的检测报告，每个品类提供至少提供一份；</w:t>
      </w:r>
    </w:p>
    <w:p w14:paraId="2D59BF55">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5、无重大违法记录声明函</w:t>
      </w:r>
    </w:p>
    <w:p w14:paraId="355A67F1">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6、报价单位认为需要提供的其他文件</w:t>
      </w:r>
    </w:p>
    <w:p w14:paraId="175C75A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705365A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海南洋浦陆海国际贸易有限公司</w:t>
      </w:r>
      <w:r>
        <w:rPr>
          <w:rFonts w:hint="eastAsia" w:ascii="楷体" w:hAnsi="楷体" w:eastAsia="楷体" w:cs="楷体"/>
          <w:bCs/>
          <w:color w:val="auto"/>
          <w:sz w:val="24"/>
          <w:szCs w:val="24"/>
          <w:highlight w:val="none"/>
        </w:rPr>
        <w:t>要求执行，因不可抗力原因，可酌情延长材料递交截止时间。</w:t>
      </w:r>
    </w:p>
    <w:p w14:paraId="12BE54D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）材料其它要求</w:t>
      </w:r>
    </w:p>
    <w:p w14:paraId="32752C9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5A49E0C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投标时无需提供授权书，中标后需提供厂家授权书</w:t>
      </w:r>
      <w:r>
        <w:rPr>
          <w:rFonts w:hint="eastAsia" w:ascii="楷体" w:hAnsi="楷体" w:eastAsia="楷体" w:cs="楷体"/>
          <w:bCs/>
          <w:color w:val="auto"/>
          <w:sz w:val="24"/>
          <w:szCs w:val="24"/>
          <w:highlight w:val="none"/>
        </w:rPr>
        <w:t>。</w:t>
      </w:r>
    </w:p>
    <w:p w14:paraId="11306EF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、提供虚假资质证明文件的，一经发现立即取消其资格，并交由相关部门依法处理。</w:t>
      </w:r>
    </w:p>
    <w:p w14:paraId="31D57DFE">
      <w:pPr>
        <w:pStyle w:val="2"/>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8" w:name="_Toc343692943"/>
      <w:bookmarkStart w:id="9" w:name="_Toc343700741"/>
      <w:r>
        <w:rPr>
          <w:rFonts w:hint="eastAsia" w:ascii="楷体" w:hAnsi="楷体" w:eastAsia="楷体" w:cs="楷体"/>
          <w:color w:val="auto"/>
          <w:sz w:val="24"/>
          <w:szCs w:val="24"/>
          <w:highlight w:val="none"/>
        </w:rPr>
        <w:t>四、报价</w:t>
      </w:r>
      <w:bookmarkEnd w:id="8"/>
      <w:bookmarkEnd w:id="9"/>
    </w:p>
    <w:p w14:paraId="2A7C5C1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08A00767">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rPr>
        <w:t>）报价是指供货商供应的落地价。</w:t>
      </w:r>
    </w:p>
    <w:p w14:paraId="7EDCEB26">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color w:val="auto"/>
          <w:highlight w:val="none"/>
          <w:lang w:val="en-US" w:eastAsia="zh-CN"/>
        </w:rPr>
        <w:sectPr>
          <w:footerReference r:id="rId3" w:type="default"/>
          <w:pgSz w:w="11906" w:h="16838"/>
          <w:pgMar w:top="1440" w:right="1800" w:bottom="1247" w:left="1800" w:header="851" w:footer="992" w:gutter="0"/>
          <w:pgNumType w:fmt="decimal" w:start="1"/>
          <w:cols w:space="0" w:num="1"/>
          <w:docGrid w:type="lines" w:linePitch="312" w:charSpace="0"/>
        </w:sect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）报价截至时间：以《</w:t>
      </w:r>
      <w:r>
        <w:rPr>
          <w:rFonts w:hint="eastAsia" w:ascii="楷体" w:hAnsi="楷体" w:eastAsia="楷体" w:cs="楷体"/>
          <w:bCs/>
          <w:color w:val="auto"/>
          <w:sz w:val="24"/>
          <w:szCs w:val="24"/>
          <w:highlight w:val="none"/>
          <w:lang w:val="en-US" w:eastAsia="zh-CN"/>
        </w:rPr>
        <w:t>公开询价报价函</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公布的时间为准。</w:t>
      </w:r>
      <w:bookmarkStart w:id="10" w:name="_Toc343700748"/>
      <w:bookmarkStart w:id="11" w:name="_Toc343692950"/>
      <w:r>
        <w:rPr>
          <w:rFonts w:hint="eastAsia" w:ascii="楷体" w:hAnsi="楷体" w:eastAsia="楷体" w:cs="楷体"/>
          <w:color w:val="auto"/>
          <w:sz w:val="24"/>
          <w:szCs w:val="24"/>
          <w:highlight w:val="none"/>
        </w:rPr>
        <w:br w:type="textWrapping"/>
      </w:r>
    </w:p>
    <w:bookmarkEnd w:id="10"/>
    <w:bookmarkEnd w:id="11"/>
    <w:p w14:paraId="629B90BE">
      <w:pPr>
        <w:ind w:left="36" w:firstLine="0" w:firstLineChars="0"/>
        <w:jc w:val="center"/>
        <w:rPr>
          <w:rFonts w:hint="eastAsia" w:ascii="楷体" w:hAnsi="楷体" w:eastAsia="楷体" w:cs="楷体"/>
          <w:b/>
          <w:bCs/>
          <w:color w:val="auto"/>
          <w:kern w:val="44"/>
          <w:sz w:val="24"/>
          <w:szCs w:val="24"/>
          <w:highlight w:val="none"/>
          <w:lang w:val="en-US" w:eastAsia="zh-CN" w:bidi="ar-SA"/>
        </w:rPr>
      </w:pPr>
      <w:r>
        <w:rPr>
          <w:rFonts w:hint="eastAsia" w:ascii="楷体" w:hAnsi="楷体" w:eastAsia="楷体" w:cs="楷体"/>
          <w:b/>
          <w:bCs/>
          <w:color w:val="auto"/>
          <w:kern w:val="44"/>
          <w:sz w:val="24"/>
          <w:szCs w:val="24"/>
          <w:highlight w:val="none"/>
          <w:lang w:val="en-US" w:eastAsia="zh-CN" w:bidi="ar-SA"/>
        </w:rPr>
        <w:t>第三章 合同</w:t>
      </w:r>
    </w:p>
    <w:p w14:paraId="5979B021">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6F680E79">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667444DE">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498CA5BF">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760D2639">
      <w:pPr>
        <w:ind w:left="36" w:firstLine="0" w:firstLineChars="0"/>
        <w:jc w:val="center"/>
        <w:rPr>
          <w:rFonts w:ascii="仿宋" w:hAnsi="仿宋" w:eastAsia="仿宋" w:cs="仿宋"/>
          <w:b/>
          <w:bCs/>
          <w:color w:val="auto"/>
          <w:sz w:val="48"/>
          <w:szCs w:val="48"/>
          <w:highlight w:val="none"/>
          <w:lang w:val="zh-CN" w:bidi="zh-CN"/>
        </w:rPr>
      </w:pPr>
      <w:r>
        <w:rPr>
          <w:rFonts w:hint="eastAsia"/>
          <w:b/>
          <w:bCs/>
          <w:color w:val="auto"/>
          <w:sz w:val="48"/>
          <w:szCs w:val="48"/>
          <w:highlight w:val="none"/>
          <w:lang w:val="en-US" w:eastAsia="zh-CN" w:bidi="zh-CN"/>
        </w:rPr>
        <w:t>儋州市未来社区（一期）样板间材料</w:t>
      </w:r>
      <w:r>
        <w:rPr>
          <w:rFonts w:hint="eastAsia"/>
          <w:b/>
          <w:bCs/>
          <w:color w:val="auto"/>
          <w:sz w:val="48"/>
          <w:szCs w:val="48"/>
          <w:highlight w:val="none"/>
          <w:lang w:bidi="zh-CN"/>
        </w:rPr>
        <w:t>采</w:t>
      </w:r>
      <w:r>
        <w:rPr>
          <w:b/>
          <w:bCs/>
          <w:color w:val="auto"/>
          <w:sz w:val="48"/>
          <w:szCs w:val="48"/>
          <w:highlight w:val="none"/>
          <w:lang w:val="zh-CN" w:bidi="zh-CN"/>
        </w:rPr>
        <w:t>购合同</w:t>
      </w:r>
      <w:r>
        <w:rPr>
          <w:rFonts w:hint="eastAsia"/>
          <w:b/>
          <w:bCs/>
          <w:color w:val="auto"/>
          <w:sz w:val="48"/>
          <w:szCs w:val="48"/>
          <w:highlight w:val="none"/>
          <w:lang w:val="zh-CN" w:bidi="zh-CN"/>
        </w:rPr>
        <w:t>（</w:t>
      </w:r>
      <w:r>
        <w:rPr>
          <w:rFonts w:hint="eastAsia"/>
          <w:b/>
          <w:bCs/>
          <w:color w:val="auto"/>
          <w:sz w:val="48"/>
          <w:szCs w:val="48"/>
          <w:highlight w:val="none"/>
          <w:lang w:val="en-US" w:bidi="zh-CN"/>
        </w:rPr>
        <w:t>格式</w:t>
      </w:r>
      <w:r>
        <w:rPr>
          <w:rFonts w:hint="eastAsia"/>
          <w:b/>
          <w:bCs/>
          <w:color w:val="auto"/>
          <w:sz w:val="48"/>
          <w:szCs w:val="48"/>
          <w:highlight w:val="none"/>
          <w:lang w:val="zh-CN" w:bidi="zh-CN"/>
        </w:rPr>
        <w:t>）</w:t>
      </w:r>
    </w:p>
    <w:p w14:paraId="28B5B060">
      <w:pPr>
        <w:rPr>
          <w:color w:val="auto"/>
          <w:highlight w:val="none"/>
          <w:lang w:val="zh-CN" w:bidi="zh-CN"/>
        </w:rPr>
      </w:pPr>
    </w:p>
    <w:p w14:paraId="26C93A4F">
      <w:pPr>
        <w:rPr>
          <w:color w:val="auto"/>
          <w:highlight w:val="none"/>
          <w:lang w:val="zh-CN" w:bidi="zh-CN"/>
        </w:rPr>
      </w:pPr>
    </w:p>
    <w:p w14:paraId="372279D8">
      <w:pPr>
        <w:rPr>
          <w:color w:val="auto"/>
          <w:highlight w:val="none"/>
          <w:lang w:val="zh-CN" w:bidi="zh-CN"/>
        </w:rPr>
      </w:pPr>
    </w:p>
    <w:p w14:paraId="263D57EA">
      <w:pPr>
        <w:rPr>
          <w:color w:val="auto"/>
          <w:highlight w:val="none"/>
          <w:lang w:val="zh-CN" w:bidi="zh-CN"/>
        </w:rPr>
      </w:pPr>
    </w:p>
    <w:p w14:paraId="7799B485">
      <w:pPr>
        <w:jc w:val="center"/>
        <w:rPr>
          <w:rFonts w:hint="eastAsia"/>
          <w:color w:val="auto"/>
          <w:sz w:val="24"/>
          <w:szCs w:val="24"/>
          <w:highlight w:val="none"/>
          <w:lang w:val="en-US" w:bidi="zh-CN"/>
        </w:rPr>
      </w:pPr>
    </w:p>
    <w:p w14:paraId="10AD8FDB">
      <w:pPr>
        <w:jc w:val="center"/>
        <w:rPr>
          <w:rFonts w:hint="default"/>
          <w:color w:val="auto"/>
          <w:sz w:val="24"/>
          <w:szCs w:val="24"/>
          <w:highlight w:val="none"/>
          <w:lang w:val="en-US" w:bidi="zh-CN"/>
        </w:rPr>
      </w:pPr>
      <w:r>
        <w:rPr>
          <w:rFonts w:hint="eastAsia"/>
          <w:color w:val="auto"/>
          <w:sz w:val="24"/>
          <w:szCs w:val="24"/>
          <w:highlight w:val="none"/>
          <w:lang w:val="en-US" w:bidi="zh-CN"/>
        </w:rPr>
        <w:t>合同编号：</w:t>
      </w:r>
    </w:p>
    <w:p w14:paraId="43345AEA">
      <w:pPr>
        <w:rPr>
          <w:color w:val="auto"/>
          <w:highlight w:val="none"/>
        </w:rPr>
      </w:pPr>
    </w:p>
    <w:p w14:paraId="756FDE5C">
      <w:pPr>
        <w:rPr>
          <w:color w:val="auto"/>
          <w:highlight w:val="none"/>
        </w:rPr>
      </w:pPr>
    </w:p>
    <w:p w14:paraId="01D8FD68">
      <w:pPr>
        <w:rPr>
          <w:color w:val="auto"/>
          <w:highlight w:val="none"/>
          <w:lang w:val="zh-CN" w:bidi="zh-CN"/>
        </w:rPr>
      </w:pPr>
    </w:p>
    <w:p w14:paraId="1A952437">
      <w:pPr>
        <w:rPr>
          <w:color w:val="auto"/>
          <w:highlight w:val="none"/>
          <w:lang w:val="zh-CN" w:bidi="zh-CN"/>
        </w:rPr>
      </w:pPr>
    </w:p>
    <w:p w14:paraId="7C81493B">
      <w:pPr>
        <w:rPr>
          <w:color w:val="auto"/>
          <w:highlight w:val="none"/>
          <w:lang w:val="zh-CN" w:bidi="zh-CN"/>
        </w:rPr>
      </w:pPr>
    </w:p>
    <w:p w14:paraId="1947B2CE">
      <w:pPr>
        <w:rPr>
          <w:color w:val="auto"/>
          <w:highlight w:val="none"/>
          <w:lang w:val="zh-CN" w:bidi="zh-CN"/>
        </w:rPr>
      </w:pPr>
    </w:p>
    <w:p w14:paraId="5E289298">
      <w:pPr>
        <w:rPr>
          <w:color w:val="auto"/>
          <w:highlight w:val="none"/>
          <w:lang w:val="zh-CN" w:bidi="zh-CN"/>
        </w:rPr>
      </w:pPr>
    </w:p>
    <w:p w14:paraId="3BF51AA2">
      <w:pPr>
        <w:rPr>
          <w:color w:val="auto"/>
          <w:highlight w:val="none"/>
          <w:lang w:val="zh-CN" w:bidi="zh-CN"/>
        </w:rPr>
      </w:pPr>
    </w:p>
    <w:p w14:paraId="7C9B4471">
      <w:pPr>
        <w:rPr>
          <w:color w:val="auto"/>
          <w:highlight w:val="none"/>
          <w:lang w:val="zh-CN" w:bidi="zh-CN"/>
        </w:rPr>
      </w:pPr>
    </w:p>
    <w:p w14:paraId="3AA4F029">
      <w:pPr>
        <w:rPr>
          <w:color w:val="auto"/>
          <w:highlight w:val="none"/>
          <w:lang w:val="zh-CN" w:bidi="zh-CN"/>
        </w:rPr>
      </w:pPr>
    </w:p>
    <w:p w14:paraId="1CC16CC9">
      <w:pPr>
        <w:rPr>
          <w:color w:val="auto"/>
          <w:highlight w:val="none"/>
          <w:lang w:val="zh-CN" w:bidi="zh-CN"/>
        </w:rPr>
      </w:pPr>
    </w:p>
    <w:p w14:paraId="0BE62A8D">
      <w:pPr>
        <w:rPr>
          <w:color w:val="auto"/>
          <w:highlight w:val="none"/>
          <w:lang w:val="zh-CN" w:bidi="zh-CN"/>
        </w:rPr>
      </w:pPr>
    </w:p>
    <w:p w14:paraId="36C09C50">
      <w:pPr>
        <w:ind w:left="186" w:hanging="150"/>
        <w:rPr>
          <w:rFonts w:hint="eastAsia" w:ascii="仿宋" w:hAnsi="仿宋" w:eastAsia="仿宋" w:cs="仿宋"/>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甲方（采购方）：</w:t>
      </w:r>
      <w:r>
        <w:rPr>
          <w:rFonts w:hint="eastAsia" w:ascii="仿宋" w:hAnsi="仿宋" w:eastAsia="仿宋" w:cs="仿宋"/>
          <w:color w:val="auto"/>
          <w:sz w:val="30"/>
          <w:szCs w:val="30"/>
          <w:highlight w:val="none"/>
          <w:u w:val="single"/>
          <w:lang w:val="zh-CN" w:bidi="zh-CN"/>
        </w:rPr>
        <w:t>海南洋浦陆海国际贸易有限公司</w:t>
      </w:r>
    </w:p>
    <w:p w14:paraId="5B501C99">
      <w:pPr>
        <w:ind w:left="186" w:hanging="150"/>
        <w:rPr>
          <w:rFonts w:hint="eastAsia" w:ascii="仿宋" w:hAnsi="仿宋" w:eastAsia="仿宋" w:cs="仿宋"/>
          <w:color w:val="auto"/>
          <w:sz w:val="30"/>
          <w:szCs w:val="30"/>
          <w:highlight w:val="none"/>
          <w:u w:val="single"/>
          <w:lang w:bidi="zh-CN"/>
        </w:rPr>
      </w:pPr>
      <w:r>
        <w:rPr>
          <w:rFonts w:hint="eastAsia" w:ascii="仿宋" w:hAnsi="仿宋" w:eastAsia="仿宋" w:cs="仿宋"/>
          <w:color w:val="auto"/>
          <w:sz w:val="30"/>
          <w:szCs w:val="30"/>
          <w:highlight w:val="none"/>
          <w:lang w:val="zh-CN" w:bidi="zh-CN"/>
        </w:rPr>
        <w:t>乙方（供应商）：</w:t>
      </w:r>
      <w:r>
        <w:rPr>
          <w:rFonts w:hint="eastAsia" w:ascii="仿宋" w:hAnsi="仿宋" w:eastAsia="仿宋" w:cs="仿宋"/>
          <w:color w:val="auto"/>
          <w:sz w:val="30"/>
          <w:szCs w:val="30"/>
          <w:highlight w:val="none"/>
          <w:u w:val="single"/>
          <w:lang w:bidi="zh-CN"/>
        </w:rPr>
        <w:t xml:space="preserve">                            </w:t>
      </w:r>
    </w:p>
    <w:p w14:paraId="7354B57A">
      <w:pPr>
        <w:ind w:left="186" w:hanging="150"/>
        <w:rPr>
          <w:rFonts w:hint="eastAsia" w:ascii="仿宋" w:hAnsi="仿宋" w:eastAsia="仿宋" w:cs="仿宋"/>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签约地点：</w:t>
      </w:r>
      <w:r>
        <w:rPr>
          <w:rFonts w:hint="eastAsia" w:ascii="仿宋" w:hAnsi="仿宋" w:eastAsia="仿宋" w:cs="仿宋"/>
          <w:color w:val="auto"/>
          <w:sz w:val="30"/>
          <w:szCs w:val="30"/>
          <w:highlight w:val="none"/>
          <w:u w:val="single"/>
          <w:lang w:bidi="zh-CN"/>
        </w:rPr>
        <w:t>海南省儋州市洋浦经济开发区</w:t>
      </w:r>
    </w:p>
    <w:p w14:paraId="485EA79F">
      <w:pPr>
        <w:ind w:left="186" w:hanging="150"/>
        <w:rPr>
          <w:rFonts w:hint="eastAsia" w:ascii="仿宋" w:hAnsi="仿宋" w:eastAsia="仿宋" w:cs="仿宋"/>
          <w:b/>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签约时间：</w:t>
      </w:r>
      <w:r>
        <w:rPr>
          <w:rFonts w:hint="eastAsia" w:ascii="仿宋" w:hAnsi="仿宋" w:eastAsia="仿宋" w:cs="仿宋"/>
          <w:color w:val="auto"/>
          <w:sz w:val="30"/>
          <w:szCs w:val="30"/>
          <w:highlight w:val="none"/>
          <w:u w:val="single"/>
          <w:lang w:val="zh-CN" w:bidi="zh-CN"/>
        </w:rPr>
        <w:t>2024年</w:t>
      </w:r>
      <w:r>
        <w:rPr>
          <w:rFonts w:hint="eastAsia" w:ascii="仿宋" w:hAnsi="仿宋" w:eastAsia="仿宋" w:cs="仿宋"/>
          <w:color w:val="auto"/>
          <w:sz w:val="30"/>
          <w:szCs w:val="30"/>
          <w:highlight w:val="none"/>
          <w:u w:val="single"/>
          <w:lang w:bidi="zh-CN"/>
        </w:rPr>
        <w:t xml:space="preserve"> </w:t>
      </w:r>
      <w:r>
        <w:rPr>
          <w:rFonts w:hint="eastAsia" w:ascii="仿宋" w:hAnsi="仿宋" w:eastAsia="仿宋" w:cs="仿宋"/>
          <w:color w:val="auto"/>
          <w:sz w:val="30"/>
          <w:szCs w:val="30"/>
          <w:highlight w:val="none"/>
          <w:u w:val="single"/>
          <w:lang w:val="zh-CN" w:bidi="zh-CN"/>
        </w:rPr>
        <w:t>月</w:t>
      </w:r>
      <w:r>
        <w:rPr>
          <w:rFonts w:hint="eastAsia" w:ascii="仿宋" w:hAnsi="仿宋" w:eastAsia="仿宋" w:cs="仿宋"/>
          <w:color w:val="auto"/>
          <w:sz w:val="30"/>
          <w:szCs w:val="30"/>
          <w:highlight w:val="none"/>
          <w:u w:val="single"/>
          <w:lang w:bidi="zh-CN"/>
        </w:rPr>
        <w:t xml:space="preserve"> </w:t>
      </w:r>
      <w:r>
        <w:rPr>
          <w:rFonts w:hint="eastAsia" w:ascii="仿宋" w:hAnsi="仿宋" w:eastAsia="仿宋" w:cs="仿宋"/>
          <w:color w:val="auto"/>
          <w:sz w:val="30"/>
          <w:szCs w:val="30"/>
          <w:highlight w:val="none"/>
          <w:u w:val="single"/>
          <w:lang w:val="zh-CN" w:bidi="zh-CN"/>
        </w:rPr>
        <w:t>日</w:t>
      </w:r>
    </w:p>
    <w:p w14:paraId="4661F9A7">
      <w:pPr>
        <w:ind w:left="0" w:leftChars="0" w:firstLine="0" w:firstLineChars="0"/>
        <w:rPr>
          <w:color w:val="auto"/>
          <w:highlight w:val="none"/>
          <w:lang w:val="zh-CN" w:bidi="zh-CN"/>
        </w:rPr>
      </w:pPr>
    </w:p>
    <w:p w14:paraId="41A66BD0">
      <w:pPr>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br w:type="page"/>
      </w:r>
    </w:p>
    <w:p w14:paraId="28C5E15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甲  方：</w:t>
      </w:r>
      <w:r>
        <w:rPr>
          <w:rFonts w:hint="eastAsia" w:ascii="仿宋" w:hAnsi="仿宋" w:eastAsia="仿宋" w:cs="仿宋"/>
          <w:color w:val="auto"/>
          <w:sz w:val="24"/>
          <w:szCs w:val="24"/>
          <w:highlight w:val="none"/>
          <w:u w:val="single"/>
          <w:lang w:val="zh-CN" w:bidi="zh-CN"/>
        </w:rPr>
        <w:t>海南洋浦陆海国际贸易有限公司</w:t>
      </w:r>
      <w:r>
        <w:rPr>
          <w:rFonts w:hint="eastAsia" w:ascii="仿宋" w:hAnsi="仿宋" w:eastAsia="仿宋" w:cs="仿宋"/>
          <w:color w:val="auto"/>
          <w:sz w:val="24"/>
          <w:szCs w:val="24"/>
          <w:highlight w:val="none"/>
          <w:lang w:val="zh-CN" w:bidi="zh-CN"/>
        </w:rPr>
        <w:t xml:space="preserve">                                               </w:t>
      </w:r>
    </w:p>
    <w:p w14:paraId="5B7067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u w:val="single"/>
          <w:lang w:bidi="zh-CN"/>
        </w:rPr>
      </w:pPr>
      <w:r>
        <w:rPr>
          <w:rFonts w:hint="eastAsia" w:ascii="仿宋" w:hAnsi="仿宋" w:eastAsia="仿宋" w:cs="仿宋"/>
          <w:color w:val="auto"/>
          <w:sz w:val="24"/>
          <w:szCs w:val="24"/>
          <w:highlight w:val="none"/>
          <w:lang w:val="zh-CN" w:bidi="zh-CN"/>
        </w:rPr>
        <w:t>住  所：</w:t>
      </w:r>
      <w:r>
        <w:rPr>
          <w:rFonts w:hint="eastAsia" w:ascii="仿宋" w:hAnsi="仿宋" w:eastAsia="仿宋" w:cs="仿宋"/>
          <w:color w:val="auto"/>
          <w:sz w:val="24"/>
          <w:szCs w:val="24"/>
          <w:highlight w:val="none"/>
          <w:u w:val="single"/>
          <w:lang w:bidi="zh-CN"/>
        </w:rPr>
        <w:t xml:space="preserve">               </w:t>
      </w:r>
    </w:p>
    <w:p w14:paraId="62850F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bidi="zh-CN"/>
        </w:rPr>
        <w:t xml:space="preserve">法定代表人：  </w:t>
      </w:r>
      <w:r>
        <w:rPr>
          <w:rFonts w:hint="eastAsia" w:ascii="仿宋" w:hAnsi="仿宋" w:eastAsia="仿宋" w:cs="仿宋"/>
          <w:b/>
          <w:bCs/>
          <w:color w:val="auto"/>
          <w:sz w:val="24"/>
          <w:szCs w:val="24"/>
          <w:highlight w:val="none"/>
        </w:rPr>
        <w:t xml:space="preserve">      </w:t>
      </w:r>
    </w:p>
    <w:p w14:paraId="0407CD2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snapToGrid w:val="0"/>
          <w:color w:val="auto"/>
          <w:sz w:val="24"/>
          <w:szCs w:val="24"/>
          <w:highlight w:val="none"/>
          <w:lang w:val="zh-CN" w:bidi="zh-CN"/>
        </w:rPr>
        <w:t>乙  方</w:t>
      </w:r>
      <w:r>
        <w:rPr>
          <w:rFonts w:hint="eastAsia" w:ascii="仿宋" w:hAnsi="仿宋" w:eastAsia="仿宋" w:cs="仿宋"/>
          <w:color w:val="auto"/>
          <w:sz w:val="24"/>
          <w:szCs w:val="24"/>
          <w:highlight w:val="none"/>
          <w:lang w:val="zh-CN" w:bidi="zh-CN"/>
        </w:rPr>
        <w:t>：</w:t>
      </w:r>
      <w:r>
        <w:rPr>
          <w:rFonts w:hint="eastAsia" w:ascii="仿宋" w:hAnsi="仿宋" w:eastAsia="仿宋" w:cs="仿宋"/>
          <w:color w:val="auto"/>
          <w:sz w:val="24"/>
          <w:szCs w:val="24"/>
          <w:highlight w:val="none"/>
          <w:lang w:bidi="zh-CN"/>
        </w:rPr>
        <w:t xml:space="preserve"> </w:t>
      </w:r>
      <w:r>
        <w:rPr>
          <w:rFonts w:hint="eastAsia" w:ascii="仿宋" w:hAnsi="仿宋" w:eastAsia="仿宋" w:cs="仿宋"/>
          <w:color w:val="auto"/>
          <w:sz w:val="24"/>
          <w:szCs w:val="24"/>
          <w:highlight w:val="none"/>
          <w:u w:val="single"/>
          <w:lang w:bidi="zh-CN"/>
        </w:rPr>
        <w:t xml:space="preserve">            </w:t>
      </w:r>
      <w:r>
        <w:rPr>
          <w:rFonts w:hint="eastAsia" w:ascii="仿宋" w:hAnsi="仿宋" w:eastAsia="仿宋" w:cs="仿宋"/>
          <w:color w:val="auto"/>
          <w:sz w:val="24"/>
          <w:szCs w:val="24"/>
          <w:highlight w:val="none"/>
          <w:lang w:val="zh-CN" w:bidi="zh-CN"/>
        </w:rPr>
        <w:t xml:space="preserve">                                               </w:t>
      </w:r>
    </w:p>
    <w:p w14:paraId="25FE9AF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val="zh-CN" w:bidi="zh-CN"/>
        </w:rPr>
        <w:t>住  所：</w:t>
      </w:r>
      <w:r>
        <w:rPr>
          <w:rFonts w:hint="eastAsia" w:ascii="仿宋" w:hAnsi="仿宋" w:eastAsia="仿宋" w:cs="仿宋"/>
          <w:color w:val="auto"/>
          <w:sz w:val="24"/>
          <w:szCs w:val="24"/>
          <w:highlight w:val="none"/>
          <w:u w:val="single"/>
          <w:lang w:bidi="zh-CN"/>
        </w:rPr>
        <w:t xml:space="preserve">              </w:t>
      </w:r>
    </w:p>
    <w:p w14:paraId="4FE6AA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bidi="zh-CN"/>
        </w:rPr>
        <w:t xml:space="preserve">法定代表人：  </w:t>
      </w:r>
      <w:r>
        <w:rPr>
          <w:rFonts w:hint="eastAsia" w:ascii="仿宋" w:hAnsi="仿宋" w:eastAsia="仿宋" w:cs="仿宋"/>
          <w:b/>
          <w:bCs/>
          <w:color w:val="auto"/>
          <w:sz w:val="24"/>
          <w:szCs w:val="24"/>
          <w:highlight w:val="none"/>
        </w:rPr>
        <w:t xml:space="preserve">       </w:t>
      </w:r>
    </w:p>
    <w:p w14:paraId="08DAE05C">
      <w:pPr>
        <w:keepNext w:val="0"/>
        <w:keepLines w:val="0"/>
        <w:pageBreakBefore w:val="0"/>
        <w:widowControl w:val="0"/>
        <w:kinsoku/>
        <w:wordWrap/>
        <w:overflowPunct/>
        <w:topLinePunct w:val="0"/>
        <w:autoSpaceDE/>
        <w:autoSpaceDN/>
        <w:bidi w:val="0"/>
        <w:adjustRightInd/>
        <w:snapToGrid/>
        <w:spacing w:line="480" w:lineRule="exact"/>
        <w:ind w:left="36" w:firstLine="720" w:firstLineChars="3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根据《中华人民共和国民法典》及相关法律法规，为明确甲方与乙方的权利义务，经双方协商一致，</w:t>
      </w:r>
      <w:r>
        <w:rPr>
          <w:rFonts w:hint="eastAsia" w:ascii="仿宋" w:hAnsi="仿宋" w:eastAsia="仿宋" w:cs="仿宋"/>
          <w:color w:val="auto"/>
          <w:sz w:val="24"/>
          <w:szCs w:val="24"/>
          <w:highlight w:val="none"/>
          <w:lang w:bidi="zh-CN"/>
        </w:rPr>
        <w:t>甲方</w:t>
      </w:r>
      <w:r>
        <w:rPr>
          <w:rFonts w:hint="eastAsia" w:ascii="仿宋" w:hAnsi="仿宋" w:eastAsia="仿宋" w:cs="仿宋"/>
          <w:color w:val="auto"/>
          <w:sz w:val="24"/>
          <w:szCs w:val="24"/>
          <w:highlight w:val="none"/>
          <w:lang w:val="zh-CN" w:bidi="zh-CN"/>
        </w:rPr>
        <w:t>就</w:t>
      </w:r>
      <w:r>
        <w:rPr>
          <w:rFonts w:hint="eastAsia" w:ascii="仿宋" w:hAnsi="仿宋" w:eastAsia="仿宋" w:cs="仿宋"/>
          <w:color w:val="auto"/>
          <w:sz w:val="24"/>
          <w:szCs w:val="24"/>
          <w:highlight w:val="none"/>
          <w:lang w:val="en-US" w:eastAsia="zh-CN" w:bidi="zh-CN"/>
        </w:rPr>
        <w:t>儋州市未来社区（一期）样板间材料</w:t>
      </w:r>
      <w:r>
        <w:rPr>
          <w:rFonts w:hint="eastAsia" w:ascii="仿宋" w:hAnsi="仿宋" w:eastAsia="仿宋" w:cs="仿宋"/>
          <w:color w:val="auto"/>
          <w:sz w:val="24"/>
          <w:szCs w:val="24"/>
          <w:highlight w:val="none"/>
          <w:lang w:val="en-US" w:bidi="zh-CN"/>
        </w:rPr>
        <w:t>采购</w:t>
      </w:r>
      <w:r>
        <w:rPr>
          <w:rFonts w:hint="eastAsia" w:ascii="仿宋" w:hAnsi="仿宋" w:eastAsia="仿宋" w:cs="仿宋"/>
          <w:color w:val="auto"/>
          <w:sz w:val="24"/>
          <w:szCs w:val="24"/>
          <w:highlight w:val="none"/>
          <w:lang w:val="zh-CN" w:bidi="zh-CN"/>
        </w:rPr>
        <w:t>事宜，签订本合同，双方共同遵守。</w:t>
      </w:r>
    </w:p>
    <w:p w14:paraId="07007DC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 xml:space="preserve">1 </w:t>
      </w:r>
      <w:r>
        <w:rPr>
          <w:rFonts w:hint="eastAsia" w:ascii="仿宋" w:hAnsi="仿宋" w:eastAsia="仿宋" w:cs="仿宋"/>
          <w:b/>
          <w:bCs/>
          <w:color w:val="auto"/>
          <w:sz w:val="24"/>
          <w:szCs w:val="24"/>
          <w:highlight w:val="none"/>
          <w:lang w:val="zh-CN" w:bidi="zh-CN"/>
        </w:rPr>
        <w:t xml:space="preserve"> 货物及数量</w:t>
      </w:r>
    </w:p>
    <w:p w14:paraId="16A7349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1.1货物的名称、数量、规格、</w:t>
      </w:r>
      <w:r>
        <w:rPr>
          <w:rFonts w:hint="eastAsia" w:ascii="仿宋" w:hAnsi="仿宋" w:eastAsia="仿宋" w:cs="仿宋"/>
          <w:color w:val="auto"/>
          <w:sz w:val="24"/>
          <w:szCs w:val="24"/>
          <w:highlight w:val="none"/>
          <w:lang w:val="en-US" w:bidi="zh-CN"/>
        </w:rPr>
        <w:t>单价</w:t>
      </w:r>
      <w:r>
        <w:rPr>
          <w:rFonts w:hint="eastAsia" w:ascii="仿宋" w:hAnsi="仿宋" w:eastAsia="仿宋" w:cs="仿宋"/>
          <w:color w:val="auto"/>
          <w:sz w:val="24"/>
          <w:szCs w:val="24"/>
          <w:highlight w:val="none"/>
          <w:lang w:val="zh-CN" w:bidi="zh-CN"/>
        </w:rPr>
        <w:t>等详见下表。（</w:t>
      </w:r>
      <w:r>
        <w:rPr>
          <w:rFonts w:hint="eastAsia" w:ascii="仿宋" w:hAnsi="仿宋" w:eastAsia="仿宋" w:cs="仿宋"/>
          <w:color w:val="auto"/>
          <w:sz w:val="24"/>
          <w:szCs w:val="24"/>
          <w:highlight w:val="none"/>
          <w:lang w:val="en-US" w:bidi="zh-CN"/>
        </w:rPr>
        <w:t>根据报价人实际成交标段填写</w:t>
      </w:r>
      <w:r>
        <w:rPr>
          <w:rFonts w:hint="eastAsia" w:ascii="仿宋" w:hAnsi="仿宋" w:eastAsia="仿宋" w:cs="仿宋"/>
          <w:color w:val="auto"/>
          <w:sz w:val="24"/>
          <w:szCs w:val="24"/>
          <w:highlight w:val="none"/>
          <w:lang w:val="zh-CN" w:bidi="zh-CN"/>
        </w:rPr>
        <w:t>）</w:t>
      </w:r>
    </w:p>
    <w:tbl>
      <w:tblPr>
        <w:tblStyle w:val="20"/>
        <w:tblW w:w="8715" w:type="dxa"/>
        <w:jc w:val="center"/>
        <w:tblLayout w:type="fixed"/>
        <w:tblCellMar>
          <w:top w:w="0" w:type="dxa"/>
          <w:left w:w="108" w:type="dxa"/>
          <w:bottom w:w="0" w:type="dxa"/>
          <w:right w:w="108" w:type="dxa"/>
        </w:tblCellMar>
      </w:tblPr>
      <w:tblGrid>
        <w:gridCol w:w="466"/>
        <w:gridCol w:w="2370"/>
        <w:gridCol w:w="1191"/>
        <w:gridCol w:w="663"/>
        <w:gridCol w:w="911"/>
        <w:gridCol w:w="1263"/>
        <w:gridCol w:w="1096"/>
        <w:gridCol w:w="755"/>
      </w:tblGrid>
      <w:tr w14:paraId="713C05F4">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2BC53718">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序号</w:t>
            </w:r>
          </w:p>
        </w:tc>
        <w:tc>
          <w:tcPr>
            <w:tcW w:w="2370" w:type="dxa"/>
            <w:tcBorders>
              <w:top w:val="single" w:color="000000" w:sz="4" w:space="0"/>
              <w:left w:val="single" w:color="000000" w:sz="4" w:space="0"/>
              <w:bottom w:val="nil"/>
              <w:right w:val="single" w:color="auto" w:sz="4" w:space="0"/>
            </w:tcBorders>
            <w:noWrap w:val="0"/>
            <w:vAlign w:val="center"/>
          </w:tcPr>
          <w:p w14:paraId="6DE848D2">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名称</w:t>
            </w:r>
          </w:p>
        </w:tc>
        <w:tc>
          <w:tcPr>
            <w:tcW w:w="1191" w:type="dxa"/>
            <w:tcBorders>
              <w:top w:val="single" w:color="000000" w:sz="4" w:space="0"/>
              <w:left w:val="single" w:color="000000" w:sz="4" w:space="0"/>
              <w:bottom w:val="nil"/>
              <w:right w:val="single" w:color="000000" w:sz="4" w:space="0"/>
            </w:tcBorders>
            <w:noWrap w:val="0"/>
            <w:vAlign w:val="center"/>
          </w:tcPr>
          <w:p w14:paraId="3853CF58">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规格型号</w:t>
            </w:r>
          </w:p>
        </w:tc>
        <w:tc>
          <w:tcPr>
            <w:tcW w:w="663" w:type="dxa"/>
            <w:tcBorders>
              <w:top w:val="single" w:color="000000" w:sz="4" w:space="0"/>
              <w:left w:val="single" w:color="000000" w:sz="4" w:space="0"/>
              <w:bottom w:val="nil"/>
              <w:right w:val="single" w:color="000000" w:sz="4" w:space="0"/>
            </w:tcBorders>
            <w:noWrap w:val="0"/>
            <w:vAlign w:val="center"/>
          </w:tcPr>
          <w:p w14:paraId="741B35A2">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单位</w:t>
            </w:r>
          </w:p>
        </w:tc>
        <w:tc>
          <w:tcPr>
            <w:tcW w:w="911" w:type="dxa"/>
            <w:tcBorders>
              <w:top w:val="single" w:color="000000" w:sz="4" w:space="0"/>
              <w:left w:val="single" w:color="000000" w:sz="4" w:space="0"/>
              <w:bottom w:val="nil"/>
              <w:right w:val="single" w:color="000000" w:sz="4" w:space="0"/>
            </w:tcBorders>
            <w:noWrap w:val="0"/>
            <w:vAlign w:val="center"/>
          </w:tcPr>
          <w:p w14:paraId="047D0B16">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暂定</w:t>
            </w:r>
          </w:p>
          <w:p w14:paraId="6316902E">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数量</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62324AC8">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 xml:space="preserve">含税单价 </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3B5389B">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含税</w:t>
            </w:r>
          </w:p>
          <w:p w14:paraId="0D7BC7A5">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合价</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2C174FF">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备注</w:t>
            </w:r>
          </w:p>
        </w:tc>
      </w:tr>
      <w:tr w14:paraId="50300168">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6CD63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6F1129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1721D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4D0F93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78609228">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3E473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46286E7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6B31890">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7B62B184">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E89AC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148F6E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2C2AF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37BDE9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4A2B6324">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71F023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00E996B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09930906">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1C97379C">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68A243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4A7CAD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0E4C5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379CD5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0BA3E272">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2B2B4D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50E972A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1A5AE63A">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22D04EC3">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1F1B1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09C0DF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3338D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6FC9A6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194F510A">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2B8B27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0A1FE9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051A982">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7A40C077">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AA5D0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54DD1E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9307A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340C7E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07752D1F">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23565C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5FC75F8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E6B6053">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190DA74A">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2558612B">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14:paraId="02114536">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合计</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FE89210">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341197F">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2B9A63C0">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3B2E11AE">
        <w:tblPrEx>
          <w:tblCellMar>
            <w:top w:w="0" w:type="dxa"/>
            <w:left w:w="108" w:type="dxa"/>
            <w:bottom w:w="0" w:type="dxa"/>
            <w:right w:w="108" w:type="dxa"/>
          </w:tblCellMar>
        </w:tblPrEx>
        <w:trPr>
          <w:trHeight w:val="517" w:hRule="atLeast"/>
          <w:jc w:val="center"/>
        </w:trPr>
        <w:tc>
          <w:tcPr>
            <w:tcW w:w="5601" w:type="dxa"/>
            <w:gridSpan w:val="5"/>
            <w:tcBorders>
              <w:top w:val="single" w:color="000000" w:sz="4" w:space="0"/>
              <w:left w:val="single" w:color="000000" w:sz="4" w:space="0"/>
              <w:bottom w:val="single" w:color="000000" w:sz="4" w:space="0"/>
              <w:right w:val="single" w:color="000000" w:sz="4" w:space="0"/>
            </w:tcBorders>
            <w:noWrap w:val="0"/>
            <w:vAlign w:val="center"/>
          </w:tcPr>
          <w:p w14:paraId="1B5C4E92">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提供增值税专用发票税率</w:t>
            </w:r>
          </w:p>
        </w:tc>
        <w:tc>
          <w:tcPr>
            <w:tcW w:w="3114" w:type="dxa"/>
            <w:gridSpan w:val="3"/>
            <w:tcBorders>
              <w:top w:val="single" w:color="000000" w:sz="4" w:space="0"/>
              <w:left w:val="single" w:color="000000" w:sz="4" w:space="0"/>
              <w:bottom w:val="single" w:color="000000" w:sz="4" w:space="0"/>
              <w:right w:val="single" w:color="000000" w:sz="4" w:space="0"/>
            </w:tcBorders>
            <w:noWrap/>
            <w:vAlign w:val="center"/>
          </w:tcPr>
          <w:p w14:paraId="2AD5FCAB">
            <w:pPr>
              <w:widowControl/>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r>
    </w:tbl>
    <w:p w14:paraId="581E68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以上数量为暂估数量，暂定总价款（含税）为：</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highlight w:val="none"/>
        </w:rPr>
        <w:t>元，金额大写：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；其中税率为：</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。供货数量、时间和地点以甲方书面计划为准，结算数量为甲方实收合格数量，甲方有权对合同中的数量和交货时间做调整，乙方</w:t>
      </w:r>
      <w:r>
        <w:rPr>
          <w:rFonts w:hint="eastAsia" w:ascii="仿宋" w:hAnsi="仿宋" w:eastAsia="仿宋" w:cs="仿宋"/>
          <w:color w:val="auto"/>
          <w:sz w:val="24"/>
          <w:szCs w:val="24"/>
          <w:highlight w:val="none"/>
        </w:rPr>
        <w:t>应予无条件配合。因货物数量调整</w:t>
      </w:r>
      <w:r>
        <w:rPr>
          <w:rFonts w:hint="eastAsia" w:ascii="仿宋" w:hAnsi="仿宋" w:eastAsia="仿宋" w:cs="仿宋"/>
          <w:color w:val="auto"/>
          <w:sz w:val="24"/>
          <w:highlight w:val="none"/>
        </w:rPr>
        <w:t>，当乙方</w:t>
      </w:r>
      <w:r>
        <w:rPr>
          <w:rFonts w:hint="eastAsia" w:ascii="仿宋" w:hAnsi="仿宋" w:eastAsia="仿宋" w:cs="仿宋"/>
          <w:color w:val="auto"/>
          <w:sz w:val="24"/>
          <w:highlight w:val="none"/>
          <w:lang w:val="en-US" w:eastAsia="zh-CN"/>
        </w:rPr>
        <w:t>实际</w:t>
      </w:r>
      <w:r>
        <w:rPr>
          <w:rFonts w:hint="eastAsia" w:ascii="仿宋" w:hAnsi="仿宋" w:eastAsia="仿宋" w:cs="仿宋"/>
          <w:color w:val="auto"/>
          <w:sz w:val="24"/>
          <w:highlight w:val="none"/>
        </w:rPr>
        <w:t>供货量</w:t>
      </w:r>
      <w:r>
        <w:rPr>
          <w:rFonts w:hint="eastAsia" w:ascii="仿宋" w:hAnsi="仿宋" w:eastAsia="仿宋" w:cs="仿宋"/>
          <w:color w:val="auto"/>
          <w:sz w:val="24"/>
          <w:highlight w:val="none"/>
          <w:lang w:val="en-US" w:eastAsia="zh-CN"/>
        </w:rPr>
        <w:t>未达</w:t>
      </w:r>
      <w:r>
        <w:rPr>
          <w:rFonts w:hint="eastAsia" w:ascii="仿宋" w:hAnsi="仿宋" w:eastAsia="仿宋" w:cs="仿宋"/>
          <w:color w:val="auto"/>
          <w:sz w:val="24"/>
          <w:highlight w:val="none"/>
        </w:rPr>
        <w:t>以上暂估数量时，乙方不得以供货数量不足作为索赔的理由。</w:t>
      </w:r>
    </w:p>
    <w:p w14:paraId="73B92FF0">
      <w:pPr>
        <w:pStyle w:val="37"/>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1.3合同结算单价、合同暂估总金额以及最终结算总价都已包括货物价款、供应商出售该物资应缴纳税金及一切税费、包装费、保险费、运输费、装</w:t>
      </w:r>
      <w:r>
        <w:rPr>
          <w:rFonts w:hint="eastAsia" w:ascii="仿宋" w:hAnsi="仿宋" w:eastAsia="仿宋" w:cs="仿宋"/>
          <w:color w:val="auto"/>
          <w:sz w:val="24"/>
          <w:szCs w:val="24"/>
          <w:highlight w:val="none"/>
          <w:lang w:bidi="zh-CN"/>
        </w:rPr>
        <w:t>卸车费</w:t>
      </w:r>
      <w:r>
        <w:rPr>
          <w:rFonts w:hint="eastAsia" w:ascii="仿宋" w:hAnsi="仿宋" w:eastAsia="仿宋" w:cs="仿宋"/>
          <w:color w:val="auto"/>
          <w:sz w:val="24"/>
          <w:szCs w:val="24"/>
          <w:highlight w:val="none"/>
          <w:lang w:val="zh-CN" w:bidi="zh-CN"/>
        </w:rPr>
        <w:t>以及其他运抵至甲方指定交货地点的一切费用；包括售后服务以及市场价格涨幅等的各类风险费用；以及其他所有相关服务费用。</w:t>
      </w:r>
    </w:p>
    <w:p w14:paraId="1A7D24E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2  技术质量要求</w:t>
      </w:r>
    </w:p>
    <w:p w14:paraId="625496B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2.1相关标准规范</w:t>
      </w:r>
      <w:r>
        <w:rPr>
          <w:rFonts w:hint="eastAsia" w:ascii="仿宋" w:hAnsi="仿宋" w:eastAsia="仿宋" w:cs="仿宋"/>
          <w:b w:val="0"/>
          <w:bCs w:val="0"/>
          <w:color w:val="auto"/>
          <w:sz w:val="24"/>
          <w:highlight w:val="none"/>
          <w:lang w:eastAsia="zh-CN"/>
        </w:rPr>
        <w:t>：</w:t>
      </w:r>
    </w:p>
    <w:p w14:paraId="4E486DC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按照国家及行业标准执行：</w:t>
      </w:r>
    </w:p>
    <w:p w14:paraId="3BDDE9B0">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标段一：产品须符合设计要求、图纸和国家、地方及行业相关标准，验收标准：达到国家相关装饰材料的技术规范要求以及国家建筑装修规范和环保要求，包括但不限于：</w:t>
      </w:r>
    </w:p>
    <w:p w14:paraId="4E9A5226">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《建筑装饰装修工程质量验收规范》(GB 50210-2001)；</w:t>
      </w:r>
    </w:p>
    <w:p w14:paraId="46D2EE0E">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《住宅装饰装修工程施工规范》(GB 50327-2001)；</w:t>
      </w:r>
    </w:p>
    <w:p w14:paraId="6F202A5A">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《民用建筑工程室内环境污染控制规范》(GB 50325-2001)；</w:t>
      </w:r>
    </w:p>
    <w:p w14:paraId="45D72DFF">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《建筑装饰装修工程质量验收规范》(GB 50210-2001)；</w:t>
      </w:r>
    </w:p>
    <w:p w14:paraId="687A38C8">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《材料产烟毒性危险分级》(GB/T 20285-2006)；</w:t>
      </w:r>
    </w:p>
    <w:p w14:paraId="1DAAD827">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《室内装饰装修材料人造板及其制品中甲醛释放限量》 (GB 18580-2017)。</w:t>
      </w:r>
    </w:p>
    <w:p w14:paraId="08238827">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同时满足以下标准：</w:t>
      </w:r>
    </w:p>
    <w:p w14:paraId="651CB8F2">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GB 18580室内装饰装修材料 人造板及其制品中甲醛释放限量。</w:t>
      </w:r>
    </w:p>
    <w:p w14:paraId="2EC6FD04">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GB 18583室内装饰装修材料 胶粘剂中有害物质限量。</w:t>
      </w:r>
    </w:p>
    <w:tbl>
      <w:tblPr>
        <w:tblStyle w:val="20"/>
        <w:tblpPr w:leftFromText="180" w:rightFromText="180" w:vertAnchor="text" w:horzAnchor="page" w:tblpXSpec="center" w:tblpY="130"/>
        <w:tblOverlap w:val="never"/>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1779"/>
        <w:gridCol w:w="3829"/>
      </w:tblGrid>
      <w:tr w14:paraId="5B46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63" w:type="pct"/>
            <w:noWrap w:val="0"/>
            <w:vAlign w:val="center"/>
          </w:tcPr>
          <w:p w14:paraId="741B4300">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检验项目</w:t>
            </w:r>
          </w:p>
        </w:tc>
        <w:tc>
          <w:tcPr>
            <w:tcW w:w="1090" w:type="pct"/>
            <w:noWrap w:val="0"/>
            <w:vAlign w:val="center"/>
          </w:tcPr>
          <w:p w14:paraId="242398B6">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w:t>
            </w:r>
          </w:p>
        </w:tc>
        <w:tc>
          <w:tcPr>
            <w:tcW w:w="2345" w:type="pct"/>
            <w:noWrap w:val="0"/>
            <w:vAlign w:val="center"/>
          </w:tcPr>
          <w:p w14:paraId="200C44A8">
            <w:pPr>
              <w:numPr>
                <w:ilvl w:val="0"/>
                <w:numId w:val="0"/>
              </w:numPr>
              <w:shd w:val="clear" w:fill="auto"/>
              <w:spacing w:line="500" w:lineRule="exact"/>
              <w:ind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国标要求</w:t>
            </w:r>
          </w:p>
        </w:tc>
      </w:tr>
      <w:tr w14:paraId="107C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63" w:type="pct"/>
            <w:noWrap w:val="0"/>
            <w:vAlign w:val="center"/>
          </w:tcPr>
          <w:p w14:paraId="6D191C13">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甲醛释放量</w:t>
            </w:r>
          </w:p>
        </w:tc>
        <w:tc>
          <w:tcPr>
            <w:tcW w:w="1090" w:type="pct"/>
            <w:noWrap w:val="0"/>
            <w:vAlign w:val="center"/>
          </w:tcPr>
          <w:p w14:paraId="3596048E">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Mg/l</w:t>
            </w:r>
          </w:p>
        </w:tc>
        <w:tc>
          <w:tcPr>
            <w:tcW w:w="2345" w:type="pct"/>
            <w:noWrap w:val="0"/>
            <w:vAlign w:val="center"/>
          </w:tcPr>
          <w:p w14:paraId="0540552D">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符合GB18580的要求干燥器法；≤1.5mg/l(限量标志E1)</w:t>
            </w:r>
          </w:p>
        </w:tc>
      </w:tr>
    </w:tbl>
    <w:p w14:paraId="2734869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防盗门执行：GB 17565-2022《防盗安全门通用技术条件》</w:t>
      </w:r>
    </w:p>
    <w:p w14:paraId="00E5BCC8">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标段二：《卫生洁具软管》（GB/T 23448-2019）；</w:t>
      </w:r>
    </w:p>
    <w:p w14:paraId="16538FBC">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《卫生洁具便器用除臭冲水装置》（GB/T 37216-2018）；</w:t>
      </w:r>
    </w:p>
    <w:p w14:paraId="62140DC3">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《节水型卫生洁具》（GB/T 31436-2015）；</w:t>
      </w:r>
    </w:p>
    <w:p w14:paraId="4B10E791">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《卫生洁具及暖气管道用角阀》（GB/T 26712-2021）；</w:t>
      </w:r>
    </w:p>
    <w:p w14:paraId="55345951">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《卫生洁具淋浴用花洒》（GB/T 23447-2009）；</w:t>
      </w:r>
    </w:p>
    <w:p w14:paraId="11C9F3FB">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《小便器水效限定值及水效等级》(GB 28377-2019);</w:t>
      </w:r>
    </w:p>
    <w:p w14:paraId="5DE3A4B0">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《卫生设备用台盆》(QB/T 2658-2017);</w:t>
      </w:r>
    </w:p>
    <w:p w14:paraId="2936FD57">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《卫生陶瓷坐便器冲洗噪声试验方法》(GB/T 38979-2020);《卫生洁具淋浴用花洒》(GB/T 23447-2009);</w:t>
      </w:r>
    </w:p>
    <w:p w14:paraId="4A75A416">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《不锈钢水龙头 》(GB/T 35763-2017);</w:t>
      </w:r>
    </w:p>
    <w:p w14:paraId="72DFF0CF">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《蹲便器水效限定值及水效等级》(GB 30717-2019);</w:t>
      </w:r>
    </w:p>
    <w:p w14:paraId="143A9B3B">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《坐便器水效限定值及水效等级》(GB 25502-2017);</w:t>
      </w:r>
    </w:p>
    <w:p w14:paraId="22C21CC3">
      <w:pPr>
        <w:numPr>
          <w:ilvl w:val="0"/>
          <w:numId w:val="0"/>
        </w:numPr>
        <w:shd w:val="clear" w:fill="auto"/>
        <w:spacing w:line="500" w:lineRule="exact"/>
        <w:ind w:left="0" w:leftChars="0" w:right="0" w:righ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《家用不锈钢水槽》(GB/T 38474-2020);</w:t>
      </w:r>
    </w:p>
    <w:p w14:paraId="2C43B1F5">
      <w:pPr>
        <w:numPr>
          <w:ilvl w:val="0"/>
          <w:numId w:val="0"/>
        </w:numPr>
        <w:shd w:val="clear" w:fill="auto"/>
        <w:spacing w:line="500" w:lineRule="exact"/>
        <w:ind w:left="0" w:leftChars="0" w:right="0" w:rightChars="0"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《卫生陶瓷》(GB/T 6952-2015)。</w:t>
      </w:r>
    </w:p>
    <w:p w14:paraId="43BC3BA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2.2质量基本条件：质量等级及相关质量参数需具备检测资质的第三方机构检测报告。</w:t>
      </w:r>
    </w:p>
    <w:p w14:paraId="030F45B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2.3材质证明书：根据甲方要求提供相关证明资料，不限于检测报告。</w:t>
      </w:r>
    </w:p>
    <w:p w14:paraId="3DBB1F4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2.4材料质量应严格符合工程项目的设计、招标文件及有关工程施工及验收规范的要求，同时材料质量及服务必须满足甲方为保证工程质量而对质量、服务等方面提出的各种进一步要求。</w:t>
      </w:r>
    </w:p>
    <w:p w14:paraId="3E7429E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  验收方法</w:t>
      </w:r>
    </w:p>
    <w:p w14:paraId="03ED31C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zh-CN"/>
        </w:rPr>
        <w:t>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费用乙方承担。</w:t>
      </w:r>
    </w:p>
    <w:p w14:paraId="7403869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4  交货地点、收货人员、交货期限</w:t>
      </w:r>
    </w:p>
    <w:p w14:paraId="204C978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4.1交货地点：甲方指定交货地点，乙方按甲方的供货通知所要求的规格、数量，供应甲方合同明细中要求的物资。</w:t>
      </w:r>
    </w:p>
    <w:p w14:paraId="27A10E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甲方指定收货人员：姓名</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负责签字验收，甲方如要求变更验收签字人，应在交货前书面通知乙方，作为本合同的补充条款，非甲方指定人员签字的货单，甲方不予结算。</w:t>
      </w:r>
    </w:p>
    <w:p w14:paraId="7FE9FB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交货日期：合同签订完成，甲方下采购订单，乙方收到订单后15天内具备供货条件，乙方收到每批次货物供货指令72小时内送达该项目指定地点。</w:t>
      </w:r>
    </w:p>
    <w:p w14:paraId="487B1E6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5  货款的结算及支付方式：</w:t>
      </w:r>
    </w:p>
    <w:p w14:paraId="3734C43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5.1 计量方式：</w:t>
      </w:r>
      <w:r>
        <w:rPr>
          <w:rFonts w:hint="eastAsia" w:ascii="仿宋" w:hAnsi="仿宋" w:eastAsia="仿宋" w:cs="仿宋"/>
          <w:color w:val="auto"/>
          <w:sz w:val="24"/>
          <w:highlight w:val="none"/>
        </w:rPr>
        <w:t>按实计量，以检尺点数结合的方式验收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 xml:space="preserve"> </w:t>
      </w:r>
    </w:p>
    <w:p w14:paraId="5E89FC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5.2 结算方式：</w:t>
      </w:r>
      <w:r>
        <w:rPr>
          <w:rFonts w:hint="eastAsia" w:ascii="仿宋" w:hAnsi="仿宋" w:eastAsia="仿宋" w:cs="仿宋"/>
          <w:color w:val="auto"/>
          <w:sz w:val="24"/>
          <w:highlight w:val="none"/>
        </w:rPr>
        <w:t>月结，当月20日至次月19日为一个结算周期。乙方将货物运至项目地点，结算周期结束后5日内双方就供应合格物资对账办理结算；对账结算完毕，乙方提交对应金额的发票，甲方收到发票后15个工作日内以包括但不限于现金、银行转账、银行承兑汇票等支付该月结算物资价款的</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%。（如甲方以银行承兑方式支付货款的，承兑贴现利息由甲方承担）</w:t>
      </w:r>
    </w:p>
    <w:p w14:paraId="3F8DE4D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5.3乙方指定收款账户：</w:t>
      </w:r>
    </w:p>
    <w:p w14:paraId="462B1E2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名    称： </w:t>
      </w:r>
    </w:p>
    <w:p w14:paraId="0993592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开 户 行： </w:t>
      </w:r>
    </w:p>
    <w:p w14:paraId="060EE8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账    号： </w:t>
      </w:r>
    </w:p>
    <w:p w14:paraId="40C605E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5.4甲方开票信息：</w:t>
      </w:r>
    </w:p>
    <w:p w14:paraId="4B9F364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名    称：海南洋浦陆海国际贸易有限公司</w:t>
      </w:r>
    </w:p>
    <w:p w14:paraId="6E97782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纳税人识别号：91460000MABU89U388</w:t>
      </w:r>
    </w:p>
    <w:p w14:paraId="556BCC4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营业地址：海南省洋浦经济开发区新英湾区控股大道洋浦大厦8楼818房</w:t>
      </w:r>
    </w:p>
    <w:p w14:paraId="4DD337C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    话：0898-28816705</w:t>
      </w:r>
    </w:p>
    <w:p w14:paraId="0D3B81A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 户 行：海南银行股份有限公司洋浦支行</w:t>
      </w:r>
    </w:p>
    <w:p w14:paraId="17FC0FD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银行账号：6005178800010</w:t>
      </w:r>
    </w:p>
    <w:p w14:paraId="4D88990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 户 行：</w:t>
      </w:r>
    </w:p>
    <w:p w14:paraId="0330C89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w:t>
      </w:r>
    </w:p>
    <w:p w14:paraId="576062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6 </w:t>
      </w:r>
      <w:r>
        <w:rPr>
          <w:rFonts w:hint="eastAsia" w:ascii="仿宋" w:hAnsi="仿宋" w:eastAsia="仿宋" w:cs="仿宋"/>
          <w:b/>
          <w:color w:val="auto"/>
          <w:sz w:val="24"/>
          <w:highlight w:val="none"/>
        </w:rPr>
        <w:t>违约责任</w:t>
      </w:r>
    </w:p>
    <w:p w14:paraId="29253E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乙方若不能按甲方需求在规定期限送至指定现场存货地点，乙方将承担因此造成的一切损失，并且甲方向乙方收取逾期运达物资总额（含增值税）每日0.5％的违约金，若逾期三天以上，则甲方有权因乙方违约而单方</w:t>
      </w:r>
      <w:r>
        <w:rPr>
          <w:rFonts w:hint="eastAsia" w:ascii="仿宋" w:hAnsi="仿宋" w:eastAsia="仿宋" w:cs="仿宋"/>
          <w:color w:val="auto"/>
          <w:sz w:val="24"/>
          <w:highlight w:val="none"/>
          <w:lang w:val="en-US" w:eastAsia="zh-CN"/>
        </w:rPr>
        <w:t>解除</w:t>
      </w:r>
      <w:r>
        <w:rPr>
          <w:rFonts w:hint="eastAsia" w:ascii="仿宋" w:hAnsi="仿宋" w:eastAsia="仿宋" w:cs="仿宋"/>
          <w:color w:val="auto"/>
          <w:sz w:val="24"/>
          <w:highlight w:val="none"/>
        </w:rPr>
        <w:t>本合同。（产品实际运送到合同指定地点的时间为乙方的实际交货时间，并以此来确定是否构成逾期交货）；若因乙方逾期供货，导致甲方所负责供应的项目工期延误，甲方因此而遭受损失的，则甲方可按照批次货价的</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收取违约金，同时可要求乙方赔偿因工程延期而使甲方遭受的全部损失。若出现此类情况两次，则甲方可单方解除合同。乙方不得因甲方未按期付款而停止供应，如因停止供应造成的损失参照乙方逾期供应违约责任执行。</w:t>
      </w:r>
    </w:p>
    <w:p w14:paraId="77F4D88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本合同所采购与供应的物资，在进场验收或使用过程中（规定质量保证期限内）出现品牌规格数量不符、单据丢失、物资质量不达标等问题，甲方可按下列条款中的一条或多条向乙方主张权利：</w:t>
      </w:r>
    </w:p>
    <w:p w14:paraId="274977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（1）甲方</w:t>
      </w:r>
      <w:r>
        <w:rPr>
          <w:rFonts w:hint="eastAsia" w:ascii="仿宋" w:hAnsi="仿宋" w:eastAsia="仿宋" w:cs="仿宋"/>
          <w:color w:val="auto"/>
          <w:sz w:val="24"/>
          <w:highlight w:val="none"/>
          <w:lang w:val="en-US" w:eastAsia="zh-CN"/>
        </w:rPr>
        <w:t>有权</w:t>
      </w:r>
      <w:r>
        <w:rPr>
          <w:rFonts w:hint="eastAsia" w:ascii="仿宋" w:hAnsi="仿宋" w:eastAsia="仿宋" w:cs="仿宋"/>
          <w:color w:val="auto"/>
          <w:sz w:val="24"/>
          <w:highlight w:val="none"/>
        </w:rPr>
        <w:t>拒收物资，</w:t>
      </w:r>
      <w:r>
        <w:rPr>
          <w:rFonts w:hint="eastAsia" w:ascii="仿宋" w:hAnsi="仿宋" w:eastAsia="仿宋" w:cs="仿宋"/>
          <w:color w:val="auto"/>
          <w:sz w:val="24"/>
          <w:highlight w:val="none"/>
          <w:lang w:val="en-US" w:eastAsia="zh-CN"/>
        </w:rPr>
        <w:t>乙方应</w:t>
      </w:r>
      <w:r>
        <w:rPr>
          <w:rFonts w:hint="eastAsia" w:ascii="仿宋" w:hAnsi="仿宋" w:eastAsia="仿宋" w:cs="仿宋"/>
          <w:color w:val="auto"/>
          <w:sz w:val="24"/>
          <w:highlight w:val="none"/>
        </w:rPr>
        <w:t>把被拒收物资的预付货款返还甲方。</w:t>
      </w:r>
    </w:p>
    <w:p w14:paraId="5979D1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（2）要求乙方承担退货过程中发生的一切损失和费用，包括利息、银行费用、运输和保险费、检验费、仓储和装卸费以及为保管和保护退货货物所需的其它费用。</w:t>
      </w:r>
    </w:p>
    <w:p w14:paraId="7EC675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（3）若乙方出现单据丢失等情况，则甲方对乙方每次处以500元人民币的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14:paraId="682270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（4）若出现规格数量不符的情况，</w:t>
      </w:r>
      <w:r>
        <w:rPr>
          <w:rFonts w:hint="eastAsia" w:ascii="仿宋" w:hAnsi="仿宋" w:eastAsia="仿宋" w:cs="仿宋"/>
          <w:color w:val="auto"/>
          <w:sz w:val="24"/>
          <w:szCs w:val="24"/>
          <w:highlight w:val="none"/>
        </w:rPr>
        <w:t>甲方有权要求乙方在</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日内补足所要求规格或数量的物资，同时</w:t>
      </w:r>
      <w:r>
        <w:rPr>
          <w:rFonts w:hint="eastAsia" w:ascii="仿宋" w:hAnsi="仿宋" w:eastAsia="仿宋" w:cs="仿宋"/>
          <w:color w:val="auto"/>
          <w:sz w:val="24"/>
          <w:highlight w:val="none"/>
        </w:rPr>
        <w:t>甲方对乙方每次处以1000元人民币的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；若因此类情况导致工期出现延误的，导致甲方遭受损失，甲方有权要求乙方按照当批次货价20%支付违约金，并赔偿由此遭受的全部损失；若出现此类情况两次，则甲方可单方解除合同。</w:t>
      </w:r>
    </w:p>
    <w:p w14:paraId="29E502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color w:val="auto"/>
          <w:highlight w:val="none"/>
        </w:rPr>
      </w:pPr>
      <w:r>
        <w:rPr>
          <w:rFonts w:hint="eastAsia" w:ascii="仿宋" w:hAnsi="仿宋" w:eastAsia="仿宋" w:cs="仿宋"/>
          <w:color w:val="auto"/>
          <w:sz w:val="24"/>
          <w:highlight w:val="none"/>
        </w:rPr>
        <w:t>（5）若出现质量不合格或随机抽检不合格的产品，甲方有权邀请具有检测资质的检测机构进行全面检验，并出具检验证书，若证实乙方所供物资不符合要求，甲方对乙方每次处</w:t>
      </w:r>
      <w:r>
        <w:rPr>
          <w:rFonts w:hint="eastAsia" w:ascii="仿宋" w:hAnsi="仿宋" w:eastAsia="仿宋" w:cs="仿宋"/>
          <w:color w:val="auto"/>
          <w:sz w:val="24"/>
          <w:highlight w:val="none"/>
          <w:lang w:val="en-US" w:eastAsia="zh-CN"/>
        </w:rPr>
        <w:t>以5</w:t>
      </w:r>
      <w:r>
        <w:rPr>
          <w:rFonts w:hint="eastAsia" w:ascii="仿宋" w:hAnsi="仿宋" w:eastAsia="仿宋" w:cs="仿宋"/>
          <w:color w:val="auto"/>
          <w:sz w:val="24"/>
          <w:highlight w:val="none"/>
        </w:rPr>
        <w:t>000元人民币的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最高不超过合同总金额的10%，若因此类情况导致工期出现延误的，导致甲方遭受损失，甲方有权要求乙方按照当批次货价20%支付违约金，并赔偿由此遭受的全部损失；乙方需72小时内更换有缺陷的物资，以达到合同约定的质量和性能，不能及时更换，则乙方需承担每次500元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，且乙方承担一切费用和风险，同时相应延长被更换物资的质量保证期；若出现此类情况两次，则甲方可单方解除合同。</w:t>
      </w:r>
    </w:p>
    <w:p w14:paraId="4CF549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如因业主、政府未及时付款而造成甲方逾期付款的，</w:t>
      </w:r>
      <w:r>
        <w:rPr>
          <w:rFonts w:hint="eastAsia" w:ascii="仿宋" w:hAnsi="仿宋" w:eastAsia="仿宋" w:cs="仿宋"/>
          <w:color w:val="auto"/>
          <w:sz w:val="24"/>
          <w:szCs w:val="24"/>
          <w:highlight w:val="none"/>
        </w:rPr>
        <w:t>乙方应予理解，</w:t>
      </w:r>
      <w:r>
        <w:rPr>
          <w:rFonts w:hint="eastAsia" w:ascii="仿宋" w:hAnsi="仿宋" w:eastAsia="仿宋" w:cs="仿宋"/>
          <w:color w:val="auto"/>
          <w:sz w:val="24"/>
          <w:highlight w:val="none"/>
        </w:rPr>
        <w:t>甲方</w:t>
      </w:r>
      <w:r>
        <w:rPr>
          <w:rFonts w:hint="eastAsia" w:ascii="仿宋" w:hAnsi="仿宋" w:eastAsia="仿宋" w:cs="仿宋"/>
          <w:color w:val="auto"/>
          <w:sz w:val="24"/>
          <w:szCs w:val="24"/>
          <w:highlight w:val="none"/>
        </w:rPr>
        <w:t>不因此承担</w:t>
      </w:r>
      <w:r>
        <w:rPr>
          <w:rFonts w:hint="eastAsia" w:ascii="仿宋" w:hAnsi="仿宋" w:eastAsia="仿宋" w:cs="仿宋"/>
          <w:color w:val="auto"/>
          <w:sz w:val="24"/>
          <w:highlight w:val="none"/>
        </w:rPr>
        <w:t>逾期付款违约责任，且甲方不承担逾期付款的利息。</w:t>
      </w:r>
    </w:p>
    <w:p w14:paraId="43E8A1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color w:val="auto"/>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4A09F0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  </w:t>
      </w:r>
      <w:r>
        <w:rPr>
          <w:rFonts w:hint="eastAsia" w:ascii="仿宋" w:hAnsi="仿宋" w:eastAsia="仿宋" w:cs="仿宋"/>
          <w:color w:val="auto"/>
          <w:sz w:val="24"/>
          <w:highlight w:val="none"/>
          <w:lang w:val="zh-CN"/>
        </w:rPr>
        <w:t>合同生效及争议解决</w:t>
      </w:r>
    </w:p>
    <w:p w14:paraId="12ABF9B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7.1  </w:t>
      </w:r>
      <w:r>
        <w:rPr>
          <w:rFonts w:hint="eastAsia" w:ascii="仿宋" w:hAnsi="仿宋" w:eastAsia="仿宋" w:cs="仿宋"/>
          <w:color w:val="auto"/>
          <w:sz w:val="24"/>
          <w:highlight w:val="none"/>
          <w:lang w:val="zh-CN"/>
        </w:rPr>
        <w:t>本合同经双方加盖公章后生效</w:t>
      </w:r>
      <w:r>
        <w:rPr>
          <w:rFonts w:hint="eastAsia" w:ascii="仿宋" w:hAnsi="仿宋" w:eastAsia="仿宋" w:cs="仿宋"/>
          <w:color w:val="auto"/>
          <w:sz w:val="24"/>
          <w:highlight w:val="none"/>
        </w:rPr>
        <w:t>，有效期至合同履约完毕</w:t>
      </w:r>
      <w:r>
        <w:rPr>
          <w:rFonts w:hint="eastAsia" w:ascii="仿宋" w:hAnsi="仿宋" w:eastAsia="仿宋" w:cs="仿宋"/>
          <w:color w:val="auto"/>
          <w:sz w:val="24"/>
          <w:highlight w:val="none"/>
          <w:lang w:val="en-US" w:eastAsia="zh-CN"/>
        </w:rPr>
        <w:t>货、款</w:t>
      </w:r>
      <w:r>
        <w:rPr>
          <w:rFonts w:hint="eastAsia" w:ascii="仿宋" w:hAnsi="仿宋" w:eastAsia="仿宋" w:cs="仿宋"/>
          <w:color w:val="auto"/>
          <w:sz w:val="24"/>
          <w:highlight w:val="none"/>
        </w:rPr>
        <w:t>两清后自动</w:t>
      </w:r>
      <w:r>
        <w:rPr>
          <w:rFonts w:hint="eastAsia" w:ascii="仿宋" w:hAnsi="仿宋" w:eastAsia="仿宋" w:cs="仿宋"/>
          <w:color w:val="auto"/>
          <w:sz w:val="24"/>
          <w:highlight w:val="none"/>
          <w:lang w:val="en-US" w:eastAsia="zh-CN"/>
        </w:rPr>
        <w:t>终止；</w:t>
      </w:r>
      <w:r>
        <w:rPr>
          <w:rFonts w:hint="eastAsia" w:ascii="仿宋" w:hAnsi="仿宋" w:eastAsia="仿宋" w:cs="仿宋"/>
          <w:color w:val="auto"/>
          <w:sz w:val="24"/>
          <w:highlight w:val="none"/>
        </w:rPr>
        <w:t>本合同未尽事宜，由甲乙双方另行协商并签订补充协议。</w:t>
      </w:r>
    </w:p>
    <w:p w14:paraId="50634A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7.2  </w:t>
      </w:r>
      <w:r>
        <w:rPr>
          <w:rFonts w:hint="eastAsia" w:ascii="仿宋" w:hAnsi="仿宋" w:eastAsia="仿宋" w:cs="仿宋"/>
          <w:color w:val="auto"/>
          <w:sz w:val="24"/>
          <w:highlight w:val="none"/>
          <w:lang w:val="zh-CN"/>
        </w:rPr>
        <w:t>因本合同（协议）引起的一切争议，由双方当事人协商解决；协商不成，双方将争议提交</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zh-CN"/>
        </w:rPr>
        <w:t>所在地人民法院解决。</w:t>
      </w:r>
    </w:p>
    <w:p w14:paraId="0D25CF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  </w:t>
      </w:r>
      <w:r>
        <w:rPr>
          <w:rFonts w:hint="eastAsia" w:ascii="仿宋" w:hAnsi="仿宋" w:eastAsia="仿宋" w:cs="仿宋"/>
          <w:color w:val="auto"/>
          <w:sz w:val="24"/>
          <w:highlight w:val="none"/>
          <w:lang w:val="zh-CN"/>
        </w:rPr>
        <w:t>通知及送达</w:t>
      </w:r>
    </w:p>
    <w:p w14:paraId="4539C2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8.1  </w:t>
      </w:r>
      <w:r>
        <w:rPr>
          <w:rFonts w:hint="eastAsia" w:ascii="仿宋" w:hAnsi="仿宋" w:eastAsia="仿宋" w:cs="仿宋"/>
          <w:color w:val="auto"/>
          <w:sz w:val="24"/>
          <w:highlight w:val="none"/>
          <w:lang w:val="zh-CN"/>
        </w:rPr>
        <w:t>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309085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w:t>
      </w:r>
    </w:p>
    <w:p w14:paraId="333FCD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496021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联系电话：                </w:t>
      </w:r>
    </w:p>
    <w:p w14:paraId="5914B7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联系邮箱：                 </w:t>
      </w:r>
    </w:p>
    <w:p w14:paraId="501742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联系地址：            </w:t>
      </w:r>
    </w:p>
    <w:p w14:paraId="7086A08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乙方</w:t>
      </w:r>
    </w:p>
    <w:p w14:paraId="11977AE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2C4BA6E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联系电话：               </w:t>
      </w:r>
    </w:p>
    <w:p w14:paraId="4A1404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联系邮箱：                </w:t>
      </w:r>
    </w:p>
    <w:p w14:paraId="027B86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联系地址： </w:t>
      </w:r>
    </w:p>
    <w:p w14:paraId="03DBF6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8.2  </w:t>
      </w:r>
      <w:r>
        <w:rPr>
          <w:rFonts w:hint="eastAsia" w:ascii="仿宋" w:hAnsi="仿宋" w:eastAsia="仿宋" w:cs="仿宋"/>
          <w:color w:val="auto"/>
          <w:sz w:val="24"/>
          <w:highlight w:val="none"/>
          <w:lang w:val="zh-CN"/>
        </w:rPr>
        <w:t xml:space="preserve">任何一方变更本合同所示的项目联系人及联系方式，应提前3日书面通知对方。否则对方有权依据本合同载明的联络信息进行联系，且视为送达。 </w:t>
      </w:r>
    </w:p>
    <w:p w14:paraId="30EE83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  </w:t>
      </w:r>
      <w:r>
        <w:rPr>
          <w:rFonts w:hint="eastAsia" w:ascii="仿宋" w:hAnsi="仿宋" w:eastAsia="仿宋" w:cs="仿宋"/>
          <w:color w:val="auto"/>
          <w:sz w:val="24"/>
          <w:highlight w:val="none"/>
          <w:lang w:val="zh-CN"/>
        </w:rPr>
        <w:t>其他约定事项</w:t>
      </w:r>
    </w:p>
    <w:p w14:paraId="0263AC0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9.1  </w:t>
      </w:r>
      <w:r>
        <w:rPr>
          <w:rFonts w:hint="eastAsia" w:ascii="仿宋" w:hAnsi="仿宋" w:eastAsia="仿宋" w:cs="仿宋"/>
          <w:color w:val="auto"/>
          <w:sz w:val="24"/>
          <w:highlight w:val="none"/>
          <w:lang w:val="zh-CN"/>
        </w:rPr>
        <w:t xml:space="preserve">双方往来均以书面形式（指合同书、函件、传真）为准。 </w:t>
      </w:r>
    </w:p>
    <w:p w14:paraId="27A725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9.2  </w:t>
      </w:r>
      <w:r>
        <w:rPr>
          <w:rFonts w:hint="eastAsia" w:ascii="仿宋" w:hAnsi="仿宋" w:eastAsia="仿宋" w:cs="仿宋"/>
          <w:color w:val="auto"/>
          <w:sz w:val="24"/>
          <w:highlight w:val="none"/>
          <w:lang w:val="zh-CN"/>
        </w:rPr>
        <w:t>本合同一式肆份，甲方贰份，乙方贰份，</w:t>
      </w:r>
      <w:r>
        <w:rPr>
          <w:rFonts w:hint="eastAsia" w:ascii="仿宋" w:hAnsi="仿宋" w:eastAsia="仿宋" w:cs="仿宋"/>
          <w:color w:val="auto"/>
          <w:sz w:val="24"/>
          <w:highlight w:val="none"/>
          <w:lang w:val="en-US" w:eastAsia="zh-CN"/>
        </w:rPr>
        <w:t>均具有同等法律效力</w:t>
      </w:r>
      <w:r>
        <w:rPr>
          <w:rFonts w:hint="eastAsia" w:ascii="仿宋" w:hAnsi="仿宋" w:eastAsia="仿宋" w:cs="仿宋"/>
          <w:color w:val="auto"/>
          <w:sz w:val="24"/>
          <w:highlight w:val="none"/>
          <w:lang w:val="zh-CN"/>
        </w:rPr>
        <w:t>。</w:t>
      </w:r>
    </w:p>
    <w:p w14:paraId="4FB5CD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p>
    <w:p w14:paraId="1EA9A0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14:paraId="659A2C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p>
    <w:p w14:paraId="4A4BDD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法人代表（签章）：                  法人代表（签章）：</w:t>
      </w:r>
    </w:p>
    <w:p w14:paraId="2F9DB9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p>
    <w:p w14:paraId="4F2A60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签署日期：2024年  月  日</w:t>
      </w:r>
    </w:p>
    <w:p w14:paraId="36034CE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FB3D84C">
      <w:pPr>
        <w:pStyle w:val="5"/>
        <w:ind w:firstLine="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w:t>
      </w:r>
    </w:p>
    <w:p w14:paraId="254D9FC0">
      <w:pPr>
        <w:spacing w:line="440" w:lineRule="exact"/>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廉洁协议</w:t>
      </w:r>
    </w:p>
    <w:p w14:paraId="70595E5A">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04FF9BF1">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甲方：【海南洋浦陆海国际贸易有限公司】                     </w:t>
      </w:r>
    </w:p>
    <w:p w14:paraId="6404FC60">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乙方：【                            】                             </w:t>
      </w:r>
    </w:p>
    <w:p w14:paraId="34680190">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4DE0DE95">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一、适用范围</w:t>
      </w:r>
    </w:p>
    <w:p w14:paraId="5AB233D9">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本合同适用于甲方、乙方的所有工作人员。</w:t>
      </w:r>
    </w:p>
    <w:p w14:paraId="353CCA4E">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二、甲方对其工作人员的廉洁要求</w:t>
      </w:r>
    </w:p>
    <w:p w14:paraId="2EE18C2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甲方禁止其工作人员从事如下行为：</w:t>
      </w:r>
    </w:p>
    <w:p w14:paraId="1991D3A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2.1向乙方索要贿赂、收受回扣及好处费、感谢费等；</w:t>
      </w:r>
    </w:p>
    <w:p w14:paraId="413D2210">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2.2接受乙方馈赠的礼品礼金、通讯工具、交通工具、家电、高档办公用品、购物卡券等；</w:t>
      </w:r>
    </w:p>
    <w:p w14:paraId="1C6E1F37">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 以洽谈业务、签订经济合同为借口，接受乙方或其工作人员外出旅游和进入营业性高档娱乐场所的邀请；</w:t>
      </w:r>
    </w:p>
    <w:p w14:paraId="4F6FE4F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2.4以个人名义向乙方推荐和指定分包单位、材料供应商，向乙方、分包单位、材料供应商等单位介绍其配偶、子女、亲属等特定关系人从事与履行甲乙双方间合同有关的营利性经营活动；</w:t>
      </w:r>
    </w:p>
    <w:p w14:paraId="6AECD802">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2.5要求或者接受乙方为其住房装修、婚丧嫁娶、家属和子女的工作安排以及出境等提供方便；</w:t>
      </w:r>
    </w:p>
    <w:p w14:paraId="531879A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2.6利用职务便利，向乙方或分包、协作队伍、材料供应商借用交通工具、工款等，或提出、暗示其他不正当要求；</w:t>
      </w:r>
    </w:p>
    <w:p w14:paraId="4BB8D0A5">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 要求乙方报销任何应由其个人承担的费用；</w:t>
      </w:r>
    </w:p>
    <w:p w14:paraId="5150416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2.8 参加有可能影响公正开展工作的宴请、娱乐或其它活动</w:t>
      </w:r>
    </w:p>
    <w:p w14:paraId="423269BE">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2.9 进行其他违反政策、法律法规或廉洁从业要求的其他行为。</w:t>
      </w:r>
    </w:p>
    <w:p w14:paraId="71433A6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三、乙方发现甲方工作人员有本合同第二条所列任何行为，有义务拒绝，亦有义务向甲方举报。</w:t>
      </w:r>
    </w:p>
    <w:p w14:paraId="27211228">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甲方接受举报的途径如下：</w:t>
      </w:r>
    </w:p>
    <w:p w14:paraId="1D37B86F">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公司受理部门：纪检监察室</w:t>
      </w:r>
    </w:p>
    <w:p w14:paraId="0D97A2B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公司受理电话：0898-28810186        </w:t>
      </w:r>
    </w:p>
    <w:p w14:paraId="5FBACF9B">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公司受理邮箱：chengl@hnyplh.com</w:t>
      </w:r>
    </w:p>
    <w:p w14:paraId="36C84C7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6F44B2C8">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五、乙方若须按照本廉洁协议约定承担违约责任，并不影响其按照主合同的约定承担违约责任。</w:t>
      </w:r>
    </w:p>
    <w:p w14:paraId="5F9C9A4B">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六、本廉洁协作为合同的附件，与合同具有同等法律效力，经合同双方签署后生效。</w:t>
      </w:r>
    </w:p>
    <w:p w14:paraId="7B87B8BF">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七、本合同【一式肆份，甲方执贰份,乙方执贰份】，具有同等效力。</w:t>
      </w:r>
    </w:p>
    <w:p w14:paraId="360E34B2">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03F8D0C1">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甲方：【                 】              </w:t>
      </w:r>
    </w:p>
    <w:p w14:paraId="313E7D92">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027E04F0">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2E9EC00B">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3DB30FC8">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                  】</w:t>
      </w:r>
    </w:p>
    <w:p w14:paraId="2EF0B9F4">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4983E28D">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120FC7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p>
    <w:p w14:paraId="3A0CD963">
      <w:pPr>
        <w:rPr>
          <w:rFonts w:hint="eastAsia" w:ascii="楷体" w:hAnsi="楷体" w:eastAsia="楷体" w:cs="楷体"/>
          <w:b/>
          <w:bCs/>
          <w:color w:val="auto"/>
          <w:kern w:val="44"/>
          <w:sz w:val="24"/>
          <w:szCs w:val="24"/>
          <w:highlight w:val="none"/>
        </w:rPr>
      </w:pPr>
      <w:r>
        <w:rPr>
          <w:rFonts w:ascii="仿宋" w:hAnsi="仿宋" w:eastAsia="仿宋"/>
          <w:color w:val="auto"/>
          <w:sz w:val="24"/>
          <w:szCs w:val="24"/>
          <w:highlight w:val="none"/>
        </w:rPr>
        <w:br w:type="page"/>
      </w:r>
    </w:p>
    <w:p w14:paraId="4A2D1012">
      <w:pPr>
        <w:pStyle w:val="28"/>
        <w:spacing w:line="360" w:lineRule="auto"/>
        <w:ind w:firstLine="0" w:firstLineChars="0"/>
        <w:jc w:val="center"/>
        <w:rPr>
          <w:rFonts w:hint="eastAsia" w:ascii="楷体" w:hAnsi="楷体" w:eastAsia="楷体" w:cs="楷体"/>
          <w:b/>
          <w:bCs/>
          <w:color w:val="auto"/>
          <w:kern w:val="44"/>
          <w:sz w:val="24"/>
          <w:szCs w:val="24"/>
          <w:highlight w:val="none"/>
          <w:lang w:eastAsia="zh-CN"/>
        </w:rPr>
      </w:pPr>
      <w:r>
        <w:rPr>
          <w:rFonts w:hint="eastAsia" w:ascii="楷体" w:hAnsi="楷体" w:eastAsia="楷体" w:cs="楷体"/>
          <w:b/>
          <w:bCs/>
          <w:color w:val="auto"/>
          <w:kern w:val="44"/>
          <w:sz w:val="24"/>
          <w:szCs w:val="24"/>
          <w:highlight w:val="none"/>
        </w:rPr>
        <w:t>第</w:t>
      </w:r>
      <w:r>
        <w:rPr>
          <w:rFonts w:hint="eastAsia" w:ascii="楷体" w:hAnsi="楷体" w:eastAsia="楷体" w:cs="楷体"/>
          <w:b/>
          <w:bCs/>
          <w:color w:val="auto"/>
          <w:kern w:val="44"/>
          <w:sz w:val="24"/>
          <w:szCs w:val="24"/>
          <w:highlight w:val="none"/>
          <w:lang w:val="en-US" w:eastAsia="zh-CN"/>
        </w:rPr>
        <w:t>四</w:t>
      </w:r>
      <w:r>
        <w:rPr>
          <w:rFonts w:hint="eastAsia" w:ascii="楷体" w:hAnsi="楷体" w:eastAsia="楷体" w:cs="楷体"/>
          <w:b/>
          <w:bCs/>
          <w:color w:val="auto"/>
          <w:kern w:val="44"/>
          <w:sz w:val="24"/>
          <w:szCs w:val="24"/>
          <w:highlight w:val="none"/>
        </w:rPr>
        <w:t>章报价书</w:t>
      </w:r>
      <w:r>
        <w:rPr>
          <w:rFonts w:hint="eastAsia" w:ascii="楷体" w:hAnsi="楷体" w:eastAsia="楷体" w:cs="楷体"/>
          <w:b/>
          <w:bCs/>
          <w:color w:val="auto"/>
          <w:kern w:val="44"/>
          <w:sz w:val="24"/>
          <w:szCs w:val="24"/>
          <w:highlight w:val="none"/>
          <w:lang w:eastAsia="zh-CN"/>
        </w:rPr>
        <w:t>（</w:t>
      </w:r>
      <w:r>
        <w:rPr>
          <w:rFonts w:hint="eastAsia" w:ascii="楷体" w:hAnsi="楷体" w:eastAsia="楷体" w:cs="楷体"/>
          <w:b/>
          <w:bCs/>
          <w:color w:val="auto"/>
          <w:kern w:val="44"/>
          <w:sz w:val="24"/>
          <w:szCs w:val="24"/>
          <w:highlight w:val="none"/>
          <w:lang w:val="en-US" w:eastAsia="zh-CN"/>
        </w:rPr>
        <w:t>格式</w:t>
      </w:r>
      <w:r>
        <w:rPr>
          <w:rFonts w:hint="eastAsia" w:ascii="楷体" w:hAnsi="楷体" w:eastAsia="楷体" w:cs="楷体"/>
          <w:b/>
          <w:bCs/>
          <w:color w:val="auto"/>
          <w:kern w:val="44"/>
          <w:sz w:val="24"/>
          <w:szCs w:val="24"/>
          <w:highlight w:val="none"/>
          <w:lang w:eastAsia="zh-CN"/>
        </w:rPr>
        <w:t>）</w:t>
      </w:r>
    </w:p>
    <w:p w14:paraId="3DA0B50D">
      <w:pPr>
        <w:pStyle w:val="28"/>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报价表</w:t>
      </w:r>
    </w:p>
    <w:p w14:paraId="1778934D">
      <w:pPr>
        <w:pStyle w:val="28"/>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rPr>
        <w:t>1、项目名称；</w:t>
      </w:r>
      <w:r>
        <w:rPr>
          <w:rFonts w:hint="eastAsia" w:ascii="楷体" w:hAnsi="楷体" w:eastAsia="楷体" w:cs="楷体"/>
          <w:color w:val="auto"/>
          <w:sz w:val="24"/>
          <w:szCs w:val="24"/>
          <w:highlight w:val="none"/>
          <w:lang w:val="en-US" w:eastAsia="zh-CN"/>
        </w:rPr>
        <w:t>儋州市未来社区（一期）样板间材料采</w:t>
      </w:r>
      <w:r>
        <w:rPr>
          <w:rFonts w:hint="eastAsia" w:ascii="楷体" w:hAnsi="楷体" w:eastAsia="楷体" w:cs="楷体"/>
          <w:color w:val="auto"/>
          <w:sz w:val="24"/>
          <w:szCs w:val="24"/>
          <w:highlight w:val="none"/>
          <w:lang w:val="zh-CN" w:eastAsia="zh-CN"/>
        </w:rPr>
        <w:t>购</w:t>
      </w:r>
      <w:r>
        <w:rPr>
          <w:rFonts w:hint="eastAsia" w:ascii="楷体" w:hAnsi="楷体" w:eastAsia="楷体" w:cs="楷体"/>
          <w:color w:val="auto"/>
          <w:sz w:val="24"/>
          <w:szCs w:val="24"/>
          <w:highlight w:val="none"/>
          <w:lang w:val="en-US" w:eastAsia="zh-CN"/>
        </w:rPr>
        <w:t>项目</w:t>
      </w:r>
    </w:p>
    <w:p w14:paraId="1D6FACAE">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color w:val="auto"/>
          <w:sz w:val="24"/>
          <w:szCs w:val="24"/>
          <w:highlight w:val="none"/>
        </w:rPr>
      </w:pPr>
      <w:r>
        <w:rPr>
          <w:rFonts w:hint="eastAsia" w:ascii="仿宋" w:hAnsi="仿宋" w:eastAsia="仿宋" w:cs="仿宋"/>
          <w:color w:val="auto"/>
          <w:sz w:val="24"/>
          <w:szCs w:val="24"/>
          <w:highlight w:val="none"/>
          <w:lang w:val="en-US" w:eastAsia="zh-CN" w:bidi="zh-CN"/>
        </w:rPr>
        <w:t>2、</w:t>
      </w:r>
      <w:r>
        <w:rPr>
          <w:rFonts w:hint="eastAsia" w:ascii="楷体" w:hAnsi="楷体" w:eastAsia="楷体" w:cs="楷体"/>
          <w:color w:val="auto"/>
          <w:sz w:val="24"/>
          <w:szCs w:val="24"/>
          <w:highlight w:val="none"/>
        </w:rPr>
        <w:t>本合同计价货币、结算货币和支付货币均为人民币。</w:t>
      </w:r>
    </w:p>
    <w:p w14:paraId="053B6B7C">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标段一：</w:t>
      </w:r>
    </w:p>
    <w:tbl>
      <w:tblPr>
        <w:tblStyle w:val="20"/>
        <w:tblW w:w="9597" w:type="dxa"/>
        <w:jc w:val="center"/>
        <w:tblLayout w:type="fixed"/>
        <w:tblCellMar>
          <w:top w:w="0" w:type="dxa"/>
          <w:left w:w="108" w:type="dxa"/>
          <w:bottom w:w="0" w:type="dxa"/>
          <w:right w:w="108" w:type="dxa"/>
        </w:tblCellMar>
      </w:tblPr>
      <w:tblGrid>
        <w:gridCol w:w="512"/>
        <w:gridCol w:w="1475"/>
        <w:gridCol w:w="2449"/>
        <w:gridCol w:w="729"/>
        <w:gridCol w:w="1003"/>
        <w:gridCol w:w="1391"/>
        <w:gridCol w:w="1206"/>
        <w:gridCol w:w="832"/>
      </w:tblGrid>
      <w:tr w14:paraId="77BE3D12">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150FA3F8">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序号</w:t>
            </w:r>
          </w:p>
        </w:tc>
        <w:tc>
          <w:tcPr>
            <w:tcW w:w="1475" w:type="dxa"/>
            <w:tcBorders>
              <w:top w:val="single" w:color="000000" w:sz="4" w:space="0"/>
              <w:left w:val="single" w:color="000000" w:sz="4" w:space="0"/>
              <w:bottom w:val="nil"/>
              <w:right w:val="single" w:color="auto" w:sz="4" w:space="0"/>
            </w:tcBorders>
            <w:noWrap w:val="0"/>
            <w:vAlign w:val="center"/>
          </w:tcPr>
          <w:p w14:paraId="0662B886">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名称</w:t>
            </w:r>
          </w:p>
        </w:tc>
        <w:tc>
          <w:tcPr>
            <w:tcW w:w="2449" w:type="dxa"/>
            <w:tcBorders>
              <w:top w:val="single" w:color="000000" w:sz="4" w:space="0"/>
              <w:left w:val="single" w:color="000000" w:sz="4" w:space="0"/>
              <w:bottom w:val="nil"/>
              <w:right w:val="single" w:color="000000" w:sz="4" w:space="0"/>
            </w:tcBorders>
            <w:noWrap w:val="0"/>
            <w:vAlign w:val="center"/>
          </w:tcPr>
          <w:p w14:paraId="4AFC5751">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规格型号</w:t>
            </w:r>
          </w:p>
        </w:tc>
        <w:tc>
          <w:tcPr>
            <w:tcW w:w="729" w:type="dxa"/>
            <w:tcBorders>
              <w:top w:val="single" w:color="000000" w:sz="4" w:space="0"/>
              <w:left w:val="single" w:color="000000" w:sz="4" w:space="0"/>
              <w:bottom w:val="nil"/>
              <w:right w:val="single" w:color="000000" w:sz="4" w:space="0"/>
            </w:tcBorders>
            <w:noWrap w:val="0"/>
            <w:vAlign w:val="center"/>
          </w:tcPr>
          <w:p w14:paraId="4A385A1E">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单位</w:t>
            </w:r>
          </w:p>
        </w:tc>
        <w:tc>
          <w:tcPr>
            <w:tcW w:w="1003" w:type="dxa"/>
            <w:tcBorders>
              <w:top w:val="single" w:color="000000" w:sz="4" w:space="0"/>
              <w:left w:val="single" w:color="000000" w:sz="4" w:space="0"/>
              <w:bottom w:val="nil"/>
              <w:right w:val="single" w:color="000000" w:sz="4" w:space="0"/>
            </w:tcBorders>
            <w:noWrap w:val="0"/>
            <w:vAlign w:val="center"/>
          </w:tcPr>
          <w:p w14:paraId="4914C6F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暂定</w:t>
            </w:r>
          </w:p>
          <w:p w14:paraId="5D15FC4E">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数量</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3FD6D01">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含税单价 </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3123FA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含税</w:t>
            </w:r>
          </w:p>
          <w:p w14:paraId="638D0876">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合价</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532DAA0">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备注</w:t>
            </w:r>
          </w:p>
        </w:tc>
      </w:tr>
      <w:tr w14:paraId="569FAC2A">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267C5986">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w:t>
            </w:r>
          </w:p>
        </w:tc>
        <w:tc>
          <w:tcPr>
            <w:tcW w:w="1475" w:type="dxa"/>
            <w:tcBorders>
              <w:top w:val="single" w:color="000000" w:sz="4" w:space="0"/>
              <w:left w:val="single" w:color="000000" w:sz="4" w:space="0"/>
              <w:bottom w:val="nil"/>
              <w:right w:val="single" w:color="auto" w:sz="4" w:space="0"/>
            </w:tcBorders>
            <w:noWrap w:val="0"/>
            <w:vAlign w:val="center"/>
          </w:tcPr>
          <w:p w14:paraId="3D34F6A4">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入户门</w:t>
            </w:r>
          </w:p>
        </w:tc>
        <w:tc>
          <w:tcPr>
            <w:tcW w:w="2449" w:type="dxa"/>
            <w:tcBorders>
              <w:top w:val="single" w:color="000000" w:sz="4" w:space="0"/>
              <w:left w:val="single" w:color="000000" w:sz="4" w:space="0"/>
              <w:bottom w:val="nil"/>
              <w:right w:val="single" w:color="000000" w:sz="4" w:space="0"/>
            </w:tcBorders>
            <w:noWrap w:val="0"/>
            <w:vAlign w:val="center"/>
          </w:tcPr>
          <w:p w14:paraId="19D7F44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M1121</w:t>
            </w:r>
          </w:p>
        </w:tc>
        <w:tc>
          <w:tcPr>
            <w:tcW w:w="729" w:type="dxa"/>
            <w:tcBorders>
              <w:top w:val="single" w:color="000000" w:sz="4" w:space="0"/>
              <w:left w:val="single" w:color="000000" w:sz="4" w:space="0"/>
              <w:bottom w:val="nil"/>
              <w:right w:val="single" w:color="000000" w:sz="4" w:space="0"/>
            </w:tcBorders>
            <w:noWrap w:val="0"/>
            <w:vAlign w:val="center"/>
          </w:tcPr>
          <w:p w14:paraId="4209DE32">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樘</w:t>
            </w:r>
          </w:p>
        </w:tc>
        <w:tc>
          <w:tcPr>
            <w:tcW w:w="1003" w:type="dxa"/>
            <w:tcBorders>
              <w:top w:val="single" w:color="000000" w:sz="4" w:space="0"/>
              <w:left w:val="single" w:color="000000" w:sz="4" w:space="0"/>
              <w:bottom w:val="nil"/>
              <w:right w:val="single" w:color="000000" w:sz="4" w:space="0"/>
            </w:tcBorders>
            <w:noWrap w:val="0"/>
            <w:vAlign w:val="center"/>
          </w:tcPr>
          <w:p w14:paraId="5BA4883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7497C8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4546D658">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DA829C1">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r>
      <w:tr w14:paraId="451D9ED2">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49349094">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w:t>
            </w:r>
          </w:p>
        </w:tc>
        <w:tc>
          <w:tcPr>
            <w:tcW w:w="1475" w:type="dxa"/>
            <w:tcBorders>
              <w:top w:val="single" w:color="000000" w:sz="4" w:space="0"/>
              <w:left w:val="single" w:color="000000" w:sz="4" w:space="0"/>
              <w:bottom w:val="nil"/>
              <w:right w:val="single" w:color="auto" w:sz="4" w:space="0"/>
            </w:tcBorders>
            <w:noWrap w:val="0"/>
            <w:vAlign w:val="center"/>
          </w:tcPr>
          <w:p w14:paraId="41CEF23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厨房铝合金门</w:t>
            </w:r>
          </w:p>
        </w:tc>
        <w:tc>
          <w:tcPr>
            <w:tcW w:w="2449" w:type="dxa"/>
            <w:tcBorders>
              <w:top w:val="single" w:color="000000" w:sz="4" w:space="0"/>
              <w:left w:val="single" w:color="000000" w:sz="4" w:space="0"/>
              <w:bottom w:val="nil"/>
              <w:right w:val="single" w:color="000000" w:sz="4" w:space="0"/>
            </w:tcBorders>
            <w:noWrap w:val="0"/>
            <w:vAlign w:val="center"/>
          </w:tcPr>
          <w:p w14:paraId="7D552ED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TLM1623</w:t>
            </w:r>
          </w:p>
        </w:tc>
        <w:tc>
          <w:tcPr>
            <w:tcW w:w="729" w:type="dxa"/>
            <w:tcBorders>
              <w:top w:val="single" w:color="000000" w:sz="4" w:space="0"/>
              <w:left w:val="single" w:color="000000" w:sz="4" w:space="0"/>
              <w:bottom w:val="nil"/>
              <w:right w:val="single" w:color="000000" w:sz="4" w:space="0"/>
            </w:tcBorders>
            <w:noWrap w:val="0"/>
            <w:vAlign w:val="center"/>
          </w:tcPr>
          <w:p w14:paraId="09FACFE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樘</w:t>
            </w:r>
          </w:p>
        </w:tc>
        <w:tc>
          <w:tcPr>
            <w:tcW w:w="1003" w:type="dxa"/>
            <w:tcBorders>
              <w:top w:val="single" w:color="000000" w:sz="4" w:space="0"/>
              <w:left w:val="single" w:color="000000" w:sz="4" w:space="0"/>
              <w:bottom w:val="nil"/>
              <w:right w:val="single" w:color="000000" w:sz="4" w:space="0"/>
            </w:tcBorders>
            <w:noWrap w:val="0"/>
            <w:vAlign w:val="center"/>
          </w:tcPr>
          <w:p w14:paraId="095D7629">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F5277EF">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75A0BA79">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172F2F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r>
      <w:tr w14:paraId="68BA1465">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2CB7B381">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3</w:t>
            </w:r>
          </w:p>
        </w:tc>
        <w:tc>
          <w:tcPr>
            <w:tcW w:w="1475" w:type="dxa"/>
            <w:tcBorders>
              <w:top w:val="single" w:color="000000" w:sz="4" w:space="0"/>
              <w:left w:val="single" w:color="000000" w:sz="4" w:space="0"/>
              <w:bottom w:val="nil"/>
              <w:right w:val="single" w:color="auto" w:sz="4" w:space="0"/>
            </w:tcBorders>
            <w:noWrap w:val="0"/>
            <w:vAlign w:val="center"/>
          </w:tcPr>
          <w:p w14:paraId="5F1C283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厨房铝合金门</w:t>
            </w:r>
          </w:p>
        </w:tc>
        <w:tc>
          <w:tcPr>
            <w:tcW w:w="2449" w:type="dxa"/>
            <w:tcBorders>
              <w:top w:val="single" w:color="000000" w:sz="4" w:space="0"/>
              <w:left w:val="single" w:color="000000" w:sz="4" w:space="0"/>
              <w:bottom w:val="nil"/>
              <w:right w:val="single" w:color="000000" w:sz="4" w:space="0"/>
            </w:tcBorders>
            <w:noWrap w:val="0"/>
            <w:vAlign w:val="center"/>
          </w:tcPr>
          <w:p w14:paraId="4C930932">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M0821</w:t>
            </w:r>
          </w:p>
        </w:tc>
        <w:tc>
          <w:tcPr>
            <w:tcW w:w="729" w:type="dxa"/>
            <w:tcBorders>
              <w:top w:val="single" w:color="000000" w:sz="4" w:space="0"/>
              <w:left w:val="single" w:color="000000" w:sz="4" w:space="0"/>
              <w:bottom w:val="nil"/>
              <w:right w:val="single" w:color="000000" w:sz="4" w:space="0"/>
            </w:tcBorders>
            <w:noWrap w:val="0"/>
            <w:vAlign w:val="center"/>
          </w:tcPr>
          <w:p w14:paraId="5754017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樘</w:t>
            </w:r>
          </w:p>
        </w:tc>
        <w:tc>
          <w:tcPr>
            <w:tcW w:w="1003" w:type="dxa"/>
            <w:tcBorders>
              <w:top w:val="single" w:color="000000" w:sz="4" w:space="0"/>
              <w:left w:val="single" w:color="000000" w:sz="4" w:space="0"/>
              <w:bottom w:val="nil"/>
              <w:right w:val="single" w:color="000000" w:sz="4" w:space="0"/>
            </w:tcBorders>
            <w:noWrap w:val="0"/>
            <w:vAlign w:val="center"/>
          </w:tcPr>
          <w:p w14:paraId="0843D19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71F63B2">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52C393C">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306FB50">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r>
      <w:tr w14:paraId="769DFB83">
        <w:tblPrEx>
          <w:tblCellMar>
            <w:top w:w="0" w:type="dxa"/>
            <w:left w:w="108" w:type="dxa"/>
            <w:bottom w:w="0" w:type="dxa"/>
            <w:right w:w="108" w:type="dxa"/>
          </w:tblCellMar>
        </w:tblPrEx>
        <w:trPr>
          <w:trHeight w:val="517" w:hRule="atLeast"/>
          <w:jc w:val="center"/>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7F507F83">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656" w:type="dxa"/>
            <w:gridSpan w:val="4"/>
            <w:tcBorders>
              <w:top w:val="single" w:color="000000" w:sz="4" w:space="0"/>
              <w:left w:val="single" w:color="000000" w:sz="4" w:space="0"/>
              <w:bottom w:val="single" w:color="000000" w:sz="4" w:space="0"/>
              <w:right w:val="single" w:color="000000" w:sz="4" w:space="0"/>
            </w:tcBorders>
            <w:noWrap w:val="0"/>
            <w:vAlign w:val="center"/>
          </w:tcPr>
          <w:p w14:paraId="15A44DD9">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合计</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46274623">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14:paraId="61DC3AB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208D444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r>
      <w:tr w14:paraId="0AAC7043">
        <w:tblPrEx>
          <w:tblCellMar>
            <w:top w:w="0" w:type="dxa"/>
            <w:left w:w="108" w:type="dxa"/>
            <w:bottom w:w="0" w:type="dxa"/>
            <w:right w:w="108" w:type="dxa"/>
          </w:tblCellMar>
        </w:tblPrEx>
        <w:trPr>
          <w:trHeight w:val="547" w:hRule="atLeast"/>
          <w:jc w:val="center"/>
        </w:trPr>
        <w:tc>
          <w:tcPr>
            <w:tcW w:w="6168" w:type="dxa"/>
            <w:gridSpan w:val="5"/>
            <w:tcBorders>
              <w:top w:val="single" w:color="000000" w:sz="4" w:space="0"/>
              <w:left w:val="single" w:color="000000" w:sz="4" w:space="0"/>
              <w:bottom w:val="single" w:color="000000" w:sz="4" w:space="0"/>
              <w:right w:val="single" w:color="000000" w:sz="4" w:space="0"/>
            </w:tcBorders>
            <w:noWrap w:val="0"/>
            <w:vAlign w:val="center"/>
          </w:tcPr>
          <w:p w14:paraId="5C87A5EE">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提供增值税专用发票税率</w:t>
            </w:r>
          </w:p>
        </w:tc>
        <w:tc>
          <w:tcPr>
            <w:tcW w:w="3429" w:type="dxa"/>
            <w:gridSpan w:val="3"/>
            <w:tcBorders>
              <w:top w:val="single" w:color="000000" w:sz="4" w:space="0"/>
              <w:left w:val="single" w:color="000000" w:sz="4" w:space="0"/>
              <w:bottom w:val="single" w:color="000000" w:sz="4" w:space="0"/>
              <w:right w:val="single" w:color="000000" w:sz="4" w:space="0"/>
            </w:tcBorders>
            <w:noWrap/>
            <w:vAlign w:val="center"/>
          </w:tcPr>
          <w:p w14:paraId="27F560A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13%</w:t>
            </w:r>
          </w:p>
        </w:tc>
      </w:tr>
    </w:tbl>
    <w:p w14:paraId="6D370AA2">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color w:val="auto"/>
          <w:sz w:val="24"/>
          <w:szCs w:val="24"/>
          <w:highlight w:val="none"/>
          <w:lang w:val="en-US" w:eastAsia="zh-CN"/>
        </w:rPr>
      </w:pPr>
    </w:p>
    <w:p w14:paraId="3B7BF81C">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标段二：</w:t>
      </w:r>
    </w:p>
    <w:tbl>
      <w:tblPr>
        <w:tblStyle w:val="20"/>
        <w:tblW w:w="9531" w:type="dxa"/>
        <w:jc w:val="center"/>
        <w:tblLayout w:type="fixed"/>
        <w:tblCellMar>
          <w:top w:w="0" w:type="dxa"/>
          <w:left w:w="108" w:type="dxa"/>
          <w:bottom w:w="0" w:type="dxa"/>
          <w:right w:w="108" w:type="dxa"/>
        </w:tblCellMar>
      </w:tblPr>
      <w:tblGrid>
        <w:gridCol w:w="466"/>
        <w:gridCol w:w="1339"/>
        <w:gridCol w:w="2222"/>
        <w:gridCol w:w="663"/>
        <w:gridCol w:w="911"/>
        <w:gridCol w:w="829"/>
        <w:gridCol w:w="933"/>
        <w:gridCol w:w="2168"/>
      </w:tblGrid>
      <w:tr w14:paraId="50B8B307">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48BC5DC2">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序号</w:t>
            </w:r>
          </w:p>
        </w:tc>
        <w:tc>
          <w:tcPr>
            <w:tcW w:w="1339" w:type="dxa"/>
            <w:tcBorders>
              <w:top w:val="single" w:color="000000" w:sz="4" w:space="0"/>
              <w:left w:val="single" w:color="000000" w:sz="4" w:space="0"/>
              <w:bottom w:val="nil"/>
              <w:right w:val="single" w:color="auto" w:sz="4" w:space="0"/>
            </w:tcBorders>
            <w:noWrap w:val="0"/>
            <w:vAlign w:val="center"/>
          </w:tcPr>
          <w:p w14:paraId="41AE21E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名称</w:t>
            </w:r>
          </w:p>
        </w:tc>
        <w:tc>
          <w:tcPr>
            <w:tcW w:w="2222" w:type="dxa"/>
            <w:tcBorders>
              <w:top w:val="single" w:color="000000" w:sz="4" w:space="0"/>
              <w:left w:val="single" w:color="000000" w:sz="4" w:space="0"/>
              <w:bottom w:val="nil"/>
              <w:right w:val="single" w:color="000000" w:sz="4" w:space="0"/>
            </w:tcBorders>
            <w:noWrap w:val="0"/>
            <w:vAlign w:val="center"/>
          </w:tcPr>
          <w:p w14:paraId="7155B4C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规格型号</w:t>
            </w:r>
          </w:p>
        </w:tc>
        <w:tc>
          <w:tcPr>
            <w:tcW w:w="663" w:type="dxa"/>
            <w:tcBorders>
              <w:top w:val="single" w:color="000000" w:sz="4" w:space="0"/>
              <w:left w:val="single" w:color="000000" w:sz="4" w:space="0"/>
              <w:bottom w:val="nil"/>
              <w:right w:val="single" w:color="000000" w:sz="4" w:space="0"/>
            </w:tcBorders>
            <w:noWrap w:val="0"/>
            <w:vAlign w:val="center"/>
          </w:tcPr>
          <w:p w14:paraId="43DA9C60">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单位</w:t>
            </w:r>
          </w:p>
        </w:tc>
        <w:tc>
          <w:tcPr>
            <w:tcW w:w="911" w:type="dxa"/>
            <w:tcBorders>
              <w:top w:val="single" w:color="000000" w:sz="4" w:space="0"/>
              <w:left w:val="single" w:color="000000" w:sz="4" w:space="0"/>
              <w:bottom w:val="nil"/>
              <w:right w:val="single" w:color="000000" w:sz="4" w:space="0"/>
            </w:tcBorders>
            <w:noWrap w:val="0"/>
            <w:vAlign w:val="center"/>
          </w:tcPr>
          <w:p w14:paraId="0E911AF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暂定</w:t>
            </w:r>
          </w:p>
          <w:p w14:paraId="275041BF">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数量</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7DCBE189">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含税单价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F6CC18C">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含税</w:t>
            </w:r>
          </w:p>
          <w:p w14:paraId="2CAA7EB9">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合价</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14:paraId="20FD99D4">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备注</w:t>
            </w:r>
          </w:p>
        </w:tc>
      </w:tr>
      <w:tr w14:paraId="26FD450E">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1E320CCF">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w:t>
            </w:r>
          </w:p>
        </w:tc>
        <w:tc>
          <w:tcPr>
            <w:tcW w:w="1339" w:type="dxa"/>
            <w:tcBorders>
              <w:top w:val="single" w:color="000000" w:sz="4" w:space="0"/>
              <w:left w:val="single" w:color="000000" w:sz="4" w:space="0"/>
              <w:bottom w:val="nil"/>
              <w:right w:val="single" w:color="auto" w:sz="4" w:space="0"/>
            </w:tcBorders>
            <w:noWrap w:val="0"/>
            <w:vAlign w:val="center"/>
          </w:tcPr>
          <w:p w14:paraId="7F5B5DE3">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坐便器</w:t>
            </w:r>
          </w:p>
        </w:tc>
        <w:tc>
          <w:tcPr>
            <w:tcW w:w="2222" w:type="dxa"/>
            <w:tcBorders>
              <w:top w:val="single" w:color="000000" w:sz="4" w:space="0"/>
              <w:left w:val="single" w:color="000000" w:sz="4" w:space="0"/>
              <w:bottom w:val="nil"/>
              <w:right w:val="single" w:color="000000" w:sz="4" w:space="0"/>
            </w:tcBorders>
            <w:noWrap w:val="0"/>
            <w:vAlign w:val="center"/>
          </w:tcPr>
          <w:p w14:paraId="72098583">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P11299-2-1/31P-6</w:t>
            </w:r>
          </w:p>
        </w:tc>
        <w:tc>
          <w:tcPr>
            <w:tcW w:w="663" w:type="dxa"/>
            <w:tcBorders>
              <w:top w:val="single" w:color="000000" w:sz="4" w:space="0"/>
              <w:left w:val="single" w:color="000000" w:sz="4" w:space="0"/>
              <w:bottom w:val="nil"/>
              <w:right w:val="single" w:color="000000" w:sz="4" w:space="0"/>
            </w:tcBorders>
            <w:noWrap w:val="0"/>
            <w:vAlign w:val="center"/>
          </w:tcPr>
          <w:p w14:paraId="2CB78694">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套</w:t>
            </w:r>
          </w:p>
        </w:tc>
        <w:tc>
          <w:tcPr>
            <w:tcW w:w="911" w:type="dxa"/>
            <w:tcBorders>
              <w:top w:val="single" w:color="000000" w:sz="4" w:space="0"/>
              <w:left w:val="single" w:color="000000" w:sz="4" w:space="0"/>
              <w:bottom w:val="nil"/>
              <w:right w:val="single" w:color="000000" w:sz="4" w:space="0"/>
            </w:tcBorders>
            <w:noWrap w:val="0"/>
            <w:vAlign w:val="center"/>
          </w:tcPr>
          <w:p w14:paraId="78CB03F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6</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4ADE148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197A55B">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14:paraId="603A9B73">
            <w:pPr>
              <w:widowControl/>
              <w:spacing w:line="240" w:lineRule="auto"/>
              <w:ind w:left="0" w:leftChars="0" w:right="0" w:rightChars="0" w:firstLine="0" w:firstLineChars="0"/>
              <w:jc w:val="left"/>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品牌要求：九牧、东鹏、箭牌</w:t>
            </w:r>
          </w:p>
          <w:p w14:paraId="1783088B">
            <w:pPr>
              <w:widowControl/>
              <w:spacing w:line="240" w:lineRule="auto"/>
              <w:ind w:left="0" w:leftChars="0" w:right="0" w:rightChars="0" w:firstLine="0" w:firstLineChars="0"/>
              <w:jc w:val="left"/>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含角阀软管</w:t>
            </w:r>
          </w:p>
        </w:tc>
      </w:tr>
      <w:tr w14:paraId="349A44DD">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598AD290">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w:t>
            </w:r>
          </w:p>
        </w:tc>
        <w:tc>
          <w:tcPr>
            <w:tcW w:w="1339" w:type="dxa"/>
            <w:tcBorders>
              <w:top w:val="single" w:color="000000" w:sz="4" w:space="0"/>
              <w:left w:val="single" w:color="000000" w:sz="4" w:space="0"/>
              <w:bottom w:val="nil"/>
              <w:right w:val="single" w:color="auto" w:sz="4" w:space="0"/>
            </w:tcBorders>
            <w:noWrap w:val="0"/>
            <w:vAlign w:val="center"/>
          </w:tcPr>
          <w:p w14:paraId="5181B2B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洗手台柜</w:t>
            </w:r>
          </w:p>
        </w:tc>
        <w:tc>
          <w:tcPr>
            <w:tcW w:w="2222" w:type="dxa"/>
            <w:tcBorders>
              <w:top w:val="single" w:color="000000" w:sz="4" w:space="0"/>
              <w:left w:val="single" w:color="000000" w:sz="4" w:space="0"/>
              <w:bottom w:val="nil"/>
              <w:right w:val="single" w:color="000000" w:sz="4" w:space="0"/>
            </w:tcBorders>
            <w:noWrap w:val="0"/>
            <w:vAlign w:val="center"/>
          </w:tcPr>
          <w:p w14:paraId="5AF1805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900*500  2套</w:t>
            </w:r>
          </w:p>
          <w:p w14:paraId="190B8ECF">
            <w:pPr>
              <w:pStyle w:val="5"/>
              <w:ind w:left="0" w:leftChars="0" w:firstLine="0" w:firstLineChars="0"/>
              <w:jc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880*520  1套</w:t>
            </w:r>
          </w:p>
          <w:p w14:paraId="13200925">
            <w:pPr>
              <w:pStyle w:val="5"/>
              <w:ind w:left="0" w:leftChars="0" w:firstLine="0" w:firstLineChars="0"/>
              <w:jc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800*600  2套</w:t>
            </w:r>
          </w:p>
          <w:p w14:paraId="15BAA030">
            <w:pPr>
              <w:pStyle w:val="5"/>
              <w:ind w:left="0" w:leftChars="0" w:firstLine="0" w:firstLineChars="0"/>
              <w:jc w:val="center"/>
              <w:rPr>
                <w:rFonts w:hint="eastAsia" w:ascii="楷体" w:hAnsi="楷体" w:eastAsia="楷体" w:cs="楷体"/>
                <w:color w:val="auto"/>
                <w:kern w:val="2"/>
                <w:sz w:val="24"/>
                <w:szCs w:val="24"/>
                <w:highlight w:val="none"/>
                <w:lang w:val="en-US" w:eastAsia="en-US" w:bidi="ar-SA"/>
              </w:rPr>
            </w:pPr>
            <w:r>
              <w:rPr>
                <w:rFonts w:hint="eastAsia" w:ascii="楷体" w:hAnsi="楷体" w:eastAsia="楷体" w:cs="楷体"/>
                <w:color w:val="auto"/>
                <w:kern w:val="2"/>
                <w:sz w:val="24"/>
                <w:szCs w:val="24"/>
                <w:highlight w:val="none"/>
                <w:lang w:val="en-US" w:eastAsia="zh-CN" w:bidi="ar-SA"/>
              </w:rPr>
              <w:t>910*530  1套</w:t>
            </w:r>
          </w:p>
        </w:tc>
        <w:tc>
          <w:tcPr>
            <w:tcW w:w="663" w:type="dxa"/>
            <w:tcBorders>
              <w:top w:val="single" w:color="000000" w:sz="4" w:space="0"/>
              <w:left w:val="single" w:color="000000" w:sz="4" w:space="0"/>
              <w:bottom w:val="nil"/>
              <w:right w:val="single" w:color="000000" w:sz="4" w:space="0"/>
            </w:tcBorders>
            <w:noWrap w:val="0"/>
            <w:vAlign w:val="center"/>
          </w:tcPr>
          <w:p w14:paraId="046F81C4">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套</w:t>
            </w:r>
          </w:p>
        </w:tc>
        <w:tc>
          <w:tcPr>
            <w:tcW w:w="911" w:type="dxa"/>
            <w:tcBorders>
              <w:top w:val="single" w:color="000000" w:sz="4" w:space="0"/>
              <w:left w:val="single" w:color="000000" w:sz="4" w:space="0"/>
              <w:bottom w:val="nil"/>
              <w:right w:val="single" w:color="000000" w:sz="4" w:space="0"/>
            </w:tcBorders>
            <w:noWrap w:val="0"/>
            <w:vAlign w:val="center"/>
          </w:tcPr>
          <w:p w14:paraId="47B3CE1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6</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539FAEC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F63D74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14:paraId="0BD4F82C">
            <w:pPr>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品牌要求：九牧、东鹏、箭牌；</w:t>
            </w:r>
          </w:p>
          <w:p w14:paraId="1AD4E247">
            <w:pPr>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含脸盆、上下水、角阀软管、混合冷热阀</w:t>
            </w:r>
          </w:p>
        </w:tc>
      </w:tr>
      <w:tr w14:paraId="1A83DE94">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6CBCFA74">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3</w:t>
            </w:r>
          </w:p>
        </w:tc>
        <w:tc>
          <w:tcPr>
            <w:tcW w:w="1339" w:type="dxa"/>
            <w:tcBorders>
              <w:top w:val="single" w:color="000000" w:sz="4" w:space="0"/>
              <w:left w:val="single" w:color="000000" w:sz="4" w:space="0"/>
              <w:bottom w:val="nil"/>
              <w:right w:val="single" w:color="auto" w:sz="4" w:space="0"/>
            </w:tcBorders>
            <w:noWrap w:val="0"/>
            <w:vAlign w:val="center"/>
          </w:tcPr>
          <w:p w14:paraId="1C400C9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花洒</w:t>
            </w:r>
          </w:p>
        </w:tc>
        <w:tc>
          <w:tcPr>
            <w:tcW w:w="2222" w:type="dxa"/>
            <w:tcBorders>
              <w:top w:val="single" w:color="000000" w:sz="4" w:space="0"/>
              <w:left w:val="single" w:color="000000" w:sz="4" w:space="0"/>
              <w:bottom w:val="nil"/>
              <w:right w:val="single" w:color="000000" w:sz="4" w:space="0"/>
            </w:tcBorders>
            <w:noWrap w:val="0"/>
            <w:vAlign w:val="center"/>
          </w:tcPr>
          <w:p w14:paraId="66BC3556">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P36611-764/1B-1</w:t>
            </w:r>
          </w:p>
        </w:tc>
        <w:tc>
          <w:tcPr>
            <w:tcW w:w="663" w:type="dxa"/>
            <w:tcBorders>
              <w:top w:val="single" w:color="000000" w:sz="4" w:space="0"/>
              <w:left w:val="single" w:color="000000" w:sz="4" w:space="0"/>
              <w:bottom w:val="nil"/>
              <w:right w:val="single" w:color="000000" w:sz="4" w:space="0"/>
            </w:tcBorders>
            <w:noWrap w:val="0"/>
            <w:vAlign w:val="center"/>
          </w:tcPr>
          <w:p w14:paraId="6ADBF7B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套</w:t>
            </w:r>
          </w:p>
        </w:tc>
        <w:tc>
          <w:tcPr>
            <w:tcW w:w="911" w:type="dxa"/>
            <w:tcBorders>
              <w:top w:val="single" w:color="000000" w:sz="4" w:space="0"/>
              <w:left w:val="single" w:color="000000" w:sz="4" w:space="0"/>
              <w:bottom w:val="nil"/>
              <w:right w:val="single" w:color="000000" w:sz="4" w:space="0"/>
            </w:tcBorders>
            <w:noWrap w:val="0"/>
            <w:vAlign w:val="center"/>
          </w:tcPr>
          <w:p w14:paraId="59BC312D">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6</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7C35680E">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65106C6">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14:paraId="5EFDF854">
            <w:pPr>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品牌要求：九牧、东鹏、箭牌；</w:t>
            </w:r>
          </w:p>
        </w:tc>
      </w:tr>
      <w:tr w14:paraId="1D86884C">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05D244B4">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w:t>
            </w:r>
          </w:p>
        </w:tc>
        <w:tc>
          <w:tcPr>
            <w:tcW w:w="1339" w:type="dxa"/>
            <w:tcBorders>
              <w:top w:val="single" w:color="000000" w:sz="4" w:space="0"/>
              <w:left w:val="single" w:color="000000" w:sz="4" w:space="0"/>
              <w:bottom w:val="nil"/>
              <w:right w:val="single" w:color="auto" w:sz="4" w:space="0"/>
            </w:tcBorders>
            <w:noWrap w:val="0"/>
            <w:vAlign w:val="center"/>
          </w:tcPr>
          <w:p w14:paraId="60F9F8B6">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厨房混合冷热水龙头</w:t>
            </w:r>
          </w:p>
        </w:tc>
        <w:tc>
          <w:tcPr>
            <w:tcW w:w="2222" w:type="dxa"/>
            <w:tcBorders>
              <w:top w:val="single" w:color="000000" w:sz="4" w:space="0"/>
              <w:left w:val="single" w:color="000000" w:sz="4" w:space="0"/>
              <w:bottom w:val="nil"/>
              <w:right w:val="single" w:color="000000" w:sz="4" w:space="0"/>
            </w:tcBorders>
            <w:noWrap w:val="0"/>
            <w:vAlign w:val="center"/>
          </w:tcPr>
          <w:p w14:paraId="0C8810F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P33002-229/1B-Z</w:t>
            </w:r>
          </w:p>
        </w:tc>
        <w:tc>
          <w:tcPr>
            <w:tcW w:w="663" w:type="dxa"/>
            <w:tcBorders>
              <w:top w:val="single" w:color="000000" w:sz="4" w:space="0"/>
              <w:left w:val="single" w:color="000000" w:sz="4" w:space="0"/>
              <w:bottom w:val="nil"/>
              <w:right w:val="single" w:color="000000" w:sz="4" w:space="0"/>
            </w:tcBorders>
            <w:noWrap w:val="0"/>
            <w:vAlign w:val="center"/>
          </w:tcPr>
          <w:p w14:paraId="53B0414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套</w:t>
            </w:r>
          </w:p>
        </w:tc>
        <w:tc>
          <w:tcPr>
            <w:tcW w:w="911" w:type="dxa"/>
            <w:tcBorders>
              <w:top w:val="single" w:color="000000" w:sz="4" w:space="0"/>
              <w:left w:val="single" w:color="000000" w:sz="4" w:space="0"/>
              <w:bottom w:val="nil"/>
              <w:right w:val="single" w:color="000000" w:sz="4" w:space="0"/>
            </w:tcBorders>
            <w:noWrap w:val="0"/>
            <w:vAlign w:val="center"/>
          </w:tcPr>
          <w:p w14:paraId="1572D0D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6E1EF2BE">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9AA6AC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2168" w:type="dxa"/>
            <w:tcBorders>
              <w:top w:val="single" w:color="000000" w:sz="4" w:space="0"/>
              <w:left w:val="single" w:color="000000" w:sz="4" w:space="0"/>
              <w:bottom w:val="single" w:color="000000" w:sz="4" w:space="0"/>
              <w:right w:val="single" w:color="000000" w:sz="4" w:space="0"/>
            </w:tcBorders>
            <w:noWrap w:val="0"/>
            <w:vAlign w:val="center"/>
          </w:tcPr>
          <w:p w14:paraId="22B829ED">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品牌要求：九牧、东鹏、箭牌；</w:t>
            </w:r>
          </w:p>
          <w:p w14:paraId="62339A6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含角阀软管</w:t>
            </w:r>
          </w:p>
        </w:tc>
      </w:tr>
      <w:tr w14:paraId="277DB260">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744CE2E">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14:paraId="1A1057E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合计</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3446A7D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70F101C">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1EF06025">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r>
      <w:tr w14:paraId="6AA3C219">
        <w:tblPrEx>
          <w:tblCellMar>
            <w:top w:w="0" w:type="dxa"/>
            <w:left w:w="108" w:type="dxa"/>
            <w:bottom w:w="0" w:type="dxa"/>
            <w:right w:w="108" w:type="dxa"/>
          </w:tblCellMar>
        </w:tblPrEx>
        <w:trPr>
          <w:trHeight w:val="517" w:hRule="atLeast"/>
          <w:jc w:val="center"/>
        </w:trPr>
        <w:tc>
          <w:tcPr>
            <w:tcW w:w="5601" w:type="dxa"/>
            <w:gridSpan w:val="5"/>
            <w:tcBorders>
              <w:top w:val="single" w:color="000000" w:sz="4" w:space="0"/>
              <w:left w:val="single" w:color="000000" w:sz="4" w:space="0"/>
              <w:bottom w:val="single" w:color="000000" w:sz="4" w:space="0"/>
              <w:right w:val="single" w:color="000000" w:sz="4" w:space="0"/>
            </w:tcBorders>
            <w:noWrap w:val="0"/>
            <w:vAlign w:val="center"/>
          </w:tcPr>
          <w:p w14:paraId="052942FE">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提供增值税专用发票税率</w:t>
            </w:r>
          </w:p>
        </w:tc>
        <w:tc>
          <w:tcPr>
            <w:tcW w:w="3930" w:type="dxa"/>
            <w:gridSpan w:val="3"/>
            <w:tcBorders>
              <w:top w:val="single" w:color="000000" w:sz="4" w:space="0"/>
              <w:left w:val="single" w:color="000000" w:sz="4" w:space="0"/>
              <w:bottom w:val="single" w:color="000000" w:sz="4" w:space="0"/>
              <w:right w:val="single" w:color="000000" w:sz="4" w:space="0"/>
            </w:tcBorders>
            <w:noWrap/>
            <w:vAlign w:val="center"/>
          </w:tcPr>
          <w:p w14:paraId="759247F6">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13%</w:t>
            </w:r>
          </w:p>
        </w:tc>
      </w:tr>
    </w:tbl>
    <w:p w14:paraId="241940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color w:val="auto"/>
          <w:sz w:val="24"/>
          <w:highlight w:val="none"/>
          <w:lang w:val="en-US" w:eastAsia="zh-CN"/>
        </w:rPr>
      </w:pPr>
    </w:p>
    <w:p w14:paraId="611BA090">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标段三：</w:t>
      </w:r>
    </w:p>
    <w:tbl>
      <w:tblPr>
        <w:tblStyle w:val="20"/>
        <w:tblW w:w="9531" w:type="dxa"/>
        <w:jc w:val="center"/>
        <w:tblLayout w:type="fixed"/>
        <w:tblCellMar>
          <w:top w:w="0" w:type="dxa"/>
          <w:left w:w="108" w:type="dxa"/>
          <w:bottom w:w="0" w:type="dxa"/>
          <w:right w:w="108" w:type="dxa"/>
        </w:tblCellMar>
      </w:tblPr>
      <w:tblGrid>
        <w:gridCol w:w="466"/>
        <w:gridCol w:w="1339"/>
        <w:gridCol w:w="2222"/>
        <w:gridCol w:w="663"/>
        <w:gridCol w:w="911"/>
        <w:gridCol w:w="1263"/>
        <w:gridCol w:w="1096"/>
        <w:gridCol w:w="1571"/>
      </w:tblGrid>
      <w:tr w14:paraId="5FC307F1">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68837668">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序号</w:t>
            </w:r>
          </w:p>
        </w:tc>
        <w:tc>
          <w:tcPr>
            <w:tcW w:w="1339" w:type="dxa"/>
            <w:tcBorders>
              <w:top w:val="single" w:color="000000" w:sz="4" w:space="0"/>
              <w:left w:val="single" w:color="000000" w:sz="4" w:space="0"/>
              <w:bottom w:val="nil"/>
              <w:right w:val="single" w:color="auto" w:sz="4" w:space="0"/>
            </w:tcBorders>
            <w:noWrap w:val="0"/>
            <w:vAlign w:val="center"/>
          </w:tcPr>
          <w:p w14:paraId="0CD05CBC">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名称</w:t>
            </w:r>
          </w:p>
        </w:tc>
        <w:tc>
          <w:tcPr>
            <w:tcW w:w="2222" w:type="dxa"/>
            <w:tcBorders>
              <w:top w:val="single" w:color="000000" w:sz="4" w:space="0"/>
              <w:left w:val="single" w:color="000000" w:sz="4" w:space="0"/>
              <w:bottom w:val="nil"/>
              <w:right w:val="single" w:color="000000" w:sz="4" w:space="0"/>
            </w:tcBorders>
            <w:noWrap w:val="0"/>
            <w:vAlign w:val="center"/>
          </w:tcPr>
          <w:p w14:paraId="35D483D2">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规格型号</w:t>
            </w:r>
          </w:p>
        </w:tc>
        <w:tc>
          <w:tcPr>
            <w:tcW w:w="663" w:type="dxa"/>
            <w:tcBorders>
              <w:top w:val="single" w:color="000000" w:sz="4" w:space="0"/>
              <w:left w:val="single" w:color="000000" w:sz="4" w:space="0"/>
              <w:bottom w:val="nil"/>
              <w:right w:val="single" w:color="000000" w:sz="4" w:space="0"/>
            </w:tcBorders>
            <w:noWrap w:val="0"/>
            <w:vAlign w:val="center"/>
          </w:tcPr>
          <w:p w14:paraId="11B87644">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单位</w:t>
            </w:r>
          </w:p>
        </w:tc>
        <w:tc>
          <w:tcPr>
            <w:tcW w:w="911" w:type="dxa"/>
            <w:tcBorders>
              <w:top w:val="single" w:color="000000" w:sz="4" w:space="0"/>
              <w:left w:val="single" w:color="000000" w:sz="4" w:space="0"/>
              <w:bottom w:val="nil"/>
              <w:right w:val="single" w:color="000000" w:sz="4" w:space="0"/>
            </w:tcBorders>
            <w:noWrap w:val="0"/>
            <w:vAlign w:val="center"/>
          </w:tcPr>
          <w:p w14:paraId="4A207A1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暂定</w:t>
            </w:r>
          </w:p>
          <w:p w14:paraId="2F358CDE">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数量</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3042FB09">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含税单价 </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85E289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含税</w:t>
            </w:r>
          </w:p>
          <w:p w14:paraId="076CB7A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合价</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53A663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备注</w:t>
            </w:r>
          </w:p>
        </w:tc>
      </w:tr>
      <w:tr w14:paraId="5DAE26C0">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42352BB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w:t>
            </w:r>
          </w:p>
        </w:tc>
        <w:tc>
          <w:tcPr>
            <w:tcW w:w="1339" w:type="dxa"/>
            <w:tcBorders>
              <w:top w:val="single" w:color="000000" w:sz="4" w:space="0"/>
              <w:left w:val="single" w:color="000000" w:sz="4" w:space="0"/>
              <w:bottom w:val="nil"/>
              <w:right w:val="single" w:color="auto" w:sz="4" w:space="0"/>
            </w:tcBorders>
            <w:noWrap w:val="0"/>
            <w:vAlign w:val="center"/>
          </w:tcPr>
          <w:p w14:paraId="39ED17F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洗菜盆</w:t>
            </w:r>
          </w:p>
        </w:tc>
        <w:tc>
          <w:tcPr>
            <w:tcW w:w="2222" w:type="dxa"/>
            <w:tcBorders>
              <w:top w:val="single" w:color="000000" w:sz="4" w:space="0"/>
              <w:left w:val="single" w:color="000000" w:sz="4" w:space="0"/>
              <w:bottom w:val="nil"/>
              <w:right w:val="single" w:color="000000" w:sz="4" w:space="0"/>
            </w:tcBorders>
            <w:noWrap w:val="0"/>
            <w:vAlign w:val="center"/>
          </w:tcPr>
          <w:p w14:paraId="745DE01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WCP11060</w:t>
            </w:r>
          </w:p>
        </w:tc>
        <w:tc>
          <w:tcPr>
            <w:tcW w:w="663" w:type="dxa"/>
            <w:tcBorders>
              <w:top w:val="single" w:color="000000" w:sz="4" w:space="0"/>
              <w:left w:val="single" w:color="000000" w:sz="4" w:space="0"/>
              <w:bottom w:val="nil"/>
              <w:right w:val="single" w:color="000000" w:sz="4" w:space="0"/>
            </w:tcBorders>
            <w:noWrap w:val="0"/>
            <w:vAlign w:val="center"/>
          </w:tcPr>
          <w:p w14:paraId="0BAF7B1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套</w:t>
            </w:r>
          </w:p>
        </w:tc>
        <w:tc>
          <w:tcPr>
            <w:tcW w:w="911" w:type="dxa"/>
            <w:tcBorders>
              <w:top w:val="single" w:color="000000" w:sz="4" w:space="0"/>
              <w:left w:val="single" w:color="000000" w:sz="4" w:space="0"/>
              <w:bottom w:val="nil"/>
              <w:right w:val="single" w:color="000000" w:sz="4" w:space="0"/>
            </w:tcBorders>
            <w:noWrap w:val="0"/>
            <w:vAlign w:val="center"/>
          </w:tcPr>
          <w:p w14:paraId="52BE34F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5327216F">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12415F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5FC53F36">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品牌要求：坚朗、九牧、东鹏、箭牌</w:t>
            </w:r>
          </w:p>
          <w:p w14:paraId="494353B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带托架、含下水</w:t>
            </w:r>
          </w:p>
        </w:tc>
      </w:tr>
      <w:tr w14:paraId="27D15BA0">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1EE756E7">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14:paraId="0F9F7203">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合计</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46D70A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2CAFC300">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6EB235B7">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r>
      <w:tr w14:paraId="74D5BCEB">
        <w:tblPrEx>
          <w:tblCellMar>
            <w:top w:w="0" w:type="dxa"/>
            <w:left w:w="108" w:type="dxa"/>
            <w:bottom w:w="0" w:type="dxa"/>
            <w:right w:w="108" w:type="dxa"/>
          </w:tblCellMar>
        </w:tblPrEx>
        <w:trPr>
          <w:trHeight w:val="517" w:hRule="atLeast"/>
          <w:jc w:val="center"/>
        </w:trPr>
        <w:tc>
          <w:tcPr>
            <w:tcW w:w="5601" w:type="dxa"/>
            <w:gridSpan w:val="5"/>
            <w:tcBorders>
              <w:top w:val="single" w:color="000000" w:sz="4" w:space="0"/>
              <w:left w:val="single" w:color="000000" w:sz="4" w:space="0"/>
              <w:bottom w:val="single" w:color="000000" w:sz="4" w:space="0"/>
              <w:right w:val="single" w:color="000000" w:sz="4" w:space="0"/>
            </w:tcBorders>
            <w:noWrap w:val="0"/>
            <w:vAlign w:val="center"/>
          </w:tcPr>
          <w:p w14:paraId="4212C7A8">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提供增值税专用发票税率</w:t>
            </w:r>
          </w:p>
        </w:tc>
        <w:tc>
          <w:tcPr>
            <w:tcW w:w="3930" w:type="dxa"/>
            <w:gridSpan w:val="3"/>
            <w:tcBorders>
              <w:top w:val="single" w:color="000000" w:sz="4" w:space="0"/>
              <w:left w:val="single" w:color="000000" w:sz="4" w:space="0"/>
              <w:bottom w:val="single" w:color="000000" w:sz="4" w:space="0"/>
              <w:right w:val="single" w:color="000000" w:sz="4" w:space="0"/>
            </w:tcBorders>
            <w:noWrap/>
            <w:vAlign w:val="center"/>
          </w:tcPr>
          <w:p w14:paraId="62C80E8D">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13%</w:t>
            </w:r>
          </w:p>
        </w:tc>
      </w:tr>
    </w:tbl>
    <w:p w14:paraId="121934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注：报价单位可自行选择所投标段并进行报价，也可同时对3个标段进行报价，若报价单位对3个标段均进行报价，则视为报价单位同时响应3个标段。</w:t>
      </w:r>
    </w:p>
    <w:p w14:paraId="7D80EF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040" w:firstLineChars="2100"/>
        <w:jc w:val="both"/>
        <w:textAlignment w:val="auto"/>
        <w:rPr>
          <w:rFonts w:hint="eastAsia" w:ascii="仿宋" w:hAnsi="仿宋" w:eastAsia="仿宋" w:cs="仿宋"/>
          <w:color w:val="auto"/>
          <w:sz w:val="24"/>
          <w:highlight w:val="none"/>
          <w:lang w:val="en-US" w:eastAsia="zh-CN"/>
        </w:rPr>
      </w:pPr>
    </w:p>
    <w:p w14:paraId="657F0F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040" w:firstLineChars="2100"/>
        <w:jc w:val="both"/>
        <w:textAlignment w:val="auto"/>
        <w:rPr>
          <w:rFonts w:hint="eastAsia" w:ascii="仿宋" w:hAnsi="仿宋" w:eastAsia="仿宋" w:cs="仿宋"/>
          <w:color w:val="auto"/>
          <w:sz w:val="24"/>
          <w:highlight w:val="none"/>
          <w:lang w:val="en-US" w:eastAsia="zh-CN"/>
        </w:rPr>
      </w:pPr>
    </w:p>
    <w:p w14:paraId="35FC37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报价单位</w:t>
      </w:r>
      <w:r>
        <w:rPr>
          <w:rFonts w:hint="eastAsia" w:ascii="仿宋" w:hAnsi="仿宋" w:eastAsia="仿宋" w:cs="仿宋"/>
          <w:color w:val="auto"/>
          <w:sz w:val="24"/>
          <w:highlight w:val="none"/>
        </w:rPr>
        <w:t>（盖章）：</w:t>
      </w:r>
    </w:p>
    <w:p w14:paraId="460E05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法定代表或授权</w:t>
      </w:r>
      <w:r>
        <w:rPr>
          <w:rFonts w:hint="eastAsia" w:ascii="仿宋" w:hAnsi="仿宋" w:eastAsia="仿宋" w:cs="仿宋"/>
          <w:color w:val="auto"/>
          <w:sz w:val="24"/>
          <w:highlight w:val="none"/>
        </w:rPr>
        <w:t>代表（签章）：</w:t>
      </w:r>
    </w:p>
    <w:p w14:paraId="136AB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  月  日</w:t>
      </w:r>
    </w:p>
    <w:p w14:paraId="71B616AA">
      <w:pPr>
        <w:rPr>
          <w:rFonts w:hint="default" w:ascii="楷体" w:hAnsi="楷体" w:eastAsia="楷体" w:cs="楷体"/>
          <w:i w:val="0"/>
          <w:iCs w:val="0"/>
          <w:color w:val="auto"/>
          <w:sz w:val="24"/>
          <w:szCs w:val="24"/>
          <w:highlight w:val="none"/>
          <w:lang w:val="en-US" w:eastAsia="zh-CN"/>
        </w:rPr>
      </w:pPr>
      <w:r>
        <w:rPr>
          <w:rFonts w:hint="eastAsia" w:ascii="仿宋" w:hAnsi="仿宋" w:eastAsia="仿宋" w:cs="仿宋"/>
          <w:color w:val="auto"/>
          <w:sz w:val="24"/>
          <w:highlight w:val="none"/>
        </w:rPr>
        <w:br w:type="page"/>
      </w:r>
    </w:p>
    <w:p w14:paraId="0034DD1C">
      <w:pPr>
        <w:pStyle w:val="4"/>
        <w:rPr>
          <w:rFonts w:hint="eastAsia" w:ascii="楷体" w:hAnsi="楷体" w:eastAsia="楷体" w:cs="楷体"/>
          <w:color w:val="auto"/>
          <w:highlight w:val="none"/>
          <w:lang w:val="en-US" w:eastAsia="zh-CN"/>
        </w:rPr>
        <w:sectPr>
          <w:pgSz w:w="11906" w:h="16838"/>
          <w:pgMar w:top="1440" w:right="1800" w:bottom="1247" w:left="1800" w:header="851" w:footer="992" w:gutter="0"/>
          <w:pgNumType w:fmt="decimal"/>
          <w:cols w:space="0" w:num="1"/>
          <w:docGrid w:type="lines" w:linePitch="312" w:charSpace="0"/>
        </w:sectPr>
      </w:pPr>
    </w:p>
    <w:p w14:paraId="2A9C71D0">
      <w:pPr>
        <w:snapToGrid w:val="0"/>
        <w:spacing w:line="48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附件一：</w:t>
      </w:r>
    </w:p>
    <w:p w14:paraId="3FD9A5FB">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报价承诺函</w:t>
      </w:r>
    </w:p>
    <w:p w14:paraId="415576F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海南洋浦陆海国际贸易有限公司：</w:t>
      </w:r>
    </w:p>
    <w:p w14:paraId="3659E8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我单位对贵单位所发的</w:t>
      </w:r>
      <w:r>
        <w:rPr>
          <w:rFonts w:hint="eastAsia" w:ascii="楷体" w:hAnsi="楷体" w:eastAsia="楷体" w:cs="楷体"/>
          <w:color w:val="auto"/>
          <w:sz w:val="24"/>
          <w:szCs w:val="24"/>
          <w:highlight w:val="none"/>
          <w:lang w:val="en-US" w:eastAsia="zh-CN"/>
        </w:rPr>
        <w:t>公开询价报价</w:t>
      </w:r>
      <w:r>
        <w:rPr>
          <w:rFonts w:hint="eastAsia" w:ascii="楷体" w:hAnsi="楷体" w:eastAsia="楷体" w:cs="楷体"/>
          <w:color w:val="auto"/>
          <w:sz w:val="24"/>
          <w:szCs w:val="24"/>
          <w:highlight w:val="none"/>
        </w:rPr>
        <w:t>文件所有条款予以确认，并进一步承诺如下：</w:t>
      </w:r>
    </w:p>
    <w:p w14:paraId="031DCE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1、我单位所报的单价，已充分考虑了</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文件及采购合同要求</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单位应承担的所有义务及风险，由此造成或可能造成的费用我方已包含在报价中。</w:t>
      </w:r>
    </w:p>
    <w:p w14:paraId="0441DE8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，除非贵单位要求，我单位将不主动要求调整采购合同条款。否则，贵单位可以随时取消我单位的</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资格。</w:t>
      </w:r>
    </w:p>
    <w:p w14:paraId="17B1A81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3、我单位承诺不会因贵方对采购合同中的承包范围的调整而产生的异议。</w:t>
      </w:r>
    </w:p>
    <w:p w14:paraId="6701434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4、我单位的《</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承诺函》，将作为合同的组成部分。</w:t>
      </w:r>
    </w:p>
    <w:p w14:paraId="021AD86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5、若我单位没有</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，我单位将不要求贵方做任何解释。</w:t>
      </w:r>
    </w:p>
    <w:p w14:paraId="606CCC2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，我单位同意本确认函及所有文件作为合同的组成部分，与供货合同具有同样的法律效力。</w:t>
      </w:r>
    </w:p>
    <w:p w14:paraId="1B0C45A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、我单位将严格按照</w:t>
      </w:r>
      <w:r>
        <w:rPr>
          <w:rFonts w:hint="eastAsia" w:ascii="楷体" w:hAnsi="楷体" w:eastAsia="楷体" w:cs="楷体"/>
          <w:color w:val="auto"/>
          <w:sz w:val="24"/>
          <w:szCs w:val="24"/>
          <w:highlight w:val="none"/>
          <w:lang w:eastAsia="zh-CN"/>
        </w:rPr>
        <w:t>贵单位</w:t>
      </w:r>
      <w:r>
        <w:rPr>
          <w:rFonts w:hint="eastAsia" w:ascii="楷体" w:hAnsi="楷体" w:eastAsia="楷体" w:cs="楷体"/>
          <w:color w:val="auto"/>
          <w:sz w:val="24"/>
          <w:szCs w:val="24"/>
          <w:highlight w:val="none"/>
        </w:rPr>
        <w:t>的要求提供工程所需材料</w:t>
      </w:r>
      <w:r>
        <w:rPr>
          <w:rFonts w:hint="eastAsia" w:ascii="楷体" w:hAnsi="楷体" w:eastAsia="楷体" w:cs="楷体"/>
          <w:color w:val="auto"/>
          <w:sz w:val="24"/>
          <w:szCs w:val="24"/>
          <w:highlight w:val="none"/>
          <w:lang w:eastAsia="zh-CN"/>
        </w:rPr>
        <w:t>及品牌要求</w:t>
      </w:r>
      <w:r>
        <w:rPr>
          <w:rFonts w:hint="eastAsia" w:ascii="楷体" w:hAnsi="楷体" w:eastAsia="楷体" w:cs="楷体"/>
          <w:color w:val="auto"/>
          <w:sz w:val="24"/>
          <w:szCs w:val="24"/>
          <w:highlight w:val="none"/>
        </w:rPr>
        <w:t>，在供货过程中</w:t>
      </w:r>
      <w:r>
        <w:rPr>
          <w:rFonts w:hint="eastAsia" w:ascii="楷体" w:hAnsi="楷体" w:eastAsia="楷体" w:cs="楷体"/>
          <w:color w:val="auto"/>
          <w:sz w:val="24"/>
          <w:szCs w:val="24"/>
          <w:highlight w:val="none"/>
          <w:lang w:eastAsia="zh-CN"/>
        </w:rPr>
        <w:t>确保材料复试检测合格，如</w:t>
      </w:r>
      <w:r>
        <w:rPr>
          <w:rFonts w:hint="eastAsia" w:ascii="楷体" w:hAnsi="楷体" w:eastAsia="楷体" w:cs="楷体"/>
          <w:color w:val="auto"/>
          <w:sz w:val="24"/>
          <w:szCs w:val="24"/>
          <w:highlight w:val="none"/>
        </w:rPr>
        <w:t>出现质量问题我单位将及时调换合格材料进场，如因材料质量问题而造成工期延误，我单位承诺接受</w:t>
      </w:r>
      <w:r>
        <w:rPr>
          <w:rFonts w:hint="eastAsia" w:ascii="楷体" w:hAnsi="楷体" w:eastAsia="楷体" w:cs="楷体"/>
          <w:color w:val="auto"/>
          <w:sz w:val="24"/>
          <w:szCs w:val="24"/>
          <w:highlight w:val="none"/>
          <w:lang w:val="en-US" w:eastAsia="zh-CN"/>
        </w:rPr>
        <w:t>按照合同违约条款进行处罚</w:t>
      </w:r>
      <w:r>
        <w:rPr>
          <w:rFonts w:hint="eastAsia" w:ascii="楷体" w:hAnsi="楷体" w:eastAsia="楷体" w:cs="楷体"/>
          <w:color w:val="auto"/>
          <w:sz w:val="24"/>
          <w:szCs w:val="24"/>
          <w:highlight w:val="none"/>
        </w:rPr>
        <w:t>，在供货过程中保证供应材料为</w:t>
      </w:r>
      <w:r>
        <w:rPr>
          <w:rFonts w:hint="eastAsia" w:ascii="楷体" w:hAnsi="楷体" w:eastAsia="楷体" w:cs="楷体"/>
          <w:color w:val="auto"/>
          <w:sz w:val="24"/>
          <w:szCs w:val="24"/>
          <w:highlight w:val="none"/>
          <w:lang w:eastAsia="zh-CN"/>
        </w:rPr>
        <w:t>询比价</w:t>
      </w:r>
      <w:r>
        <w:rPr>
          <w:rFonts w:hint="eastAsia" w:ascii="楷体" w:hAnsi="楷体" w:eastAsia="楷体" w:cs="楷体"/>
          <w:color w:val="auto"/>
          <w:sz w:val="24"/>
          <w:szCs w:val="24"/>
          <w:highlight w:val="none"/>
        </w:rPr>
        <w:t>文件中要求的厂家生产的合格材料，各类质量资料随货同行，并保证各类质量资料真实有效。</w:t>
      </w:r>
    </w:p>
    <w:p w14:paraId="1083DE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color w:val="auto"/>
          <w:sz w:val="24"/>
          <w:szCs w:val="24"/>
          <w:highlight w:val="none"/>
          <w:lang w:val="en-US" w:eastAsia="zh-CN"/>
        </w:rPr>
        <w:t>按照合同违约条款进行处罚。</w:t>
      </w:r>
    </w:p>
    <w:p w14:paraId="1556F18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2379D5C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、我单位郑重承诺：我单位对</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单位提供的</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文件及合同条款完全接受和遵守。</w:t>
      </w:r>
    </w:p>
    <w:p w14:paraId="784C372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、我单位承诺同意按照贵单位要求办理结算及支付方式；承诺按所提供本单位银行开户许可证的开户行名称及帐号接收结算款，保证不使用委托收款。</w:t>
      </w:r>
    </w:p>
    <w:p w14:paraId="0C36CC04">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报价</w:t>
      </w:r>
      <w:r>
        <w:rPr>
          <w:rFonts w:hint="eastAsia" w:ascii="楷体" w:hAnsi="楷体" w:eastAsia="楷体" w:cs="楷体"/>
          <w:b/>
          <w:bCs/>
          <w:color w:val="auto"/>
          <w:sz w:val="24"/>
          <w:szCs w:val="24"/>
          <w:highlight w:val="none"/>
        </w:rPr>
        <w:t>单位：</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（章）</w:t>
      </w:r>
    </w:p>
    <w:p w14:paraId="10BA90A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法人代表：</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签字/</w:t>
      </w:r>
      <w:r>
        <w:rPr>
          <w:rFonts w:hint="eastAsia" w:ascii="楷体" w:hAnsi="楷体" w:eastAsia="楷体" w:cs="楷体"/>
          <w:b/>
          <w:bCs/>
          <w:color w:val="auto"/>
          <w:sz w:val="24"/>
          <w:szCs w:val="24"/>
          <w:highlight w:val="none"/>
        </w:rPr>
        <w:t>章）</w:t>
      </w:r>
    </w:p>
    <w:p w14:paraId="3D1B774D">
      <w:pPr>
        <w:keepNext w:val="0"/>
        <w:keepLines w:val="0"/>
        <w:pageBreakBefore w:val="0"/>
        <w:widowControl w:val="0"/>
        <w:kinsoku/>
        <w:wordWrap/>
        <w:overflowPunct/>
        <w:topLinePunct w:val="0"/>
        <w:autoSpaceDE/>
        <w:autoSpaceDN/>
        <w:bidi w:val="0"/>
        <w:adjustRightInd/>
        <w:snapToGrid w:val="0"/>
        <w:spacing w:line="400" w:lineRule="exact"/>
        <w:ind w:firstLine="4337" w:firstLineChars="1800"/>
        <w:jc w:val="both"/>
        <w:textAlignment w:val="auto"/>
        <w:rPr>
          <w:rFonts w:hint="eastAsia" w:ascii="仿宋" w:hAnsi="仿宋" w:eastAsia="仿宋" w:cs="Times New Roman"/>
          <w:color w:val="auto"/>
          <w:sz w:val="24"/>
          <w:szCs w:val="24"/>
          <w:highlight w:val="none"/>
          <w:lang w:val="en-US" w:eastAsia="zh-CN"/>
        </w:r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 xml:space="preserve">                                         </w:t>
      </w:r>
      <w:r>
        <w:rPr>
          <w:rFonts w:hint="eastAsia" w:ascii="仿宋" w:hAnsi="仿宋" w:eastAsia="仿宋" w:cs="Times New Roman"/>
          <w:color w:val="auto"/>
          <w:sz w:val="24"/>
          <w:szCs w:val="24"/>
          <w:highlight w:val="none"/>
          <w:lang w:val="en-US" w:eastAsia="zh-CN"/>
        </w:rPr>
        <w:br w:type="page"/>
      </w:r>
    </w:p>
    <w:p w14:paraId="67618263">
      <w:pPr>
        <w:pStyle w:val="5"/>
        <w:ind w:firstLine="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附件</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w:t>
      </w:r>
    </w:p>
    <w:p w14:paraId="76FC8718">
      <w:pPr>
        <w:pStyle w:val="2"/>
        <w:numPr>
          <w:ilvl w:val="0"/>
          <w:numId w:val="0"/>
        </w:numPr>
        <w:spacing w:before="0" w:line="240" w:lineRule="auto"/>
        <w:ind w:leftChars="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法定代表人授权书</w:t>
      </w:r>
    </w:p>
    <w:p w14:paraId="2875BCA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致：</w:t>
      </w:r>
      <w:r>
        <w:rPr>
          <w:rFonts w:hint="eastAsia" w:ascii="楷体" w:hAnsi="楷体" w:eastAsia="楷体" w:cs="楷体"/>
          <w:color w:val="auto"/>
          <w:sz w:val="24"/>
          <w:szCs w:val="24"/>
          <w:highlight w:val="none"/>
          <w:lang w:val="en-US" w:eastAsia="zh-CN"/>
        </w:rPr>
        <w:t>海南洋浦陆海国际贸易有限公司</w:t>
      </w:r>
    </w:p>
    <w:p w14:paraId="59A7D814">
      <w:pPr>
        <w:keepNext w:val="0"/>
        <w:keepLines w:val="0"/>
        <w:pageBreakBefore w:val="0"/>
        <w:widowControl w:val="0"/>
        <w:kinsoku/>
        <w:wordWrap/>
        <w:overflowPunct/>
        <w:topLinePunct w:val="0"/>
        <w:autoSpaceDE/>
        <w:autoSpaceDN/>
        <w:bidi w:val="0"/>
        <w:snapToGrid w:val="0"/>
        <w:spacing w:line="42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本授权书声明：位于</w:t>
      </w:r>
      <w:r>
        <w:rPr>
          <w:rFonts w:hint="eastAsia" w:ascii="楷体" w:hAnsi="楷体" w:eastAsia="楷体" w:cs="楷体"/>
          <w:color w:val="auto"/>
          <w:sz w:val="24"/>
          <w:szCs w:val="24"/>
          <w:highlight w:val="none"/>
          <w:u w:val="single"/>
        </w:rPr>
        <w:t xml:space="preserve">（公司地址）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（公司名称）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（法定代表人姓名）      </w:t>
      </w:r>
      <w:r>
        <w:rPr>
          <w:rFonts w:hint="eastAsia" w:ascii="楷体" w:hAnsi="楷体" w:eastAsia="楷体" w:cs="楷体"/>
          <w:color w:val="auto"/>
          <w:sz w:val="24"/>
          <w:szCs w:val="24"/>
          <w:highlight w:val="none"/>
        </w:rPr>
        <w:t>代表本公司授权</w:t>
      </w:r>
      <w:r>
        <w:rPr>
          <w:rFonts w:hint="eastAsia" w:ascii="楷体" w:hAnsi="楷体" w:eastAsia="楷体" w:cs="楷体"/>
          <w:color w:val="auto"/>
          <w:sz w:val="24"/>
          <w:szCs w:val="24"/>
          <w:highlight w:val="none"/>
          <w:u w:val="single"/>
        </w:rPr>
        <w:t xml:space="preserve">（被授权人姓名）      </w:t>
      </w:r>
      <w:r>
        <w:rPr>
          <w:rFonts w:hint="eastAsia" w:ascii="楷体" w:hAnsi="楷体" w:eastAsia="楷体" w:cs="楷体"/>
          <w:color w:val="auto"/>
          <w:sz w:val="24"/>
          <w:szCs w:val="24"/>
          <w:highlight w:val="none"/>
        </w:rPr>
        <w:t>为本公司的唯一合法代理人，代表本公司参加</w:t>
      </w:r>
      <w:r>
        <w:rPr>
          <w:rFonts w:hint="eastAsia" w:ascii="楷体" w:hAnsi="楷体" w:eastAsia="楷体" w:cs="楷体"/>
          <w:color w:val="auto"/>
          <w:sz w:val="24"/>
          <w:szCs w:val="24"/>
          <w:highlight w:val="none"/>
          <w:lang w:val="en-US" w:eastAsia="zh-CN"/>
        </w:rPr>
        <w:t>海南洋浦陆海国际贸易有限公司</w:t>
      </w:r>
      <w:r>
        <w:rPr>
          <w:rFonts w:hint="eastAsia" w:ascii="楷体" w:hAnsi="楷体" w:eastAsia="楷体" w:cs="楷体"/>
          <w:color w:val="auto"/>
          <w:sz w:val="24"/>
          <w:szCs w:val="24"/>
          <w:highlight w:val="none"/>
          <w:u w:val="single"/>
          <w:lang w:val="en-US" w:eastAsia="zh-CN"/>
        </w:rPr>
        <w:t xml:space="preserve"> 儋州市未来社区（一期）样板间材料采购项目</w:t>
      </w: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lang w:val="en-US" w:eastAsia="zh-CN"/>
        </w:rPr>
        <w:t>标段</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eastAsia="zh-CN"/>
        </w:rPr>
        <w:t>报价</w:t>
      </w:r>
      <w:r>
        <w:rPr>
          <w:rFonts w:hint="eastAsia" w:ascii="楷体" w:hAnsi="楷体" w:eastAsia="楷体" w:cs="楷体"/>
          <w:color w:val="auto"/>
          <w:sz w:val="24"/>
          <w:szCs w:val="24"/>
          <w:highlight w:val="none"/>
        </w:rPr>
        <w:t>活动，并在整个</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采购活动中，以本公司名义全权</w:t>
      </w:r>
      <w:r>
        <w:rPr>
          <w:rFonts w:hint="eastAsia" w:ascii="楷体" w:hAnsi="楷体" w:eastAsia="楷体" w:cs="楷体"/>
          <w:color w:val="auto"/>
          <w:kern w:val="2"/>
          <w:sz w:val="24"/>
          <w:szCs w:val="24"/>
          <w:highlight w:val="none"/>
          <w:lang w:val="en-US" w:eastAsia="zh-CN" w:bidi="ar-SA"/>
        </w:rPr>
        <w:t>处理包</w:t>
      </w:r>
      <w:r>
        <w:rPr>
          <w:rFonts w:hint="eastAsia" w:ascii="楷体" w:hAnsi="楷体" w:eastAsia="楷体" w:cs="楷体"/>
          <w:color w:val="auto"/>
          <w:sz w:val="24"/>
          <w:szCs w:val="24"/>
          <w:highlight w:val="none"/>
        </w:rPr>
        <w:t>括递交企业和产品资质材料，确认相关信息，</w:t>
      </w:r>
      <w:r>
        <w:rPr>
          <w:rFonts w:hint="eastAsia" w:ascii="楷体" w:hAnsi="楷体" w:eastAsia="楷体" w:cs="楷体"/>
          <w:color w:val="auto"/>
          <w:sz w:val="24"/>
          <w:szCs w:val="24"/>
          <w:highlight w:val="none"/>
          <w:lang w:eastAsia="zh-CN"/>
        </w:rPr>
        <w:t xml:space="preserve"> </w:t>
      </w:r>
      <w:r>
        <w:rPr>
          <w:rFonts w:hint="eastAsia" w:ascii="楷体" w:hAnsi="楷体" w:eastAsia="楷体" w:cs="楷体"/>
          <w:color w:val="auto"/>
          <w:sz w:val="24"/>
          <w:szCs w:val="24"/>
          <w:highlight w:val="none"/>
        </w:rPr>
        <w:t>产品报价、议价，交纳相关费用，签订采购合同，执行和完成采购周期内的售后服务等一切与之有关的事务，并保证所提供的资质证明材料真实、合法、完整、有效。</w:t>
      </w:r>
    </w:p>
    <w:p w14:paraId="23B2CC82">
      <w:pPr>
        <w:keepNext w:val="0"/>
        <w:keepLines w:val="0"/>
        <w:pageBreakBefore w:val="0"/>
        <w:widowControl w:val="0"/>
        <w:kinsoku/>
        <w:wordWrap/>
        <w:overflowPunct/>
        <w:topLinePunct w:val="0"/>
        <w:autoSpaceDE/>
        <w:autoSpaceDN/>
        <w:bidi w:val="0"/>
        <w:adjustRightInd/>
        <w:snapToGrid w:val="0"/>
        <w:spacing w:before="313" w:beforeLines="100" w:line="420" w:lineRule="exact"/>
        <w:ind w:firstLine="600" w:firstLineChars="25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本授权书于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年   月   日签字生效，特此声明。</w:t>
      </w:r>
    </w:p>
    <w:p w14:paraId="042BC006">
      <w:pPr>
        <w:keepNext w:val="0"/>
        <w:keepLines w:val="0"/>
        <w:pageBreakBefore w:val="0"/>
        <w:widowControl w:val="0"/>
        <w:kinsoku/>
        <w:wordWrap/>
        <w:overflowPunct/>
        <w:topLinePunct w:val="0"/>
        <w:autoSpaceDE/>
        <w:autoSpaceDN/>
        <w:bidi w:val="0"/>
        <w:spacing w:line="420" w:lineRule="exact"/>
        <w:ind w:firstLine="616" w:firstLineChars="257"/>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授权期限为：   年   月   日起至本次采购期结束。授权期限内无特殊情况不变更合法代理人（被授权人）。</w:t>
      </w:r>
    </w:p>
    <w:p w14:paraId="5E556C66">
      <w:pPr>
        <w:keepNext w:val="0"/>
        <w:keepLines w:val="0"/>
        <w:pageBreakBefore w:val="0"/>
        <w:widowControl w:val="0"/>
        <w:kinsoku/>
        <w:wordWrap/>
        <w:overflowPunct/>
        <w:topLinePunct w:val="0"/>
        <w:autoSpaceDE/>
        <w:autoSpaceDN/>
        <w:bidi w:val="0"/>
        <w:snapToGrid w:val="0"/>
        <w:spacing w:line="420" w:lineRule="exact"/>
        <w:ind w:firstLine="480" w:firstLineChars="20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256B039A">
      <w:pPr>
        <w:keepNext w:val="0"/>
        <w:keepLines w:val="0"/>
        <w:pageBreakBefore w:val="0"/>
        <w:widowControl w:val="0"/>
        <w:kinsoku/>
        <w:wordWrap/>
        <w:overflowPunct/>
        <w:topLinePunct w:val="0"/>
        <w:autoSpaceDE/>
        <w:autoSpaceDN/>
        <w:bidi w:val="0"/>
        <w:snapToGrid w:val="0"/>
        <w:spacing w:line="420" w:lineRule="exact"/>
        <w:ind w:firstLine="482" w:firstLineChars="200"/>
        <w:jc w:val="both"/>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rPr>
        <w:t>法定代表人(签字)</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被授权人(签字)</w:t>
      </w:r>
      <w:r>
        <w:rPr>
          <w:rFonts w:hint="eastAsia" w:ascii="楷体" w:hAnsi="楷体" w:eastAsia="楷体" w:cs="楷体"/>
          <w:b/>
          <w:bCs/>
          <w:color w:val="auto"/>
          <w:sz w:val="24"/>
          <w:szCs w:val="24"/>
          <w:highlight w:val="none"/>
          <w:lang w:val="en-US" w:eastAsia="zh-CN"/>
        </w:rPr>
        <w:t>：</w:t>
      </w:r>
    </w:p>
    <w:p w14:paraId="38346F6E">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楷体" w:hAnsi="楷体" w:eastAsia="楷体" w:cs="楷体"/>
          <w:b/>
          <w:bCs w:val="0"/>
          <w:color w:val="auto"/>
          <w:sz w:val="28"/>
          <w:szCs w:val="28"/>
          <w:highlight w:val="none"/>
          <w:lang w:val="en-US" w:eastAsia="zh-CN"/>
        </w:rPr>
      </w:pPr>
      <w:r>
        <w:rPr>
          <w:rFonts w:hint="eastAsia" w:ascii="楷体" w:hAnsi="楷体" w:eastAsia="楷体" w:cs="楷体"/>
          <w:b/>
          <w:bCs/>
          <w:color w:val="auto"/>
          <w:sz w:val="24"/>
          <w:szCs w:val="24"/>
          <w:highlight w:val="none"/>
        </w:rPr>
        <w:t>联系电话</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联系电话</w:t>
      </w:r>
      <w:r>
        <w:rPr>
          <w:rFonts w:hint="eastAsia" w:ascii="楷体" w:hAnsi="楷体" w:eastAsia="楷体" w:cs="楷体"/>
          <w:b/>
          <w:bCs/>
          <w:color w:val="auto"/>
          <w:sz w:val="24"/>
          <w:szCs w:val="24"/>
          <w:highlight w:val="none"/>
          <w:lang w:eastAsia="zh-CN"/>
        </w:rPr>
        <w:t>：</w:t>
      </w:r>
    </w:p>
    <w:p w14:paraId="78AB67B6">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授权单位名称：              （盖章）</w:t>
      </w:r>
    </w:p>
    <w:p w14:paraId="63D01CF3">
      <w:pPr>
        <w:keepNext w:val="0"/>
        <w:keepLines w:val="0"/>
        <w:pageBreakBefore w:val="0"/>
        <w:widowControl w:val="0"/>
        <w:kinsoku/>
        <w:wordWrap/>
        <w:overflowPunct/>
        <w:topLinePunct w:val="0"/>
        <w:autoSpaceDE/>
        <w:autoSpaceDN/>
        <w:bidi w:val="0"/>
        <w:adjustRightInd/>
        <w:snapToGrid/>
        <w:spacing w:before="313" w:beforeLines="100" w:line="42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附：法定代表人、被授权代表身份证复印件</w:t>
      </w:r>
    </w:p>
    <w:p w14:paraId="14AC95BF">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58AF3D79">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7BE59D8F">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73B11E50">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726FF658">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6CCA3656">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Times New Roman"/>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注：如无授权人则只提供法人身份证复印件</w:t>
      </w:r>
      <w:r>
        <w:rPr>
          <w:rFonts w:hint="eastAsia" w:ascii="仿宋" w:hAnsi="仿宋" w:eastAsia="仿宋" w:cs="Times New Roman"/>
          <w:color w:val="auto"/>
          <w:sz w:val="24"/>
          <w:szCs w:val="24"/>
          <w:highlight w:val="none"/>
          <w:lang w:val="en-US" w:eastAsia="zh-CN"/>
        </w:rPr>
        <w:br w:type="page"/>
      </w:r>
    </w:p>
    <w:p w14:paraId="6B63471C">
      <w:pPr>
        <w:spacing w:line="440" w:lineRule="exact"/>
        <w:rPr>
          <w:rFonts w:hint="default" w:ascii="仿宋" w:hAnsi="仿宋" w:eastAsia="仿宋" w:cs="仿宋"/>
          <w:color w:val="auto"/>
          <w:kern w:val="0"/>
          <w:szCs w:val="21"/>
          <w:highlight w:val="none"/>
          <w:lang w:val="en-US" w:eastAsia="zh-CN" w:bidi="ar"/>
        </w:rPr>
      </w:pPr>
      <w:r>
        <w:rPr>
          <w:rFonts w:hint="eastAsia" w:ascii="仿宋" w:hAnsi="仿宋" w:eastAsia="仿宋" w:cs="Times New Roman"/>
          <w:color w:val="auto"/>
          <w:sz w:val="24"/>
          <w:szCs w:val="24"/>
          <w:highlight w:val="none"/>
          <w:lang w:val="en-US" w:eastAsia="zh-CN"/>
        </w:rPr>
        <w:t>附件三：</w:t>
      </w:r>
      <w:r>
        <w:rPr>
          <w:rFonts w:hint="eastAsia" w:ascii="楷体" w:hAnsi="楷体" w:eastAsia="楷体" w:cs="楷体"/>
          <w:bCs/>
          <w:color w:val="auto"/>
          <w:sz w:val="24"/>
          <w:szCs w:val="24"/>
          <w:highlight w:val="none"/>
          <w:lang w:val="en-US" w:eastAsia="zh-CN"/>
        </w:rPr>
        <w:t>报价人提供报价产品各品类对应的检测报告，每个品类提供至少提供一份.如标段一须提供：</w:t>
      </w:r>
      <w:r>
        <w:rPr>
          <w:rFonts w:hint="eastAsia" w:ascii="楷体" w:hAnsi="楷体" w:eastAsia="楷体" w:cs="楷体"/>
          <w:color w:val="auto"/>
          <w:kern w:val="2"/>
          <w:sz w:val="24"/>
          <w:szCs w:val="24"/>
          <w:highlight w:val="none"/>
          <w:lang w:val="en-US" w:eastAsia="zh-CN" w:bidi="ar-SA"/>
        </w:rPr>
        <w:t>入户门、厨房铝合金门两个品类，至少两份检测报告。</w:t>
      </w:r>
    </w:p>
    <w:p w14:paraId="682DC4B3">
      <w:pPr>
        <w:spacing w:line="440" w:lineRule="exact"/>
        <w:rPr>
          <w:rFonts w:hint="default" w:ascii="仿宋" w:hAnsi="仿宋" w:eastAsia="仿宋" w:cs="仿宋"/>
          <w:color w:val="auto"/>
          <w:kern w:val="0"/>
          <w:szCs w:val="21"/>
          <w:highlight w:val="none"/>
          <w:lang w:val="en-US" w:eastAsia="zh-CN" w:bidi="ar"/>
        </w:rPr>
      </w:pPr>
    </w:p>
    <w:p w14:paraId="48C97C5C">
      <w:pP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br w:type="page"/>
      </w:r>
    </w:p>
    <w:p w14:paraId="306A86E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附件四：</w:t>
      </w:r>
    </w:p>
    <w:p w14:paraId="097D7E7A">
      <w:pPr>
        <w:pStyle w:val="28"/>
        <w:spacing w:line="360" w:lineRule="auto"/>
        <w:ind w:firstLine="0" w:firstLineChars="0"/>
        <w:jc w:val="center"/>
        <w:rPr>
          <w:rFonts w:hint="eastAsia" w:ascii="仿宋" w:hAnsi="仿宋" w:eastAsia="仿宋"/>
          <w:b/>
          <w:bCs/>
          <w:sz w:val="24"/>
          <w:szCs w:val="24"/>
          <w:highlight w:val="none"/>
        </w:rPr>
      </w:pPr>
      <w:r>
        <w:rPr>
          <w:rFonts w:hint="eastAsia" w:ascii="仿宋" w:hAnsi="仿宋" w:eastAsia="仿宋"/>
          <w:b/>
          <w:bCs/>
          <w:sz w:val="24"/>
          <w:szCs w:val="24"/>
          <w:highlight w:val="none"/>
        </w:rPr>
        <w:t>无重大违法记录声明函</w:t>
      </w:r>
    </w:p>
    <w:p w14:paraId="5329B8C8">
      <w:pPr>
        <w:pStyle w:val="28"/>
        <w:spacing w:line="360" w:lineRule="auto"/>
        <w:ind w:firstLine="480"/>
        <w:jc w:val="left"/>
        <w:rPr>
          <w:rFonts w:hint="eastAsia" w:ascii="仿宋" w:hAnsi="仿宋" w:eastAsia="仿宋"/>
          <w:sz w:val="24"/>
          <w:szCs w:val="24"/>
          <w:highlight w:val="none"/>
        </w:rPr>
      </w:pPr>
      <w:r>
        <w:rPr>
          <w:rFonts w:hint="eastAsia" w:ascii="仿宋" w:hAnsi="仿宋" w:eastAsia="仿宋"/>
          <w:sz w:val="24"/>
          <w:szCs w:val="24"/>
          <w:highlight w:val="none"/>
        </w:rPr>
        <w:t>近三年内参加过的政府采购和招投标活动中没有重大违法记录（提供声明函（格式自拟），供应商注册成立时间不足三年的，从注册时间起算），以下为格式参考：</w:t>
      </w:r>
    </w:p>
    <w:p w14:paraId="46F6BEF1">
      <w:pPr>
        <w:pStyle w:val="28"/>
        <w:spacing w:line="360" w:lineRule="auto"/>
        <w:ind w:firstLine="480"/>
        <w:jc w:val="lef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2C71A2B4">
      <w:pPr>
        <w:pStyle w:val="28"/>
        <w:spacing w:line="360" w:lineRule="auto"/>
        <w:ind w:firstLine="0" w:firstLineChars="0"/>
        <w:jc w:val="center"/>
        <w:rPr>
          <w:rFonts w:hint="eastAsia" w:ascii="宋体" w:hAnsi="宋体"/>
          <w:b/>
          <w:bCs/>
          <w:kern w:val="44"/>
          <w:sz w:val="32"/>
          <w:szCs w:val="32"/>
          <w:highlight w:val="none"/>
        </w:rPr>
      </w:pPr>
      <w:r>
        <w:rPr>
          <w:rFonts w:hint="eastAsia" w:ascii="宋体" w:hAnsi="宋体"/>
          <w:b/>
          <w:bCs/>
          <w:kern w:val="44"/>
          <w:sz w:val="32"/>
          <w:szCs w:val="32"/>
          <w:highlight w:val="none"/>
        </w:rPr>
        <w:t>声明函</w:t>
      </w:r>
    </w:p>
    <w:p w14:paraId="02D39344">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海南洋浦陆海国际贸易有限公司 ：</w:t>
      </w:r>
    </w:p>
    <w:p w14:paraId="5D58A789">
      <w:pPr>
        <w:pStyle w:val="28"/>
        <w:spacing w:line="360" w:lineRule="auto"/>
        <w:ind w:firstLine="48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12040009">
      <w:pPr>
        <w:pStyle w:val="28"/>
        <w:spacing w:line="360" w:lineRule="auto"/>
        <w:ind w:firstLine="48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附：未被列入中国执行信息公开网（http://zxgk.court.gov.cn/）的“失信被执行人”名单和国家企业信用信息公示系统“严重违法失信名单（黑名单）”的查询结果网页截图并加盖单位公章）。</w:t>
      </w:r>
    </w:p>
    <w:p w14:paraId="33E0E416">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43AB6030">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6C756178">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008A29C4">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625834D9">
      <w:pPr>
        <w:pStyle w:val="40"/>
        <w:spacing w:line="360" w:lineRule="auto"/>
        <w:ind w:firstLine="1200" w:firstLineChars="5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供应商：（盖单位章）</w:t>
      </w:r>
    </w:p>
    <w:p w14:paraId="6B6D6E6D">
      <w:pPr>
        <w:pStyle w:val="40"/>
        <w:spacing w:line="360" w:lineRule="auto"/>
        <w:ind w:firstLine="1200" w:firstLineChars="500"/>
        <w:jc w:val="righ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39A2C205">
      <w:pPr>
        <w:pStyle w:val="40"/>
        <w:spacing w:line="360" w:lineRule="auto"/>
        <w:ind w:firstLine="1200" w:firstLineChars="5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法定代表人或其被授权人：（签字）</w:t>
      </w:r>
    </w:p>
    <w:p w14:paraId="38B75D8B">
      <w:pPr>
        <w:pStyle w:val="40"/>
        <w:spacing w:line="360" w:lineRule="auto"/>
        <w:ind w:firstLine="482"/>
        <w:jc w:val="righ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42E6C1D5">
      <w:pPr>
        <w:pStyle w:val="40"/>
        <w:spacing w:line="360" w:lineRule="auto"/>
        <w:ind w:firstLine="482"/>
        <w:jc w:val="right"/>
        <w:rPr>
          <w:rFonts w:hint="eastAsia" w:ascii="仿宋" w:hAnsi="仿宋" w:eastAsia="仿宋"/>
          <w:sz w:val="24"/>
          <w:szCs w:val="24"/>
          <w:highlight w:val="none"/>
        </w:rPr>
      </w:pPr>
      <w:r>
        <w:rPr>
          <w:rFonts w:hint="eastAsia" w:ascii="仿宋" w:hAnsi="仿宋" w:eastAsia="仿宋"/>
          <w:sz w:val="24"/>
          <w:szCs w:val="24"/>
          <w:highlight w:val="none"/>
        </w:rPr>
        <w:t xml:space="preserve"> 年    月    日</w:t>
      </w:r>
    </w:p>
    <w:p w14:paraId="445AC644">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6A511581">
      <w:pPr>
        <w:pStyle w:val="28"/>
        <w:spacing w:line="360" w:lineRule="auto"/>
        <w:ind w:firstLine="0" w:firstLineChars="0"/>
        <w:jc w:val="left"/>
        <w:rPr>
          <w:rFonts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411A1E7F">
      <w:pPr>
        <w:pStyle w:val="28"/>
        <w:spacing w:line="360" w:lineRule="auto"/>
        <w:ind w:firstLine="0" w:firstLineChars="0"/>
        <w:jc w:val="left"/>
        <w:rPr>
          <w:rFonts w:hint="eastAsia" w:ascii="仿宋" w:hAnsi="仿宋" w:eastAsia="仿宋"/>
          <w:kern w:val="44"/>
          <w:sz w:val="24"/>
          <w:szCs w:val="24"/>
          <w:highlight w:val="none"/>
        </w:rPr>
      </w:pPr>
    </w:p>
    <w:p w14:paraId="5E5607F8">
      <w:pPr>
        <w:pStyle w:val="40"/>
        <w:spacing w:line="360" w:lineRule="auto"/>
        <w:rPr>
          <w:rFonts w:hint="eastAsia" w:ascii="仿宋" w:hAnsi="仿宋" w:eastAsia="仿宋" w:cs="黑体"/>
          <w:b/>
          <w:kern w:val="0"/>
          <w:sz w:val="24"/>
          <w:szCs w:val="24"/>
          <w:highlight w:val="none"/>
        </w:rPr>
        <w:sectPr>
          <w:pgSz w:w="11906" w:h="16838"/>
          <w:pgMar w:top="1134" w:right="1797" w:bottom="1361" w:left="1797" w:header="851" w:footer="992" w:gutter="0"/>
          <w:pgBorders>
            <w:top w:val="none" w:sz="0" w:space="0"/>
            <w:left w:val="none" w:sz="0" w:space="0"/>
            <w:bottom w:val="none" w:sz="0" w:space="0"/>
            <w:right w:val="none" w:sz="0" w:space="0"/>
          </w:pgBorders>
          <w:cols w:space="720" w:num="1"/>
          <w:docGrid w:type="lines" w:linePitch="312" w:charSpace="0"/>
        </w:sectPr>
      </w:pPr>
    </w:p>
    <w:p w14:paraId="744DF6D3">
      <w:pPr>
        <w:pStyle w:val="40"/>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附截图（需盖章）：</w:t>
      </w:r>
    </w:p>
    <w:p w14:paraId="342EC24C">
      <w:pPr>
        <w:pStyle w:val="28"/>
        <w:spacing w:line="360" w:lineRule="auto"/>
        <w:ind w:firstLine="0" w:firstLineChars="0"/>
        <w:jc w:val="left"/>
        <w:rPr>
          <w:rFonts w:hint="eastAsia" w:ascii="仿宋" w:hAnsi="仿宋" w:eastAsia="仿宋"/>
          <w:kern w:val="44"/>
          <w:sz w:val="24"/>
          <w:szCs w:val="24"/>
          <w:highlight w:val="none"/>
        </w:rPr>
      </w:pPr>
      <w:r>
        <w:rPr>
          <w:rFonts w:ascii="仿宋" w:hAnsi="仿宋" w:eastAsia="仿宋"/>
          <w:sz w:val="24"/>
          <w:szCs w:val="24"/>
          <w:highlight w:val="none"/>
        </w:rPr>
        <w:fldChar w:fldCharType="begin"/>
      </w:r>
      <w:r>
        <w:rPr>
          <w:rFonts w:ascii="仿宋" w:hAnsi="仿宋" w:eastAsia="仿宋"/>
          <w:sz w:val="24"/>
          <w:szCs w:val="24"/>
          <w:highlight w:val="none"/>
        </w:rPr>
        <w:instrText xml:space="preserve"> INCLUDEPICTURE "C:\\Users\\Lenovo\\AppData\\Local\\Temp\\ksohtml11256\\wps1.jpg" \* MERGEFORMATINET </w:instrText>
      </w:r>
      <w:r>
        <w:rPr>
          <w:rFonts w:ascii="仿宋" w:hAnsi="仿宋" w:eastAsia="仿宋"/>
          <w:sz w:val="24"/>
          <w:szCs w:val="24"/>
          <w:highlight w:val="none"/>
        </w:rPr>
        <w:fldChar w:fldCharType="separate"/>
      </w:r>
      <w:r>
        <w:rPr>
          <w:rFonts w:ascii="仿宋" w:hAnsi="仿宋" w:eastAsia="仿宋"/>
          <w:sz w:val="24"/>
          <w:szCs w:val="24"/>
          <w:highlight w:val="none"/>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highlight w:val="none"/>
        </w:rPr>
        <w:fldChar w:fldCharType="end"/>
      </w:r>
      <w:r>
        <w:rPr>
          <w:rFonts w:ascii="仿宋" w:hAnsi="仿宋" w:eastAsia="仿宋"/>
          <w:sz w:val="24"/>
          <w:highlight w:val="none"/>
        </w:rPr>
        <w:fldChar w:fldCharType="begin"/>
      </w:r>
      <w:r>
        <w:rPr>
          <w:rFonts w:ascii="仿宋" w:hAnsi="仿宋" w:eastAsia="仿宋"/>
          <w:sz w:val="24"/>
          <w:highlight w:val="none"/>
        </w:rPr>
        <w:instrText xml:space="preserve"> INCLUDEPICTURE "C:\\Users\\Lenovo\\AppData\\Local\\Temp\\ksohtml11256\\wps2.jpg" \* MERGEFORMATINET </w:instrText>
      </w:r>
      <w:r>
        <w:rPr>
          <w:rFonts w:ascii="仿宋" w:hAnsi="仿宋" w:eastAsia="仿宋"/>
          <w:sz w:val="24"/>
          <w:highlight w:val="none"/>
        </w:rPr>
        <w:fldChar w:fldCharType="separate"/>
      </w:r>
      <w:r>
        <w:rPr>
          <w:rFonts w:ascii="仿宋" w:hAnsi="仿宋" w:eastAsia="仿宋"/>
          <w:sz w:val="24"/>
          <w:highlight w:val="none"/>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highlight w:val="none"/>
        </w:rPr>
        <w:fldChar w:fldCharType="end"/>
      </w:r>
    </w:p>
    <w:p w14:paraId="753884B2">
      <w:pPr>
        <w:spacing w:line="360" w:lineRule="auto"/>
        <w:rPr>
          <w:rFonts w:hint="eastAsia" w:ascii="仿宋" w:hAnsi="仿宋" w:eastAsia="仿宋"/>
          <w:sz w:val="24"/>
          <w:highlight w:val="none"/>
        </w:rPr>
      </w:pPr>
    </w:p>
    <w:p w14:paraId="0516EB78">
      <w:pPr>
        <w:pStyle w:val="28"/>
        <w:spacing w:line="360" w:lineRule="auto"/>
        <w:ind w:firstLine="0" w:firstLineChars="0"/>
        <w:rPr>
          <w:rFonts w:ascii="仿宋" w:hAnsi="仿宋" w:eastAsia="仿宋"/>
          <w:b/>
          <w:bCs/>
          <w:kern w:val="44"/>
          <w:sz w:val="24"/>
          <w:szCs w:val="24"/>
          <w:highlight w:val="none"/>
        </w:rPr>
      </w:pPr>
    </w:p>
    <w:p w14:paraId="37B9EF88">
      <w:pPr>
        <w:spacing w:line="480" w:lineRule="auto"/>
        <w:jc w:val="left"/>
        <w:rPr>
          <w:rFonts w:hint="eastAsia" w:ascii="仿宋" w:hAnsi="仿宋" w:eastAsia="仿宋"/>
          <w:b/>
          <w:bCs/>
          <w:kern w:val="44"/>
          <w:sz w:val="24"/>
          <w:szCs w:val="24"/>
          <w:highlight w:val="none"/>
        </w:rPr>
      </w:pPr>
    </w:p>
    <w:p w14:paraId="48964F2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p>
    <w:p w14:paraId="397C10EA">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附件五：报价单位认为需要提供的其他文件（格式自拟）</w:t>
      </w:r>
    </w:p>
    <w:sectPr>
      <w:pgSz w:w="11906" w:h="16838"/>
      <w:pgMar w:top="1440" w:right="1800" w:bottom="1247"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1859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F8824">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AF8824">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601A9E"/>
    <w:rsid w:val="02852330"/>
    <w:rsid w:val="028C773C"/>
    <w:rsid w:val="029810C9"/>
    <w:rsid w:val="029A3510"/>
    <w:rsid w:val="02AC3328"/>
    <w:rsid w:val="02B0310F"/>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4D733B"/>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894960"/>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8E7FF3"/>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885FA2"/>
    <w:rsid w:val="0CA47578"/>
    <w:rsid w:val="0CA75AD1"/>
    <w:rsid w:val="0CBF4BF8"/>
    <w:rsid w:val="0D095E08"/>
    <w:rsid w:val="0D170060"/>
    <w:rsid w:val="0D240477"/>
    <w:rsid w:val="0D261E54"/>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0A5691"/>
    <w:rsid w:val="0E160A26"/>
    <w:rsid w:val="0E45638B"/>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525AB"/>
    <w:rsid w:val="10D91E0A"/>
    <w:rsid w:val="10E80C92"/>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61AB1"/>
    <w:rsid w:val="13581549"/>
    <w:rsid w:val="13795301"/>
    <w:rsid w:val="13B103E8"/>
    <w:rsid w:val="13B43E61"/>
    <w:rsid w:val="13BB7800"/>
    <w:rsid w:val="13DF1642"/>
    <w:rsid w:val="13E56521"/>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D11A81"/>
    <w:rsid w:val="17D54619"/>
    <w:rsid w:val="17DE2FB7"/>
    <w:rsid w:val="17DE4D47"/>
    <w:rsid w:val="17EB1C10"/>
    <w:rsid w:val="18136FA0"/>
    <w:rsid w:val="18143491"/>
    <w:rsid w:val="181B0BD3"/>
    <w:rsid w:val="181D6EA6"/>
    <w:rsid w:val="18376D7D"/>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89454D"/>
    <w:rsid w:val="1AB319BE"/>
    <w:rsid w:val="1AD4393F"/>
    <w:rsid w:val="1AD77563"/>
    <w:rsid w:val="1AE509FF"/>
    <w:rsid w:val="1AE54FD5"/>
    <w:rsid w:val="1AEC06BC"/>
    <w:rsid w:val="1AF26D42"/>
    <w:rsid w:val="1B035639"/>
    <w:rsid w:val="1B2003AC"/>
    <w:rsid w:val="1B2F613A"/>
    <w:rsid w:val="1B2F6BA7"/>
    <w:rsid w:val="1B430B6D"/>
    <w:rsid w:val="1B593EE4"/>
    <w:rsid w:val="1B853D32"/>
    <w:rsid w:val="1B8835E4"/>
    <w:rsid w:val="1BC50BBF"/>
    <w:rsid w:val="1BD726EA"/>
    <w:rsid w:val="1BDE1C65"/>
    <w:rsid w:val="1BEC49DB"/>
    <w:rsid w:val="1BEE0B84"/>
    <w:rsid w:val="1BFC7520"/>
    <w:rsid w:val="1C0B2F27"/>
    <w:rsid w:val="1C4231EC"/>
    <w:rsid w:val="1C43753B"/>
    <w:rsid w:val="1C4E11FC"/>
    <w:rsid w:val="1C4F3C15"/>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6C14AB"/>
    <w:rsid w:val="1E7F7FF7"/>
    <w:rsid w:val="1E9F5C7C"/>
    <w:rsid w:val="1E9F669B"/>
    <w:rsid w:val="1EA254C4"/>
    <w:rsid w:val="1ECF001D"/>
    <w:rsid w:val="1EDC0931"/>
    <w:rsid w:val="1EF06925"/>
    <w:rsid w:val="1EF85EBB"/>
    <w:rsid w:val="1F2A5C8F"/>
    <w:rsid w:val="1F3B624A"/>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8E3787"/>
    <w:rsid w:val="20922904"/>
    <w:rsid w:val="209C15AC"/>
    <w:rsid w:val="20A377C7"/>
    <w:rsid w:val="20A90F70"/>
    <w:rsid w:val="20CD19C8"/>
    <w:rsid w:val="20D00624"/>
    <w:rsid w:val="20F64A35"/>
    <w:rsid w:val="20FA3CE2"/>
    <w:rsid w:val="210D1A49"/>
    <w:rsid w:val="211C305E"/>
    <w:rsid w:val="213276F8"/>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E3881"/>
    <w:rsid w:val="227F0AA8"/>
    <w:rsid w:val="22811E51"/>
    <w:rsid w:val="228C7DBD"/>
    <w:rsid w:val="229E1AD7"/>
    <w:rsid w:val="22B51B4C"/>
    <w:rsid w:val="22C80A68"/>
    <w:rsid w:val="22E753A0"/>
    <w:rsid w:val="22F11013"/>
    <w:rsid w:val="23026758"/>
    <w:rsid w:val="230D7526"/>
    <w:rsid w:val="23156A1D"/>
    <w:rsid w:val="2316669C"/>
    <w:rsid w:val="231B3959"/>
    <w:rsid w:val="23372454"/>
    <w:rsid w:val="237770F1"/>
    <w:rsid w:val="2379093F"/>
    <w:rsid w:val="237D5522"/>
    <w:rsid w:val="237E49F2"/>
    <w:rsid w:val="237F088B"/>
    <w:rsid w:val="239D2E24"/>
    <w:rsid w:val="239E0EFF"/>
    <w:rsid w:val="23B25C43"/>
    <w:rsid w:val="23B46A31"/>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9C41E1"/>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94302D"/>
    <w:rsid w:val="26D07ABD"/>
    <w:rsid w:val="26EF2570"/>
    <w:rsid w:val="26F65840"/>
    <w:rsid w:val="26FE3B9A"/>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724F8"/>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D633C8"/>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55FB1"/>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73FA5"/>
    <w:rsid w:val="32C42CAC"/>
    <w:rsid w:val="32E06A79"/>
    <w:rsid w:val="32F02819"/>
    <w:rsid w:val="32F9052C"/>
    <w:rsid w:val="32FB3E09"/>
    <w:rsid w:val="330D1B4F"/>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124D3"/>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0B4173"/>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BD36A8"/>
    <w:rsid w:val="3AD7234B"/>
    <w:rsid w:val="3ADE1AD5"/>
    <w:rsid w:val="3AE56805"/>
    <w:rsid w:val="3B132590"/>
    <w:rsid w:val="3B5847E9"/>
    <w:rsid w:val="3B8F407A"/>
    <w:rsid w:val="3BA60B93"/>
    <w:rsid w:val="3BB616DF"/>
    <w:rsid w:val="3BF3026A"/>
    <w:rsid w:val="3C0A10A8"/>
    <w:rsid w:val="3C125364"/>
    <w:rsid w:val="3C1F0FD1"/>
    <w:rsid w:val="3C2157C8"/>
    <w:rsid w:val="3C2351B6"/>
    <w:rsid w:val="3C444AF5"/>
    <w:rsid w:val="3C4C0810"/>
    <w:rsid w:val="3C4D3897"/>
    <w:rsid w:val="3C4D6F59"/>
    <w:rsid w:val="3C521404"/>
    <w:rsid w:val="3C5E539B"/>
    <w:rsid w:val="3C630A5B"/>
    <w:rsid w:val="3C7269E9"/>
    <w:rsid w:val="3C772877"/>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33E32"/>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1D2527"/>
    <w:rsid w:val="445C5D26"/>
    <w:rsid w:val="446E1F07"/>
    <w:rsid w:val="448B2102"/>
    <w:rsid w:val="448F1AA9"/>
    <w:rsid w:val="449900F5"/>
    <w:rsid w:val="44A4522B"/>
    <w:rsid w:val="44AB6CB7"/>
    <w:rsid w:val="44B17003"/>
    <w:rsid w:val="451F55A0"/>
    <w:rsid w:val="45210077"/>
    <w:rsid w:val="453C7D64"/>
    <w:rsid w:val="453F7628"/>
    <w:rsid w:val="45403E4D"/>
    <w:rsid w:val="454050A9"/>
    <w:rsid w:val="45407AB5"/>
    <w:rsid w:val="459704A1"/>
    <w:rsid w:val="45A50F46"/>
    <w:rsid w:val="45B11EE5"/>
    <w:rsid w:val="45B95841"/>
    <w:rsid w:val="45C20E9E"/>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813D3"/>
    <w:rsid w:val="4A2C42CD"/>
    <w:rsid w:val="4A314DD7"/>
    <w:rsid w:val="4A333BC5"/>
    <w:rsid w:val="4A3D6D7D"/>
    <w:rsid w:val="4A5374A0"/>
    <w:rsid w:val="4A581909"/>
    <w:rsid w:val="4A5E3812"/>
    <w:rsid w:val="4A67017F"/>
    <w:rsid w:val="4A81724A"/>
    <w:rsid w:val="4A9021DB"/>
    <w:rsid w:val="4A9E67FA"/>
    <w:rsid w:val="4AA32FAD"/>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3E6166"/>
    <w:rsid w:val="4F5178A3"/>
    <w:rsid w:val="4F525140"/>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EA239B"/>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A5DD6"/>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E738DA"/>
    <w:rsid w:val="5CF1718A"/>
    <w:rsid w:val="5D1B7965"/>
    <w:rsid w:val="5D365596"/>
    <w:rsid w:val="5D446203"/>
    <w:rsid w:val="5D476B7B"/>
    <w:rsid w:val="5D52647E"/>
    <w:rsid w:val="5D5668B3"/>
    <w:rsid w:val="5D6C32DC"/>
    <w:rsid w:val="5D7D7BF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8A14A9"/>
    <w:rsid w:val="5E952F92"/>
    <w:rsid w:val="5EA4026E"/>
    <w:rsid w:val="5EB804F7"/>
    <w:rsid w:val="5EC41684"/>
    <w:rsid w:val="5EDB3C26"/>
    <w:rsid w:val="5F1C698C"/>
    <w:rsid w:val="5F2E10CF"/>
    <w:rsid w:val="5F393BBF"/>
    <w:rsid w:val="5F4E4F58"/>
    <w:rsid w:val="5F503E46"/>
    <w:rsid w:val="5F5825D3"/>
    <w:rsid w:val="5F6B6599"/>
    <w:rsid w:val="5FB07830"/>
    <w:rsid w:val="5FB15CCE"/>
    <w:rsid w:val="5FD149C5"/>
    <w:rsid w:val="5FD501C7"/>
    <w:rsid w:val="5FDE21DF"/>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4781"/>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5C71DD"/>
    <w:rsid w:val="695D1FE3"/>
    <w:rsid w:val="696714E2"/>
    <w:rsid w:val="6969738E"/>
    <w:rsid w:val="69725190"/>
    <w:rsid w:val="697A1E70"/>
    <w:rsid w:val="69840D94"/>
    <w:rsid w:val="698A6FB3"/>
    <w:rsid w:val="69966649"/>
    <w:rsid w:val="69DE4130"/>
    <w:rsid w:val="6A0016F1"/>
    <w:rsid w:val="6A7449B2"/>
    <w:rsid w:val="6A9929F4"/>
    <w:rsid w:val="6ACB2E33"/>
    <w:rsid w:val="6ACC52E9"/>
    <w:rsid w:val="6ACF763D"/>
    <w:rsid w:val="6AD63A5F"/>
    <w:rsid w:val="6AE01CC6"/>
    <w:rsid w:val="6AE676D2"/>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B3181"/>
    <w:rsid w:val="6C895159"/>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B3299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F967A0"/>
    <w:rsid w:val="6EFD396C"/>
    <w:rsid w:val="6F0674FF"/>
    <w:rsid w:val="6F2F0E79"/>
    <w:rsid w:val="6F3F3691"/>
    <w:rsid w:val="6F49144D"/>
    <w:rsid w:val="6F6C5AC6"/>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94D39"/>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8010A6"/>
    <w:rsid w:val="729A0EE0"/>
    <w:rsid w:val="72A02D30"/>
    <w:rsid w:val="72B41A3F"/>
    <w:rsid w:val="72BF6CA4"/>
    <w:rsid w:val="72C00DB2"/>
    <w:rsid w:val="72C309D4"/>
    <w:rsid w:val="72F05AD1"/>
    <w:rsid w:val="73085C4E"/>
    <w:rsid w:val="733B67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76372"/>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7F24622"/>
    <w:rsid w:val="78342D62"/>
    <w:rsid w:val="786A2128"/>
    <w:rsid w:val="787378B8"/>
    <w:rsid w:val="787F5E0E"/>
    <w:rsid w:val="789A41C2"/>
    <w:rsid w:val="78AF300E"/>
    <w:rsid w:val="78B86A6C"/>
    <w:rsid w:val="78BD3A05"/>
    <w:rsid w:val="78C94C4C"/>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AEC137E"/>
    <w:rsid w:val="7B111CB9"/>
    <w:rsid w:val="7B2D3D68"/>
    <w:rsid w:val="7B3B0CF5"/>
    <w:rsid w:val="7B402043"/>
    <w:rsid w:val="7B587D8B"/>
    <w:rsid w:val="7B5F4AF6"/>
    <w:rsid w:val="7B6446E7"/>
    <w:rsid w:val="7B7421C6"/>
    <w:rsid w:val="7B897F9C"/>
    <w:rsid w:val="7B8B6C3F"/>
    <w:rsid w:val="7B974C50"/>
    <w:rsid w:val="7BAF4A60"/>
    <w:rsid w:val="7BBF0DE6"/>
    <w:rsid w:val="7BC94525"/>
    <w:rsid w:val="7BCA41A5"/>
    <w:rsid w:val="7BDE0036"/>
    <w:rsid w:val="7BE90B2B"/>
    <w:rsid w:val="7C0C42D3"/>
    <w:rsid w:val="7C2D09C7"/>
    <w:rsid w:val="7C420509"/>
    <w:rsid w:val="7C5F39D5"/>
    <w:rsid w:val="7C607F1C"/>
    <w:rsid w:val="7C853942"/>
    <w:rsid w:val="7CAA7097"/>
    <w:rsid w:val="7CB637D9"/>
    <w:rsid w:val="7CBA3DB9"/>
    <w:rsid w:val="7CE615AE"/>
    <w:rsid w:val="7CEF733F"/>
    <w:rsid w:val="7CF96612"/>
    <w:rsid w:val="7D0261D9"/>
    <w:rsid w:val="7D262B37"/>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2">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next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w:basedOn w:val="7"/>
    <w:qFormat/>
    <w:uiPriority w:val="0"/>
    <w:pPr>
      <w:autoSpaceDE/>
      <w:autoSpaceDN/>
      <w:spacing w:after="120"/>
      <w:ind w:firstLine="420" w:firstLineChars="100"/>
      <w:jc w:val="both"/>
    </w:pPr>
    <w:rPr>
      <w:rFonts w:ascii="仿宋_GB2312" w:hAnsi="Times New Roman" w:cs="Times New Roman"/>
      <w:color w:val="000000"/>
      <w:lang w:val="en-US" w:bidi="ar-SA"/>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3"/>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3"/>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Char"/>
    <w:link w:val="13"/>
    <w:semiHidden/>
    <w:qFormat/>
    <w:uiPriority w:val="99"/>
    <w:rPr>
      <w:sz w:val="18"/>
      <w:szCs w:val="18"/>
    </w:rPr>
  </w:style>
  <w:style w:type="character" w:customStyle="1" w:styleId="31">
    <w:name w:val="页脚 Char"/>
    <w:link w:val="12"/>
    <w:semiHidden/>
    <w:qFormat/>
    <w:uiPriority w:val="99"/>
    <w:rPr>
      <w:sz w:val="18"/>
      <w:szCs w:val="18"/>
    </w:rPr>
  </w:style>
  <w:style w:type="character" w:customStyle="1" w:styleId="32">
    <w:name w:val="批注框文本 Char"/>
    <w:link w:val="11"/>
    <w:semiHidden/>
    <w:qFormat/>
    <w:uiPriority w:val="99"/>
    <w:rPr>
      <w:sz w:val="18"/>
      <w:szCs w:val="18"/>
    </w:rPr>
  </w:style>
  <w:style w:type="character" w:customStyle="1" w:styleId="33">
    <w:name w:val="标题 3 Char"/>
    <w:link w:val="4"/>
    <w:qFormat/>
    <w:uiPriority w:val="9"/>
    <w:rPr>
      <w:rFonts w:ascii="仿宋" w:hAnsi="仿宋" w:eastAsia="仿宋_GB2312" w:cs="Times New Roman"/>
      <w:bCs/>
      <w:sz w:val="28"/>
      <w:szCs w:val="32"/>
    </w:rPr>
  </w:style>
  <w:style w:type="character" w:customStyle="1" w:styleId="34">
    <w:name w:val="标题 2 Char"/>
    <w:link w:val="2"/>
    <w:qFormat/>
    <w:uiPriority w:val="9"/>
    <w:rPr>
      <w:rFonts w:ascii="Cambria" w:hAnsi="Cambria" w:eastAsia="仿宋_GB2312"/>
      <w:b/>
      <w:bCs/>
      <w:sz w:val="30"/>
      <w:szCs w:val="32"/>
    </w:rPr>
  </w:style>
  <w:style w:type="character" w:customStyle="1" w:styleId="35">
    <w:name w:val="标题 1 Char"/>
    <w:link w:val="3"/>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styleId="37">
    <w:name w:val="List Paragraph"/>
    <w:basedOn w:val="1"/>
    <w:unhideWhenUsed/>
    <w:qFormat/>
    <w:uiPriority w:val="99"/>
    <w:pPr>
      <w:ind w:left="142" w:leftChars="0" w:right="118" w:rightChars="56" w:firstLine="0" w:firstLineChars="0"/>
    </w:pPr>
  </w:style>
  <w:style w:type="table" w:customStyle="1" w:styleId="38">
    <w:name w:val="Table Normal"/>
    <w:basedOn w:val="20"/>
    <w:unhideWhenUsed/>
    <w:qFormat/>
    <w:uiPriority w:val="0"/>
    <w:tblPr>
      <w:tblCellMar>
        <w:top w:w="0" w:type="dxa"/>
        <w:left w:w="0" w:type="dxa"/>
        <w:bottom w:w="0" w:type="dxa"/>
        <w:right w:w="0" w:type="dxa"/>
      </w:tblCellMar>
    </w:tblPr>
  </w:style>
  <w:style w:type="character" w:customStyle="1" w:styleId="39">
    <w:name w:val="15"/>
    <w:basedOn w:val="22"/>
    <w:qFormat/>
    <w:uiPriority w:val="0"/>
    <w:rPr>
      <w:rFonts w:hint="eastAsia" w:ascii="宋体" w:hAnsi="宋体" w:eastAsia="宋体" w:cs="宋体"/>
      <w:color w:val="000000"/>
      <w:sz w:val="21"/>
      <w:szCs w:val="21"/>
    </w:rPr>
  </w:style>
  <w:style w:type="paragraph" w:customStyle="1" w:styleId="40">
    <w:name w:val="1"/>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9252</Words>
  <Characters>9947</Characters>
  <Lines>50</Lines>
  <Paragraphs>14</Paragraphs>
  <TotalTime>7</TotalTime>
  <ScaleCrop>false</ScaleCrop>
  <LinksUpToDate>false</LinksUpToDate>
  <CharactersWithSpaces>11072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2024-08-13T11:02:00Z</cp:lastPrinted>
  <dcterms:modified xsi:type="dcterms:W3CDTF">2024-08-14T08:40:55Z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9FD8777846E249DABA8B0D825EEE598B_13</vt:lpwstr>
  </property>
</Properties>
</file>