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DB30">
      <w:pPr>
        <w:spacing w:line="380" w:lineRule="atLeast"/>
        <w:jc w:val="right"/>
        <w:rPr>
          <w:rFonts w:hint="eastAsia" w:ascii="楷体_GB2312" w:hAnsi="楷体_GB2312" w:eastAsia="楷体_GB2312" w:cs="楷体_GB2312"/>
          <w:b/>
          <w:color w:val="auto"/>
          <w:sz w:val="52"/>
          <w:szCs w:val="52"/>
          <w:highlight w:val="none"/>
          <w:lang w:val="en-US" w:eastAsia="zh-CN"/>
        </w:rPr>
      </w:pPr>
      <w:bookmarkStart w:id="0" w:name="_Toc343700737"/>
      <w:bookmarkStart w:id="1" w:name="_Toc343692939"/>
      <w:r>
        <w:rPr>
          <w:rFonts w:hint="eastAsia" w:ascii="楷体_GB2312" w:hAnsi="楷体_GB2312" w:eastAsia="楷体_GB2312" w:cs="楷体_GB2312"/>
          <w:b/>
          <w:color w:val="auto"/>
          <w:sz w:val="52"/>
          <w:szCs w:val="52"/>
          <w:highlight w:val="none"/>
        </w:rPr>
        <w:t xml:space="preserve">   </w:t>
      </w:r>
      <w:r>
        <w:rPr>
          <w:rFonts w:hint="eastAsia" w:ascii="楷体_GB2312" w:hAnsi="楷体_GB2312" w:eastAsia="楷体_GB2312" w:cs="楷体_GB2312"/>
          <w:b/>
          <w:color w:val="auto"/>
          <w:sz w:val="52"/>
          <w:szCs w:val="52"/>
          <w:highlight w:val="none"/>
          <w:lang w:val="en-US" w:eastAsia="zh-CN"/>
        </w:rPr>
        <w:t xml:space="preserve"> </w:t>
      </w:r>
    </w:p>
    <w:p w14:paraId="2168A1CD">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海南比勒费尔德应用科技大学（一期）一标段样板间材料采购项目                               </w:t>
      </w:r>
    </w:p>
    <w:p w14:paraId="2BF67BA3">
      <w:pPr>
        <w:spacing w:line="380" w:lineRule="atLeast"/>
        <w:jc w:val="both"/>
        <w:rPr>
          <w:rFonts w:hint="eastAsia" w:ascii="楷体_GB2312" w:hAnsi="楷体_GB2312" w:eastAsia="楷体_GB2312" w:cs="楷体_GB2312"/>
          <w:b/>
          <w:color w:val="auto"/>
          <w:sz w:val="52"/>
          <w:szCs w:val="52"/>
          <w:highlight w:val="none"/>
          <w:lang w:val="en-US" w:eastAsia="zh-CN"/>
        </w:rPr>
      </w:pPr>
    </w:p>
    <w:p w14:paraId="260B9150">
      <w:pPr>
        <w:spacing w:line="380" w:lineRule="atLeast"/>
        <w:jc w:val="both"/>
        <w:rPr>
          <w:rFonts w:hint="eastAsia" w:ascii="楷体_GB2312" w:hAnsi="楷体_GB2312" w:eastAsia="楷体_GB2312" w:cs="楷体_GB2312"/>
          <w:b/>
          <w:color w:val="auto"/>
          <w:sz w:val="52"/>
          <w:szCs w:val="52"/>
          <w:highlight w:val="none"/>
          <w:lang w:val="en-US" w:eastAsia="zh-CN"/>
        </w:rPr>
      </w:pPr>
    </w:p>
    <w:p w14:paraId="27F4BEA2">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p>
    <w:p w14:paraId="7DC56653">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公</w:t>
      </w:r>
    </w:p>
    <w:p w14:paraId="2CFF2C54">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开</w:t>
      </w:r>
    </w:p>
    <w:p w14:paraId="12E62714">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询</w:t>
      </w:r>
    </w:p>
    <w:p w14:paraId="3AC76A1B">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价</w:t>
      </w:r>
    </w:p>
    <w:p w14:paraId="0F6CC9EE">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文</w:t>
      </w:r>
    </w:p>
    <w:p w14:paraId="63B1CC7A">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件                  </w:t>
      </w:r>
    </w:p>
    <w:p w14:paraId="0226AADC">
      <w:pPr>
        <w:pStyle w:val="4"/>
        <w:rPr>
          <w:color w:val="auto"/>
          <w:highlight w:val="none"/>
        </w:rPr>
      </w:pPr>
    </w:p>
    <w:p w14:paraId="4EA8C1E0">
      <w:pPr>
        <w:rPr>
          <w:color w:val="auto"/>
          <w:highlight w:val="none"/>
        </w:rPr>
      </w:pPr>
    </w:p>
    <w:p w14:paraId="2205D693">
      <w:pPr>
        <w:pStyle w:val="4"/>
        <w:rPr>
          <w:color w:val="auto"/>
          <w:highlight w:val="none"/>
        </w:rPr>
        <w:sectPr>
          <w:pgSz w:w="11906" w:h="16838"/>
          <w:pgMar w:top="1440" w:right="1800" w:bottom="1247" w:left="1800" w:header="851" w:footer="992" w:gutter="0"/>
          <w:cols w:space="0" w:num="1"/>
          <w:docGrid w:type="lines" w:linePitch="312" w:charSpace="0"/>
        </w:sectPr>
      </w:pPr>
    </w:p>
    <w:p w14:paraId="3DFDB206">
      <w:pPr>
        <w:rPr>
          <w:color w:val="auto"/>
          <w:highlight w:val="none"/>
        </w:rPr>
      </w:pPr>
    </w:p>
    <w:p w14:paraId="4E1B7801">
      <w:pPr>
        <w:pStyle w:val="28"/>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第一章公开询价报价函</w:t>
      </w:r>
    </w:p>
    <w:tbl>
      <w:tblPr>
        <w:tblStyle w:val="20"/>
        <w:tblpPr w:leftFromText="180" w:rightFromText="180" w:vertAnchor="text" w:horzAnchor="page" w:tblpXSpec="center" w:tblpY="196"/>
        <w:tblOverlap w:val="never"/>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00033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77" w:hRule="atLeast"/>
          <w:jc w:val="center"/>
        </w:trPr>
        <w:tc>
          <w:tcPr>
            <w:tcW w:w="8613" w:type="dxa"/>
            <w:gridSpan w:val="3"/>
            <w:tcBorders>
              <w:top w:val="single" w:color="auto" w:sz="8" w:space="0"/>
            </w:tcBorders>
            <w:vAlign w:val="center"/>
          </w:tcPr>
          <w:p w14:paraId="062E382A">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海南洋浦陆海国际贸易有限</w:t>
            </w:r>
            <w:r>
              <w:rPr>
                <w:rFonts w:hint="eastAsia" w:ascii="楷体" w:hAnsi="楷体" w:eastAsia="楷体" w:cs="楷体"/>
                <w:color w:val="auto"/>
                <w:sz w:val="24"/>
                <w:szCs w:val="24"/>
                <w:highlight w:val="none"/>
                <w:u w:val="none"/>
                <w:lang w:val="en-US" w:eastAsia="zh-CN"/>
              </w:rPr>
              <w:t>公司</w:t>
            </w:r>
            <w:r>
              <w:rPr>
                <w:rFonts w:hint="eastAsia" w:ascii="楷体" w:hAnsi="楷体" w:eastAsia="楷体" w:cs="楷体"/>
                <w:color w:val="auto"/>
                <w:sz w:val="24"/>
                <w:szCs w:val="24"/>
                <w:highlight w:val="none"/>
                <w:u w:val="single"/>
                <w:lang w:val="en-US" w:eastAsia="zh-CN"/>
              </w:rPr>
              <w:t>海南比勒费尔德应用科技大学（一期）一标段样板间材料</w:t>
            </w:r>
            <w:r>
              <w:rPr>
                <w:rFonts w:hint="eastAsia" w:ascii="楷体" w:hAnsi="楷体" w:eastAsia="楷体" w:cs="楷体"/>
                <w:color w:val="auto"/>
                <w:sz w:val="24"/>
                <w:szCs w:val="24"/>
                <w:highlight w:val="none"/>
                <w:lang w:val="en-US" w:eastAsia="zh-CN"/>
              </w:rPr>
              <w:t>采购项目</w:t>
            </w:r>
            <w:r>
              <w:rPr>
                <w:rFonts w:hint="eastAsia" w:ascii="楷体" w:hAnsi="楷体" w:eastAsia="楷体" w:cs="楷体"/>
                <w:color w:val="auto"/>
                <w:sz w:val="24"/>
                <w:szCs w:val="24"/>
                <w:highlight w:val="none"/>
              </w:rPr>
              <w:t>，拟按照</w:t>
            </w:r>
            <w:r>
              <w:rPr>
                <w:rFonts w:hint="eastAsia" w:ascii="楷体" w:hAnsi="楷体" w:eastAsia="楷体" w:cs="楷体"/>
                <w:color w:val="auto"/>
                <w:sz w:val="24"/>
                <w:szCs w:val="24"/>
                <w:highlight w:val="none"/>
                <w:u w:val="single"/>
                <w:lang w:val="en-US" w:eastAsia="zh-CN"/>
              </w:rPr>
              <w:t>公开询价</w:t>
            </w:r>
            <w:r>
              <w:rPr>
                <w:rFonts w:hint="eastAsia" w:ascii="楷体" w:hAnsi="楷体" w:eastAsia="楷体" w:cs="楷体"/>
                <w:color w:val="auto"/>
                <w:sz w:val="24"/>
                <w:szCs w:val="24"/>
                <w:highlight w:val="none"/>
              </w:rPr>
              <w:t xml:space="preserve">方式进行采购，具体采购事项如下： </w:t>
            </w:r>
          </w:p>
        </w:tc>
      </w:tr>
      <w:tr w14:paraId="3DD21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45AF0EA2">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17" w:type="dxa"/>
            <w:vAlign w:val="center"/>
          </w:tcPr>
          <w:p w14:paraId="787E97C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233" w:type="dxa"/>
            <w:vAlign w:val="center"/>
          </w:tcPr>
          <w:p w14:paraId="48D472FB">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内容</w:t>
            </w:r>
          </w:p>
        </w:tc>
      </w:tr>
      <w:tr w14:paraId="321E6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42F8375C">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p>
        </w:tc>
        <w:tc>
          <w:tcPr>
            <w:tcW w:w="2517" w:type="dxa"/>
            <w:vAlign w:val="center"/>
          </w:tcPr>
          <w:p w14:paraId="57C2DDF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单位</w:t>
            </w:r>
          </w:p>
        </w:tc>
        <w:tc>
          <w:tcPr>
            <w:tcW w:w="5233" w:type="dxa"/>
            <w:vAlign w:val="center"/>
          </w:tcPr>
          <w:p w14:paraId="756FDAC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海南洋浦陆海国际贸易有限公司</w:t>
            </w:r>
          </w:p>
        </w:tc>
      </w:tr>
      <w:tr w14:paraId="14ED6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63" w:type="dxa"/>
            <w:vAlign w:val="center"/>
          </w:tcPr>
          <w:p w14:paraId="211CF7D8">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2</w:t>
            </w:r>
          </w:p>
        </w:tc>
        <w:tc>
          <w:tcPr>
            <w:tcW w:w="2517" w:type="dxa"/>
            <w:vAlign w:val="center"/>
          </w:tcPr>
          <w:p w14:paraId="4800A14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内容</w:t>
            </w:r>
          </w:p>
        </w:tc>
        <w:tc>
          <w:tcPr>
            <w:tcW w:w="5233" w:type="dxa"/>
          </w:tcPr>
          <w:p w14:paraId="30F796CA">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填写内容：</w:t>
            </w:r>
          </w:p>
          <w:p w14:paraId="53408941">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货</w:t>
            </w:r>
            <w:r>
              <w:rPr>
                <w:rFonts w:hint="eastAsia" w:ascii="楷体" w:hAnsi="楷体" w:eastAsia="楷体" w:cs="楷体"/>
                <w:color w:val="auto"/>
                <w:sz w:val="24"/>
                <w:szCs w:val="24"/>
                <w:highlight w:val="none"/>
              </w:rPr>
              <w:t>物名称/数量（详见报价书）；</w:t>
            </w:r>
          </w:p>
          <w:p w14:paraId="0B1A9AE1">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2.质量标准及技术要求等（详见</w:t>
            </w: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说明）；</w:t>
            </w:r>
          </w:p>
          <w:p w14:paraId="50545AA5">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文件获取方式：在网页附件处下载电子版文件</w:t>
            </w:r>
          </w:p>
        </w:tc>
      </w:tr>
      <w:tr w14:paraId="2BB10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5E6C39F5">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c>
          <w:tcPr>
            <w:tcW w:w="2517" w:type="dxa"/>
            <w:vAlign w:val="center"/>
          </w:tcPr>
          <w:p w14:paraId="00F7181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开始</w:t>
            </w:r>
            <w:r>
              <w:rPr>
                <w:rFonts w:hint="eastAsia" w:ascii="楷体" w:hAnsi="楷体" w:eastAsia="楷体" w:cs="楷体"/>
                <w:color w:val="auto"/>
                <w:sz w:val="24"/>
                <w:szCs w:val="24"/>
                <w:highlight w:val="none"/>
              </w:rPr>
              <w:t>时间</w:t>
            </w:r>
          </w:p>
        </w:tc>
        <w:tc>
          <w:tcPr>
            <w:tcW w:w="5233" w:type="dxa"/>
            <w:vAlign w:val="center"/>
          </w:tcPr>
          <w:p w14:paraId="40F7C69B">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2024年8月 22日</w:t>
            </w:r>
          </w:p>
        </w:tc>
      </w:tr>
      <w:tr w14:paraId="0E6B4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863" w:type="dxa"/>
            <w:vAlign w:val="center"/>
          </w:tcPr>
          <w:p w14:paraId="77790814">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2517" w:type="dxa"/>
            <w:vAlign w:val="center"/>
          </w:tcPr>
          <w:p w14:paraId="1003467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报价书</w:t>
            </w:r>
            <w:r>
              <w:rPr>
                <w:rFonts w:hint="eastAsia" w:ascii="楷体" w:hAnsi="楷体" w:eastAsia="楷体" w:cs="楷体"/>
                <w:color w:val="auto"/>
                <w:sz w:val="24"/>
                <w:szCs w:val="24"/>
                <w:highlight w:val="none"/>
              </w:rPr>
              <w:t>递交时间地点</w:t>
            </w:r>
          </w:p>
        </w:tc>
        <w:tc>
          <w:tcPr>
            <w:tcW w:w="5233" w:type="dxa"/>
            <w:vAlign w:val="center"/>
          </w:tcPr>
          <w:p w14:paraId="74A6A880">
            <w:pPr>
              <w:spacing w:line="360" w:lineRule="atLeast"/>
              <w:jc w:val="center"/>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截至2024年8月26日下午15：00电子版发送至指定电子邮箱luhaimygs@hnyplh.com，或现场递交纸质版报价文件至海南省洋浦经济开发区洋浦大厦3楼311房；</w:t>
            </w:r>
          </w:p>
        </w:tc>
      </w:tr>
      <w:tr w14:paraId="307C7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7AB92C7C">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5</w:t>
            </w:r>
          </w:p>
        </w:tc>
        <w:tc>
          <w:tcPr>
            <w:tcW w:w="2517" w:type="dxa"/>
            <w:vAlign w:val="center"/>
          </w:tcPr>
          <w:p w14:paraId="179A591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233" w:type="dxa"/>
            <w:vAlign w:val="center"/>
          </w:tcPr>
          <w:p w14:paraId="69AF335A">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周工/0898-28810376</w:t>
            </w:r>
          </w:p>
        </w:tc>
      </w:tr>
      <w:tr w14:paraId="78D35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8" w:hRule="exact"/>
          <w:jc w:val="center"/>
        </w:trPr>
        <w:tc>
          <w:tcPr>
            <w:tcW w:w="863" w:type="dxa"/>
            <w:vAlign w:val="center"/>
          </w:tcPr>
          <w:p w14:paraId="79B9F7FA">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w:t>
            </w:r>
          </w:p>
        </w:tc>
        <w:tc>
          <w:tcPr>
            <w:tcW w:w="2517" w:type="dxa"/>
            <w:vAlign w:val="center"/>
          </w:tcPr>
          <w:p w14:paraId="16ABAB84">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评分方法</w:t>
            </w:r>
          </w:p>
        </w:tc>
        <w:tc>
          <w:tcPr>
            <w:tcW w:w="5233" w:type="dxa"/>
            <w:vAlign w:val="center"/>
          </w:tcPr>
          <w:p w14:paraId="2F0AC043">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14A46E05">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3A95A64">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提供报价表（加盖公章）即通过资格审查。</w:t>
            </w:r>
          </w:p>
          <w:p w14:paraId="73E27715">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（2）价格评审：通过符合性审查的报价单位，进入价格评审。按照报价单位的报价由低到高确定候选人。</w:t>
            </w:r>
            <w:bookmarkStart w:id="12" w:name="_GoBack"/>
            <w:bookmarkEnd w:id="12"/>
          </w:p>
          <w:p w14:paraId="22CA9EA2">
            <w:pPr>
              <w:spacing w:line="360" w:lineRule="atLeast"/>
              <w:jc w:val="center"/>
              <w:rPr>
                <w:rFonts w:hint="default" w:ascii="楷体" w:hAnsi="楷体" w:eastAsia="楷体" w:cs="楷体"/>
                <w:color w:val="auto"/>
                <w:sz w:val="24"/>
                <w:szCs w:val="24"/>
                <w:highlight w:val="none"/>
                <w:lang w:val="en-US" w:eastAsia="zh-CN"/>
              </w:rPr>
            </w:pPr>
          </w:p>
        </w:tc>
      </w:tr>
      <w:tr w14:paraId="65D18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63" w:type="dxa"/>
            <w:vAlign w:val="center"/>
          </w:tcPr>
          <w:p w14:paraId="22009434">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517" w:type="dxa"/>
            <w:vAlign w:val="center"/>
          </w:tcPr>
          <w:p w14:paraId="28FC97F3">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控制价</w:t>
            </w:r>
          </w:p>
        </w:tc>
        <w:tc>
          <w:tcPr>
            <w:tcW w:w="5233" w:type="dxa"/>
            <w:vAlign w:val="center"/>
          </w:tcPr>
          <w:p w14:paraId="077426B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标段一：80000元</w:t>
            </w:r>
          </w:p>
          <w:p w14:paraId="5615AA62">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标段二：40000元</w:t>
            </w:r>
          </w:p>
          <w:p w14:paraId="276E1313">
            <w:pPr>
              <w:spacing w:line="360" w:lineRule="atLeast"/>
              <w:jc w:val="center"/>
              <w:rPr>
                <w:rFonts w:hint="default" w:ascii="楷体" w:hAnsi="楷体" w:eastAsia="楷体" w:cs="楷体"/>
                <w:color w:val="auto"/>
                <w:sz w:val="24"/>
                <w:szCs w:val="24"/>
                <w:highlight w:val="none"/>
                <w:lang w:val="en-US" w:eastAsia="zh-CN"/>
              </w:rPr>
            </w:pPr>
          </w:p>
        </w:tc>
      </w:tr>
      <w:tr w14:paraId="60CD7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0B17A0F9">
            <w:pPr>
              <w:spacing w:line="360" w:lineRule="atLeast"/>
              <w:jc w:val="center"/>
              <w:rPr>
                <w:rFonts w:hint="default"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17" w:type="dxa"/>
            <w:vAlign w:val="center"/>
          </w:tcPr>
          <w:p w14:paraId="45C36C00">
            <w:pPr>
              <w:spacing w:line="360" w:lineRule="atLeast"/>
              <w:jc w:val="center"/>
              <w:rPr>
                <w:rFonts w:hint="eastAsia"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廉政监督电话</w:t>
            </w:r>
          </w:p>
        </w:tc>
        <w:tc>
          <w:tcPr>
            <w:tcW w:w="5233" w:type="dxa"/>
            <w:vAlign w:val="center"/>
          </w:tcPr>
          <w:p w14:paraId="7189D69B">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0898-28810186 </w:t>
            </w:r>
          </w:p>
        </w:tc>
      </w:tr>
      <w:tr w14:paraId="070C4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863" w:type="dxa"/>
            <w:vAlign w:val="center"/>
          </w:tcPr>
          <w:p w14:paraId="555FB081">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17" w:type="dxa"/>
            <w:vAlign w:val="center"/>
          </w:tcPr>
          <w:p w14:paraId="47B38DEC">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送货地址</w:t>
            </w:r>
          </w:p>
        </w:tc>
        <w:tc>
          <w:tcPr>
            <w:tcW w:w="5233" w:type="dxa"/>
            <w:vAlign w:val="center"/>
          </w:tcPr>
          <w:p w14:paraId="38B64904">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项目指定交货地点</w:t>
            </w:r>
          </w:p>
        </w:tc>
      </w:tr>
      <w:tr w14:paraId="60673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jc w:val="center"/>
        </w:trPr>
        <w:tc>
          <w:tcPr>
            <w:tcW w:w="863" w:type="dxa"/>
            <w:vAlign w:val="center"/>
          </w:tcPr>
          <w:p w14:paraId="08751FE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517" w:type="dxa"/>
            <w:vAlign w:val="center"/>
          </w:tcPr>
          <w:p w14:paraId="1003F86E">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其他要求</w:t>
            </w:r>
          </w:p>
        </w:tc>
        <w:tc>
          <w:tcPr>
            <w:tcW w:w="5233" w:type="dxa"/>
            <w:vAlign w:val="center"/>
          </w:tcPr>
          <w:p w14:paraId="504E0689">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shd w:val="clear"/>
                <w:lang w:val="en-US" w:eastAsia="zh-CN"/>
              </w:rPr>
              <w:t>采购人对成交候选人进行现场考察，并有权对成交候选人进行综合评判是否具备供货和质量保障能力。若不满足，则取消成交候选人资格。</w:t>
            </w:r>
          </w:p>
        </w:tc>
      </w:tr>
    </w:tbl>
    <w:p w14:paraId="2C109AB1">
      <w:pPr>
        <w:pStyle w:val="28"/>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p>
    <w:p w14:paraId="277938B0">
      <w:pPr>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rPr>
        <w:br w:type="page"/>
      </w:r>
    </w:p>
    <w:p w14:paraId="44D24957">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w:t>
      </w:r>
      <w:bookmarkEnd w:id="0"/>
      <w:bookmarkEnd w:id="1"/>
      <w:r>
        <w:rPr>
          <w:rFonts w:hint="eastAsia" w:ascii="楷体" w:hAnsi="楷体" w:eastAsia="楷体" w:cs="楷体"/>
          <w:color w:val="auto"/>
          <w:szCs w:val="24"/>
          <w:highlight w:val="none"/>
          <w:lang w:val="en-US" w:eastAsia="zh-CN"/>
        </w:rPr>
        <w:t>报价人须知</w:t>
      </w:r>
    </w:p>
    <w:p w14:paraId="59CDFE6D">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211A0CC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20548B3A">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08AE918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 xml:space="preserve">(二) </w:t>
      </w:r>
      <w:r>
        <w:rPr>
          <w:rFonts w:hint="eastAsia" w:ascii="楷体" w:hAnsi="楷体" w:eastAsia="楷体" w:cs="楷体"/>
          <w:bCs/>
          <w:color w:val="auto"/>
          <w:sz w:val="24"/>
          <w:szCs w:val="24"/>
          <w:highlight w:val="none"/>
          <w:lang w:val="en-US" w:eastAsia="zh-CN"/>
        </w:rPr>
        <w:t>供应商参与报价条件</w:t>
      </w:r>
    </w:p>
    <w:p w14:paraId="1544D93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1、具备法律主体资格。</w:t>
      </w:r>
    </w:p>
    <w:p w14:paraId="05EBC2C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证及其他经营许可；在有关部门和行业的监督检查中没有不良记录；与公司没有不良合作记录。</w:t>
      </w:r>
    </w:p>
    <w:p w14:paraId="274DD95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Cs/>
          <w:color w:val="auto"/>
          <w:sz w:val="24"/>
          <w:szCs w:val="24"/>
          <w:highlight w:val="none"/>
        </w:rPr>
        <w:t>3、具有一定的经营规模和服务能力</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有同产品的供应业绩，供应量不低于本次询价数量（采购人有权对成交候选单位进行考察时查验）。</w:t>
      </w:r>
    </w:p>
    <w:p w14:paraId="2BFE1E1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1893151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37C5807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2367F2D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企业根据合同供货，货款按合同规定结算。</w:t>
      </w:r>
    </w:p>
    <w:p w14:paraId="22CDFD0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3．供货过程中，如发现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单位实际不具备供货条件，或所供应</w:t>
      </w:r>
      <w:r>
        <w:rPr>
          <w:rFonts w:hint="eastAsia" w:ascii="楷体" w:hAnsi="楷体" w:eastAsia="楷体" w:cs="楷体"/>
          <w:bCs/>
          <w:color w:val="auto"/>
          <w:sz w:val="24"/>
          <w:szCs w:val="24"/>
          <w:highlight w:val="none"/>
          <w:u w:val="none"/>
          <w:lang w:val="en-US" w:eastAsia="zh-CN"/>
        </w:rPr>
        <w:t>产品</w:t>
      </w:r>
      <w:r>
        <w:rPr>
          <w:rFonts w:hint="eastAsia" w:ascii="楷体" w:hAnsi="楷体" w:eastAsia="楷体" w:cs="楷体"/>
          <w:bCs/>
          <w:color w:val="auto"/>
          <w:sz w:val="24"/>
          <w:szCs w:val="24"/>
          <w:highlight w:val="none"/>
        </w:rPr>
        <w:t>不符合相关质量要求，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4A47439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单位提供的合同文本。供货合同将以此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5E76EF57">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032F29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2FA14C4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451BCF5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5C734D2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p>
    <w:p w14:paraId="4D92D4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4、报价书</w:t>
      </w:r>
    </w:p>
    <w:p w14:paraId="118CBC0A">
      <w:pPr>
        <w:pStyle w:val="5"/>
        <w:ind w:left="0" w:leftChars="0" w:firstLine="0" w:firstLineChars="0"/>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注：本次公开询价共分为2个标段，投标人可同时投2个标段，也可以同时为2个标段的成交人。</w:t>
      </w:r>
    </w:p>
    <w:p w14:paraId="1E1CC0B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766F293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color w:val="auto"/>
          <w:sz w:val="24"/>
          <w:szCs w:val="24"/>
          <w:highlight w:val="none"/>
          <w:u w:val="single"/>
        </w:rPr>
        <w:t>详见报价书</w:t>
      </w:r>
      <w:r>
        <w:rPr>
          <w:rFonts w:hint="eastAsia" w:ascii="楷体" w:hAnsi="楷体" w:eastAsia="楷体" w:cs="楷体"/>
          <w:bCs/>
          <w:color w:val="auto"/>
          <w:sz w:val="24"/>
          <w:szCs w:val="24"/>
          <w:highlight w:val="none"/>
        </w:rPr>
        <w:t>。</w:t>
      </w:r>
    </w:p>
    <w:p w14:paraId="50C8436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auto"/>
          <w:spacing w:val="0"/>
          <w:sz w:val="24"/>
          <w:szCs w:val="24"/>
          <w:highlight w:val="none"/>
          <w:lang w:eastAsia="zh-CN"/>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sz w:val="24"/>
          <w:szCs w:val="24"/>
          <w:highlight w:val="none"/>
          <w:u w:val="none"/>
          <w:lang w:val="en-US" w:eastAsia="zh-CN"/>
        </w:rPr>
        <w:t>投标产品的</w:t>
      </w:r>
      <w:r>
        <w:rPr>
          <w:rFonts w:hint="eastAsia" w:ascii="楷体" w:hAnsi="楷体" w:eastAsia="楷体" w:cs="楷体"/>
          <w:i w:val="0"/>
          <w:caps w:val="0"/>
          <w:color w:val="auto"/>
          <w:spacing w:val="0"/>
          <w:sz w:val="24"/>
          <w:szCs w:val="24"/>
          <w:highlight w:val="none"/>
          <w:u w:val="none"/>
        </w:rPr>
        <w:t>供</w:t>
      </w:r>
      <w:r>
        <w:rPr>
          <w:rFonts w:hint="eastAsia" w:ascii="楷体" w:hAnsi="楷体" w:eastAsia="楷体" w:cs="楷体"/>
          <w:i w:val="0"/>
          <w:caps w:val="0"/>
          <w:color w:val="auto"/>
          <w:spacing w:val="0"/>
          <w:sz w:val="24"/>
          <w:szCs w:val="24"/>
          <w:highlight w:val="none"/>
        </w:rPr>
        <w:t>应（包括供应商出售该物资应缴纳税金及一切税费、</w:t>
      </w:r>
      <w:r>
        <w:rPr>
          <w:rFonts w:hint="eastAsia" w:ascii="楷体" w:hAnsi="楷体" w:eastAsia="楷体" w:cs="楷体"/>
          <w:i w:val="0"/>
          <w:caps w:val="0"/>
          <w:color w:val="auto"/>
          <w:spacing w:val="0"/>
          <w:sz w:val="24"/>
          <w:szCs w:val="24"/>
          <w:highlight w:val="none"/>
          <w:lang w:val="en-US" w:eastAsia="zh-CN"/>
        </w:rPr>
        <w:t>装</w:t>
      </w:r>
      <w:r>
        <w:rPr>
          <w:rFonts w:hint="eastAsia" w:ascii="楷体" w:hAnsi="楷体" w:eastAsia="楷体" w:cs="楷体"/>
          <w:i w:val="0"/>
          <w:caps w:val="0"/>
          <w:color w:val="auto"/>
          <w:spacing w:val="0"/>
          <w:sz w:val="24"/>
          <w:szCs w:val="24"/>
          <w:highlight w:val="none"/>
        </w:rPr>
        <w:t>车费、包装费、保险费、运输费，以及其他运抵至</w:t>
      </w:r>
      <w:r>
        <w:rPr>
          <w:rFonts w:hint="eastAsia" w:ascii="楷体" w:hAnsi="楷体" w:eastAsia="楷体" w:cs="楷体"/>
          <w:i w:val="0"/>
          <w:caps w:val="0"/>
          <w:color w:val="auto"/>
          <w:spacing w:val="0"/>
          <w:sz w:val="24"/>
          <w:szCs w:val="24"/>
          <w:highlight w:val="none"/>
          <w:lang w:eastAsia="zh-CN"/>
        </w:rPr>
        <w:t>采购方</w:t>
      </w:r>
      <w:r>
        <w:rPr>
          <w:rFonts w:hint="eastAsia" w:ascii="楷体" w:hAnsi="楷体" w:eastAsia="楷体" w:cs="楷体"/>
          <w:i w:val="0"/>
          <w:caps w:val="0"/>
          <w:color w:val="auto"/>
          <w:spacing w:val="0"/>
          <w:sz w:val="24"/>
          <w:szCs w:val="24"/>
          <w:highlight w:val="none"/>
        </w:rPr>
        <w:t>指定交货地点的一切费用；包括售后服务以及市场价格涨幅等的各类风险费用；以及其他所有相关服务费用</w:t>
      </w:r>
      <w:r>
        <w:rPr>
          <w:rFonts w:hint="eastAsia" w:ascii="楷体" w:hAnsi="楷体" w:eastAsia="楷体" w:cs="楷体"/>
          <w:i w:val="0"/>
          <w:caps w:val="0"/>
          <w:color w:val="auto"/>
          <w:spacing w:val="0"/>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p>
    <w:p w14:paraId="3ED0FDF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bookmarkStart w:id="6" w:name="_Toc343692942"/>
      <w:bookmarkStart w:id="7" w:name="_Toc343700740"/>
      <w:r>
        <w:rPr>
          <w:rFonts w:hint="eastAsia" w:ascii="楷体" w:hAnsi="楷体" w:eastAsia="楷体" w:cs="楷体"/>
          <w:bCs/>
          <w:color w:val="auto"/>
          <w:sz w:val="24"/>
          <w:szCs w:val="24"/>
          <w:highlight w:val="none"/>
        </w:rPr>
        <w:t>1、供应材料均应符合标准等国家标准、行业标准、地方标准及</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提出的要求</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按照《中华人民共和国产品质量法》及相关的产品质量标准规定执行及业主</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要求、设计为准。</w:t>
      </w:r>
    </w:p>
    <w:p w14:paraId="7000EB4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2、进场的物资必须符合国家相关标准。如发生质量问题，</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包退、包换。确保进场材料质量合格率100%，并须在材料进场的同时提供材料的质量检验部门的产品材质证明书（</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有权对所采购的材料进行进一步检测），且材质证明书内容要和现场进料单及标牌所标明内容相对应。</w:t>
      </w:r>
    </w:p>
    <w:p w14:paraId="7888104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3、材料质量应严格符合工程所需材料质量验收标准、设计、合同及有关工程施工及验收规范的要求。同时，</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的材料质量必须满足</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保证工程质量而对质量、服务等提出的各种进一步要求，并以之为依据出具详尽的服务承诺。供应的产品应以样品为样板，否则，</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有权随时解除合同，由此造成</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工期延误的损失及紧急订货增加的费用等均由</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承担。</w:t>
      </w:r>
    </w:p>
    <w:p w14:paraId="3EB4E18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4、</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的产品应符合国家有关环保法律法规的规定以及</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ISO14000环境体系要求，不能对施工环境造成污染；同时，该货物还应该符合</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OHSMS18000职业安全健康管理体系标准的要求，不能对接触货物的有关人员及竣工后的使用人员的健康造成危害。</w:t>
      </w:r>
    </w:p>
    <w:p w14:paraId="6717F64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、验收方法：</w:t>
      </w:r>
      <w:r>
        <w:rPr>
          <w:rFonts w:hint="eastAsia" w:ascii="楷体" w:hAnsi="楷体" w:eastAsia="楷体" w:cs="楷体"/>
          <w:bCs/>
          <w:color w:val="auto"/>
          <w:sz w:val="24"/>
          <w:szCs w:val="24"/>
          <w:highlight w:val="none"/>
          <w:lang w:val="en-US" w:eastAsia="zh-CN"/>
        </w:rPr>
        <w:t>买方</w:t>
      </w:r>
      <w:r>
        <w:rPr>
          <w:rFonts w:hint="eastAsia" w:ascii="楷体" w:hAnsi="楷体" w:eastAsia="楷体" w:cs="楷体"/>
          <w:bCs/>
          <w:color w:val="auto"/>
          <w:sz w:val="24"/>
          <w:szCs w:val="24"/>
          <w:highlight w:val="none"/>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14:paraId="6EE4DE9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、送货方式：根据</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单位要求的时间送货到指定位置。</w:t>
      </w:r>
    </w:p>
    <w:p w14:paraId="2D31A77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合同文本：供货合同将以此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64E75D9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2FCBFC5D">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1101A84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39F12E4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w:t>
      </w:r>
    </w:p>
    <w:p w14:paraId="36DD07C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承诺函</w:t>
      </w:r>
    </w:p>
    <w:p w14:paraId="011BCC6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、《法定代表人授权委托书》</w:t>
      </w:r>
    </w:p>
    <w:p w14:paraId="5909271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4、报价人提供报价产品各品类对应的检测报告，每个品类提供至少提供一份；</w:t>
      </w:r>
    </w:p>
    <w:p w14:paraId="5F74FD56">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5、无重大违法记录声明函</w:t>
      </w:r>
    </w:p>
    <w:p w14:paraId="68F90234">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6、报价单位认为需要提供的其他文件</w:t>
      </w:r>
    </w:p>
    <w:p w14:paraId="5DDD846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4E51FA7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海南洋浦陆海国际贸易有限公司</w:t>
      </w:r>
      <w:r>
        <w:rPr>
          <w:rFonts w:hint="eastAsia" w:ascii="楷体" w:hAnsi="楷体" w:eastAsia="楷体" w:cs="楷体"/>
          <w:bCs/>
          <w:color w:val="auto"/>
          <w:sz w:val="24"/>
          <w:szCs w:val="24"/>
          <w:highlight w:val="none"/>
        </w:rPr>
        <w:t>要求执行，因不可抗力原因，可酌情延长材料递交截止时间。</w:t>
      </w:r>
    </w:p>
    <w:p w14:paraId="29058C2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712EA4E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7F697CC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084FA41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09BAC009">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8" w:name="_Toc343692943"/>
      <w:bookmarkStart w:id="9" w:name="_Toc343700741"/>
      <w:r>
        <w:rPr>
          <w:rFonts w:hint="eastAsia" w:ascii="楷体" w:hAnsi="楷体" w:eastAsia="楷体" w:cs="楷体"/>
          <w:color w:val="auto"/>
          <w:sz w:val="24"/>
          <w:szCs w:val="24"/>
          <w:highlight w:val="none"/>
        </w:rPr>
        <w:t>四、报价</w:t>
      </w:r>
      <w:bookmarkEnd w:id="8"/>
      <w:bookmarkEnd w:id="9"/>
    </w:p>
    <w:p w14:paraId="19D9F9E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266F0652">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68438BC5">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lang w:eastAsia="zh-CN"/>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bookmarkStart w:id="10" w:name="_Toc343692950"/>
      <w:bookmarkStart w:id="11" w:name="_Toc343700748"/>
    </w:p>
    <w:p w14:paraId="4921D05C">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lang w:val="en-US" w:eastAsia="zh-CN"/>
        </w:rPr>
        <w:sectPr>
          <w:footerReference r:id="rId3" w:type="default"/>
          <w:pgSz w:w="11906" w:h="16838"/>
          <w:pgMar w:top="1440" w:right="1800" w:bottom="1247" w:left="1800" w:header="851" w:footer="992" w:gutter="0"/>
          <w:pgNumType w:fmt="decimal" w:start="1"/>
          <w:cols w:space="0" w:num="1"/>
          <w:docGrid w:type="lines" w:linePitch="312" w:charSpace="0"/>
        </w:sectPr>
      </w:pPr>
    </w:p>
    <w:bookmarkEnd w:id="10"/>
    <w:bookmarkEnd w:id="11"/>
    <w:p w14:paraId="2C2FABEC">
      <w:pPr>
        <w:ind w:left="36" w:firstLine="0" w:firstLineChars="0"/>
        <w:jc w:val="center"/>
        <w:rPr>
          <w:rFonts w:hint="eastAsia" w:ascii="楷体" w:hAnsi="楷体" w:eastAsia="楷体" w:cs="楷体"/>
          <w:b/>
          <w:bCs/>
          <w:color w:val="auto"/>
          <w:kern w:val="44"/>
          <w:sz w:val="24"/>
          <w:szCs w:val="24"/>
          <w:highlight w:val="none"/>
          <w:lang w:val="en-US" w:eastAsia="zh-CN" w:bidi="ar-SA"/>
        </w:rPr>
      </w:pPr>
      <w:r>
        <w:rPr>
          <w:rFonts w:hint="eastAsia" w:ascii="楷体" w:hAnsi="楷体" w:eastAsia="楷体" w:cs="楷体"/>
          <w:b/>
          <w:bCs/>
          <w:color w:val="auto"/>
          <w:kern w:val="44"/>
          <w:sz w:val="24"/>
          <w:szCs w:val="24"/>
          <w:highlight w:val="none"/>
          <w:lang w:val="en-US" w:eastAsia="zh-CN" w:bidi="ar-SA"/>
        </w:rPr>
        <w:t>第三章 合同</w:t>
      </w:r>
    </w:p>
    <w:p w14:paraId="79AF617B">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5F3E8647">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37917C9B">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4BF367FC">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5CD489FF">
      <w:pPr>
        <w:ind w:left="36" w:firstLine="0" w:firstLineChars="0"/>
        <w:jc w:val="center"/>
        <w:rPr>
          <w:rFonts w:ascii="仿宋" w:hAnsi="仿宋" w:eastAsia="仿宋" w:cs="仿宋"/>
          <w:b/>
          <w:bCs/>
          <w:color w:val="auto"/>
          <w:sz w:val="48"/>
          <w:szCs w:val="48"/>
          <w:highlight w:val="none"/>
          <w:lang w:val="zh-CN" w:bidi="zh-CN"/>
        </w:rPr>
      </w:pPr>
      <w:r>
        <w:rPr>
          <w:rFonts w:hint="eastAsia"/>
          <w:b/>
          <w:bCs/>
          <w:color w:val="auto"/>
          <w:sz w:val="48"/>
          <w:szCs w:val="48"/>
          <w:highlight w:val="none"/>
          <w:lang w:val="en-US" w:eastAsia="zh-CN" w:bidi="zh-CN"/>
        </w:rPr>
        <w:t>海南比勒费尔德应用科技大学（一期）一标段样板间材料采</w:t>
      </w:r>
      <w:r>
        <w:rPr>
          <w:rFonts w:hint="eastAsia"/>
          <w:b/>
          <w:bCs/>
          <w:color w:val="auto"/>
          <w:sz w:val="48"/>
          <w:szCs w:val="48"/>
          <w:highlight w:val="none"/>
          <w:lang w:val="zh-CN" w:eastAsia="zh-CN" w:bidi="zh-CN"/>
        </w:rPr>
        <w:t>购合同</w:t>
      </w:r>
      <w:r>
        <w:rPr>
          <w:rFonts w:hint="eastAsia"/>
          <w:b/>
          <w:bCs/>
          <w:color w:val="auto"/>
          <w:sz w:val="48"/>
          <w:szCs w:val="48"/>
          <w:highlight w:val="none"/>
          <w:lang w:val="zh-CN" w:bidi="zh-CN"/>
        </w:rPr>
        <w:t>（</w:t>
      </w:r>
      <w:r>
        <w:rPr>
          <w:rFonts w:hint="eastAsia"/>
          <w:b/>
          <w:bCs/>
          <w:color w:val="auto"/>
          <w:sz w:val="48"/>
          <w:szCs w:val="48"/>
          <w:highlight w:val="none"/>
          <w:lang w:val="en-US" w:bidi="zh-CN"/>
        </w:rPr>
        <w:t>格式</w:t>
      </w:r>
      <w:r>
        <w:rPr>
          <w:rFonts w:hint="eastAsia"/>
          <w:b/>
          <w:bCs/>
          <w:color w:val="auto"/>
          <w:sz w:val="48"/>
          <w:szCs w:val="48"/>
          <w:highlight w:val="none"/>
          <w:lang w:val="zh-CN" w:bidi="zh-CN"/>
        </w:rPr>
        <w:t>）</w:t>
      </w:r>
    </w:p>
    <w:p w14:paraId="1BC7F9FC">
      <w:pPr>
        <w:rPr>
          <w:color w:val="auto"/>
          <w:highlight w:val="none"/>
          <w:lang w:val="zh-CN" w:bidi="zh-CN"/>
        </w:rPr>
      </w:pPr>
    </w:p>
    <w:p w14:paraId="43204876">
      <w:pPr>
        <w:rPr>
          <w:color w:val="auto"/>
          <w:highlight w:val="none"/>
          <w:lang w:val="zh-CN" w:bidi="zh-CN"/>
        </w:rPr>
      </w:pPr>
    </w:p>
    <w:p w14:paraId="52BDFA31">
      <w:pPr>
        <w:rPr>
          <w:color w:val="auto"/>
          <w:highlight w:val="none"/>
          <w:lang w:val="zh-CN" w:bidi="zh-CN"/>
        </w:rPr>
      </w:pPr>
    </w:p>
    <w:p w14:paraId="0325664A">
      <w:pPr>
        <w:rPr>
          <w:color w:val="auto"/>
          <w:highlight w:val="none"/>
          <w:lang w:val="zh-CN" w:bidi="zh-CN"/>
        </w:rPr>
      </w:pPr>
    </w:p>
    <w:p w14:paraId="2C8E2519">
      <w:pPr>
        <w:jc w:val="center"/>
        <w:rPr>
          <w:rFonts w:hint="eastAsia"/>
          <w:color w:val="auto"/>
          <w:sz w:val="24"/>
          <w:szCs w:val="24"/>
          <w:highlight w:val="none"/>
          <w:lang w:val="en-US" w:bidi="zh-CN"/>
        </w:rPr>
      </w:pPr>
    </w:p>
    <w:p w14:paraId="3A08F343">
      <w:pPr>
        <w:jc w:val="center"/>
        <w:rPr>
          <w:rFonts w:hint="default"/>
          <w:color w:val="auto"/>
          <w:sz w:val="24"/>
          <w:szCs w:val="24"/>
          <w:highlight w:val="none"/>
          <w:lang w:val="en-US" w:bidi="zh-CN"/>
        </w:rPr>
      </w:pPr>
      <w:r>
        <w:rPr>
          <w:rFonts w:hint="eastAsia"/>
          <w:color w:val="auto"/>
          <w:sz w:val="24"/>
          <w:szCs w:val="24"/>
          <w:highlight w:val="none"/>
          <w:lang w:val="en-US" w:bidi="zh-CN"/>
        </w:rPr>
        <w:t>合同编号：</w:t>
      </w:r>
    </w:p>
    <w:p w14:paraId="4D65A2CC">
      <w:pPr>
        <w:rPr>
          <w:color w:val="auto"/>
          <w:highlight w:val="none"/>
        </w:rPr>
      </w:pPr>
    </w:p>
    <w:p w14:paraId="2577DDDF">
      <w:pPr>
        <w:rPr>
          <w:color w:val="auto"/>
          <w:highlight w:val="none"/>
        </w:rPr>
      </w:pPr>
    </w:p>
    <w:p w14:paraId="6F93E6E4">
      <w:pPr>
        <w:rPr>
          <w:color w:val="auto"/>
          <w:highlight w:val="none"/>
          <w:lang w:val="zh-CN" w:bidi="zh-CN"/>
        </w:rPr>
      </w:pPr>
    </w:p>
    <w:p w14:paraId="2F8F86E6">
      <w:pPr>
        <w:rPr>
          <w:color w:val="auto"/>
          <w:highlight w:val="none"/>
          <w:lang w:val="zh-CN" w:bidi="zh-CN"/>
        </w:rPr>
      </w:pPr>
    </w:p>
    <w:p w14:paraId="5FDAA8FB">
      <w:pPr>
        <w:rPr>
          <w:color w:val="auto"/>
          <w:highlight w:val="none"/>
          <w:lang w:val="zh-CN" w:bidi="zh-CN"/>
        </w:rPr>
      </w:pPr>
    </w:p>
    <w:p w14:paraId="571E6F65">
      <w:pPr>
        <w:rPr>
          <w:color w:val="auto"/>
          <w:highlight w:val="none"/>
          <w:lang w:val="zh-CN" w:bidi="zh-CN"/>
        </w:rPr>
      </w:pPr>
    </w:p>
    <w:p w14:paraId="024A9760">
      <w:pPr>
        <w:rPr>
          <w:color w:val="auto"/>
          <w:highlight w:val="none"/>
          <w:lang w:val="zh-CN" w:bidi="zh-CN"/>
        </w:rPr>
      </w:pPr>
    </w:p>
    <w:p w14:paraId="7F339D4B">
      <w:pPr>
        <w:rPr>
          <w:color w:val="auto"/>
          <w:highlight w:val="none"/>
          <w:lang w:val="zh-CN" w:bidi="zh-CN"/>
        </w:rPr>
      </w:pPr>
    </w:p>
    <w:p w14:paraId="0692245C">
      <w:pPr>
        <w:rPr>
          <w:color w:val="auto"/>
          <w:highlight w:val="none"/>
          <w:lang w:val="zh-CN" w:bidi="zh-CN"/>
        </w:rPr>
      </w:pPr>
    </w:p>
    <w:p w14:paraId="001E65AF">
      <w:pPr>
        <w:rPr>
          <w:color w:val="auto"/>
          <w:highlight w:val="none"/>
          <w:lang w:val="zh-CN" w:bidi="zh-CN"/>
        </w:rPr>
      </w:pPr>
    </w:p>
    <w:p w14:paraId="4A5F9A08">
      <w:pPr>
        <w:rPr>
          <w:color w:val="auto"/>
          <w:highlight w:val="none"/>
          <w:lang w:val="zh-CN" w:bidi="zh-CN"/>
        </w:rPr>
      </w:pPr>
    </w:p>
    <w:p w14:paraId="4C6A42C3">
      <w:pPr>
        <w:rPr>
          <w:color w:val="auto"/>
          <w:highlight w:val="none"/>
          <w:lang w:val="zh-CN" w:bidi="zh-CN"/>
        </w:rPr>
      </w:pPr>
    </w:p>
    <w:p w14:paraId="311A0EE8">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甲方（采购方）：</w:t>
      </w:r>
      <w:r>
        <w:rPr>
          <w:rFonts w:hint="eastAsia" w:ascii="仿宋" w:hAnsi="仿宋" w:eastAsia="仿宋" w:cs="仿宋"/>
          <w:color w:val="auto"/>
          <w:sz w:val="30"/>
          <w:szCs w:val="30"/>
          <w:highlight w:val="none"/>
          <w:u w:val="single"/>
          <w:lang w:val="zh-CN" w:bidi="zh-CN"/>
        </w:rPr>
        <w:t>海南洋浦陆海国际贸易有限公司</w:t>
      </w:r>
    </w:p>
    <w:p w14:paraId="3909BB65">
      <w:pPr>
        <w:ind w:left="186" w:hanging="150"/>
        <w:rPr>
          <w:rFonts w:hint="eastAsia" w:ascii="仿宋" w:hAnsi="仿宋" w:eastAsia="仿宋" w:cs="仿宋"/>
          <w:color w:val="auto"/>
          <w:sz w:val="30"/>
          <w:szCs w:val="30"/>
          <w:highlight w:val="none"/>
          <w:u w:val="single"/>
          <w:lang w:bidi="zh-CN"/>
        </w:rPr>
      </w:pPr>
      <w:r>
        <w:rPr>
          <w:rFonts w:hint="eastAsia" w:ascii="仿宋" w:hAnsi="仿宋" w:eastAsia="仿宋" w:cs="仿宋"/>
          <w:color w:val="auto"/>
          <w:sz w:val="30"/>
          <w:szCs w:val="30"/>
          <w:highlight w:val="none"/>
          <w:lang w:val="zh-CN" w:bidi="zh-CN"/>
        </w:rPr>
        <w:t>乙方（供应商）：</w:t>
      </w:r>
      <w:r>
        <w:rPr>
          <w:rFonts w:hint="eastAsia" w:ascii="仿宋" w:hAnsi="仿宋" w:eastAsia="仿宋" w:cs="仿宋"/>
          <w:color w:val="auto"/>
          <w:sz w:val="30"/>
          <w:szCs w:val="30"/>
          <w:highlight w:val="none"/>
          <w:u w:val="single"/>
          <w:lang w:bidi="zh-CN"/>
        </w:rPr>
        <w:t xml:space="preserve">                            </w:t>
      </w:r>
    </w:p>
    <w:p w14:paraId="435C1D8F">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签约地点：</w:t>
      </w:r>
      <w:r>
        <w:rPr>
          <w:rFonts w:hint="eastAsia" w:ascii="仿宋" w:hAnsi="仿宋" w:eastAsia="仿宋" w:cs="仿宋"/>
          <w:color w:val="auto"/>
          <w:sz w:val="30"/>
          <w:szCs w:val="30"/>
          <w:highlight w:val="none"/>
          <w:u w:val="single"/>
          <w:lang w:bidi="zh-CN"/>
        </w:rPr>
        <w:t>海南省儋州市洋浦经济开发区</w:t>
      </w:r>
    </w:p>
    <w:p w14:paraId="5125763A">
      <w:pPr>
        <w:ind w:left="186" w:hanging="150"/>
        <w:rPr>
          <w:rFonts w:hint="eastAsia" w:ascii="仿宋" w:hAnsi="仿宋" w:eastAsia="仿宋" w:cs="仿宋"/>
          <w:b/>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签约时间：</w:t>
      </w:r>
      <w:r>
        <w:rPr>
          <w:rFonts w:hint="eastAsia" w:ascii="仿宋" w:hAnsi="仿宋" w:eastAsia="仿宋" w:cs="仿宋"/>
          <w:color w:val="auto"/>
          <w:sz w:val="30"/>
          <w:szCs w:val="30"/>
          <w:highlight w:val="none"/>
          <w:u w:val="single"/>
          <w:lang w:val="zh-CN" w:bidi="zh-CN"/>
        </w:rPr>
        <w:t>2024年</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月</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日</w:t>
      </w:r>
    </w:p>
    <w:p w14:paraId="7C498514">
      <w:pPr>
        <w:ind w:left="0" w:leftChars="0" w:firstLine="0" w:firstLineChars="0"/>
        <w:rPr>
          <w:color w:val="auto"/>
          <w:highlight w:val="none"/>
          <w:lang w:val="zh-CN" w:bidi="zh-CN"/>
        </w:rPr>
      </w:pPr>
    </w:p>
    <w:p w14:paraId="135CCCC0">
      <w:pPr>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br w:type="page"/>
      </w:r>
    </w:p>
    <w:p w14:paraId="260B4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甲  方：</w:t>
      </w:r>
      <w:r>
        <w:rPr>
          <w:rFonts w:hint="eastAsia" w:ascii="仿宋" w:hAnsi="仿宋" w:eastAsia="仿宋" w:cs="仿宋"/>
          <w:color w:val="auto"/>
          <w:sz w:val="24"/>
          <w:szCs w:val="24"/>
          <w:highlight w:val="none"/>
          <w:u w:val="single"/>
          <w:lang w:val="zh-CN" w:bidi="zh-CN"/>
        </w:rPr>
        <w:t>海南洋浦陆海国际贸易有限公司</w:t>
      </w:r>
      <w:r>
        <w:rPr>
          <w:rFonts w:hint="eastAsia" w:ascii="仿宋" w:hAnsi="仿宋" w:eastAsia="仿宋" w:cs="仿宋"/>
          <w:color w:val="auto"/>
          <w:sz w:val="24"/>
          <w:szCs w:val="24"/>
          <w:highlight w:val="none"/>
          <w:lang w:val="zh-CN" w:bidi="zh-CN"/>
        </w:rPr>
        <w:t xml:space="preserve">                                               </w:t>
      </w:r>
    </w:p>
    <w:p w14:paraId="65BB2F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u w:val="singl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00A5F6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6E89AC5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snapToGrid w:val="0"/>
          <w:color w:val="auto"/>
          <w:sz w:val="24"/>
          <w:szCs w:val="24"/>
          <w:highlight w:val="none"/>
          <w:lang w:val="zh-CN" w:bidi="zh-CN"/>
        </w:rPr>
        <w:t>乙  方</w:t>
      </w: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 xml:space="preserve"> </w:t>
      </w:r>
      <w:r>
        <w:rPr>
          <w:rFonts w:hint="eastAsia" w:ascii="仿宋" w:hAnsi="仿宋" w:eastAsia="仿宋" w:cs="仿宋"/>
          <w:color w:val="auto"/>
          <w:sz w:val="24"/>
          <w:szCs w:val="24"/>
          <w:highlight w:val="none"/>
          <w:u w:val="single"/>
          <w:lang w:bidi="zh-CN"/>
        </w:rPr>
        <w:t xml:space="preserve">            </w:t>
      </w:r>
      <w:r>
        <w:rPr>
          <w:rFonts w:hint="eastAsia" w:ascii="仿宋" w:hAnsi="仿宋" w:eastAsia="仿宋" w:cs="仿宋"/>
          <w:color w:val="auto"/>
          <w:sz w:val="24"/>
          <w:szCs w:val="24"/>
          <w:highlight w:val="none"/>
          <w:lang w:val="zh-CN" w:bidi="zh-CN"/>
        </w:rPr>
        <w:t xml:space="preserve">                                               </w:t>
      </w:r>
    </w:p>
    <w:p w14:paraId="792EB8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183718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431B077D">
      <w:pPr>
        <w:keepNext w:val="0"/>
        <w:keepLines w:val="0"/>
        <w:pageBreakBefore w:val="0"/>
        <w:widowControl w:val="0"/>
        <w:kinsoku/>
        <w:wordWrap/>
        <w:overflowPunct/>
        <w:topLinePunct w:val="0"/>
        <w:autoSpaceDE/>
        <w:autoSpaceDN/>
        <w:bidi w:val="0"/>
        <w:adjustRightInd/>
        <w:snapToGrid/>
        <w:spacing w:line="480" w:lineRule="exact"/>
        <w:ind w:left="36" w:firstLine="720" w:firstLineChars="3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根据《中华人民共和国民法典》及相关法律法规，为明确甲方与乙方的权利义务，经双方协商一致，</w:t>
      </w:r>
      <w:r>
        <w:rPr>
          <w:rFonts w:hint="eastAsia" w:ascii="仿宋" w:hAnsi="仿宋" w:eastAsia="仿宋" w:cs="仿宋"/>
          <w:color w:val="auto"/>
          <w:sz w:val="24"/>
          <w:szCs w:val="24"/>
          <w:highlight w:val="none"/>
          <w:lang w:bidi="zh-CN"/>
        </w:rPr>
        <w:t>甲方</w:t>
      </w:r>
      <w:r>
        <w:rPr>
          <w:rFonts w:hint="eastAsia" w:ascii="仿宋" w:hAnsi="仿宋" w:eastAsia="仿宋" w:cs="仿宋"/>
          <w:color w:val="auto"/>
          <w:sz w:val="24"/>
          <w:szCs w:val="24"/>
          <w:highlight w:val="none"/>
          <w:lang w:val="zh-CN" w:bidi="zh-CN"/>
        </w:rPr>
        <w:t>就</w:t>
      </w:r>
      <w:r>
        <w:rPr>
          <w:rFonts w:hint="eastAsia" w:ascii="仿宋" w:hAnsi="仿宋" w:eastAsia="仿宋" w:cs="仿宋"/>
          <w:color w:val="auto"/>
          <w:sz w:val="24"/>
          <w:szCs w:val="24"/>
          <w:highlight w:val="none"/>
          <w:lang w:val="en-US" w:eastAsia="zh-CN" w:bidi="zh-CN"/>
        </w:rPr>
        <w:t>海南比勒费尔德应用科技大学（一期）一标段样板间材料</w:t>
      </w:r>
      <w:r>
        <w:rPr>
          <w:rFonts w:hint="eastAsia" w:ascii="仿宋" w:hAnsi="仿宋" w:eastAsia="仿宋" w:cs="仿宋"/>
          <w:color w:val="auto"/>
          <w:sz w:val="24"/>
          <w:szCs w:val="24"/>
          <w:highlight w:val="none"/>
          <w:lang w:val="en-US" w:bidi="zh-CN"/>
        </w:rPr>
        <w:t>采购</w:t>
      </w:r>
      <w:r>
        <w:rPr>
          <w:rFonts w:hint="eastAsia" w:ascii="仿宋" w:hAnsi="仿宋" w:eastAsia="仿宋" w:cs="仿宋"/>
          <w:color w:val="auto"/>
          <w:sz w:val="24"/>
          <w:szCs w:val="24"/>
          <w:highlight w:val="none"/>
          <w:lang w:val="zh-CN" w:bidi="zh-CN"/>
        </w:rPr>
        <w:t>事宜，签订本合同，双方共同遵守。</w:t>
      </w:r>
    </w:p>
    <w:p w14:paraId="4151510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 xml:space="preserve">1 </w:t>
      </w:r>
      <w:r>
        <w:rPr>
          <w:rFonts w:hint="eastAsia" w:ascii="仿宋" w:hAnsi="仿宋" w:eastAsia="仿宋" w:cs="仿宋"/>
          <w:b/>
          <w:bCs/>
          <w:color w:val="auto"/>
          <w:sz w:val="24"/>
          <w:szCs w:val="24"/>
          <w:highlight w:val="none"/>
          <w:lang w:val="zh-CN" w:bidi="zh-CN"/>
        </w:rPr>
        <w:t xml:space="preserve"> 货物及数量</w:t>
      </w:r>
    </w:p>
    <w:p w14:paraId="7D3CDD5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1.1货物的名称、数量、规格、</w:t>
      </w:r>
      <w:r>
        <w:rPr>
          <w:rFonts w:hint="eastAsia" w:ascii="仿宋" w:hAnsi="仿宋" w:eastAsia="仿宋" w:cs="仿宋"/>
          <w:color w:val="auto"/>
          <w:sz w:val="24"/>
          <w:szCs w:val="24"/>
          <w:highlight w:val="none"/>
          <w:lang w:val="en-US" w:bidi="zh-CN"/>
        </w:rPr>
        <w:t>单价</w:t>
      </w:r>
      <w:r>
        <w:rPr>
          <w:rFonts w:hint="eastAsia" w:ascii="仿宋" w:hAnsi="仿宋" w:eastAsia="仿宋" w:cs="仿宋"/>
          <w:color w:val="auto"/>
          <w:sz w:val="24"/>
          <w:szCs w:val="24"/>
          <w:highlight w:val="none"/>
          <w:lang w:val="zh-CN" w:bidi="zh-CN"/>
        </w:rPr>
        <w:t>等详见下表。（</w:t>
      </w:r>
      <w:r>
        <w:rPr>
          <w:rFonts w:hint="eastAsia" w:ascii="仿宋" w:hAnsi="仿宋" w:eastAsia="仿宋" w:cs="仿宋"/>
          <w:color w:val="auto"/>
          <w:sz w:val="24"/>
          <w:szCs w:val="24"/>
          <w:highlight w:val="none"/>
          <w:lang w:val="en-US" w:bidi="zh-CN"/>
        </w:rPr>
        <w:t>根据报价人实际成交标段填写</w:t>
      </w:r>
      <w:r>
        <w:rPr>
          <w:rFonts w:hint="eastAsia" w:ascii="仿宋" w:hAnsi="仿宋" w:eastAsia="仿宋" w:cs="仿宋"/>
          <w:color w:val="auto"/>
          <w:sz w:val="24"/>
          <w:szCs w:val="24"/>
          <w:highlight w:val="none"/>
          <w:lang w:val="zh-CN" w:bidi="zh-CN"/>
        </w:rPr>
        <w:t>）</w:t>
      </w:r>
    </w:p>
    <w:tbl>
      <w:tblPr>
        <w:tblStyle w:val="20"/>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14:paraId="7049F948">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6FCAC39E">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序号</w:t>
            </w:r>
          </w:p>
        </w:tc>
        <w:tc>
          <w:tcPr>
            <w:tcW w:w="2370" w:type="dxa"/>
            <w:tcBorders>
              <w:top w:val="single" w:color="000000" w:sz="4" w:space="0"/>
              <w:left w:val="single" w:color="000000" w:sz="4" w:space="0"/>
              <w:bottom w:val="nil"/>
              <w:right w:val="single" w:color="auto" w:sz="4" w:space="0"/>
            </w:tcBorders>
            <w:noWrap w:val="0"/>
            <w:vAlign w:val="center"/>
          </w:tcPr>
          <w:p w14:paraId="0415F47C">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名称</w:t>
            </w:r>
          </w:p>
        </w:tc>
        <w:tc>
          <w:tcPr>
            <w:tcW w:w="1191" w:type="dxa"/>
            <w:tcBorders>
              <w:top w:val="single" w:color="000000" w:sz="4" w:space="0"/>
              <w:left w:val="single" w:color="000000" w:sz="4" w:space="0"/>
              <w:bottom w:val="nil"/>
              <w:right w:val="single" w:color="000000" w:sz="4" w:space="0"/>
            </w:tcBorders>
            <w:noWrap w:val="0"/>
            <w:vAlign w:val="center"/>
          </w:tcPr>
          <w:p w14:paraId="23991587">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规格型号</w:t>
            </w:r>
          </w:p>
        </w:tc>
        <w:tc>
          <w:tcPr>
            <w:tcW w:w="663" w:type="dxa"/>
            <w:tcBorders>
              <w:top w:val="single" w:color="000000" w:sz="4" w:space="0"/>
              <w:left w:val="single" w:color="000000" w:sz="4" w:space="0"/>
              <w:bottom w:val="nil"/>
              <w:right w:val="single" w:color="000000" w:sz="4" w:space="0"/>
            </w:tcBorders>
            <w:noWrap w:val="0"/>
            <w:vAlign w:val="center"/>
          </w:tcPr>
          <w:p w14:paraId="54A9216A">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单位</w:t>
            </w:r>
          </w:p>
        </w:tc>
        <w:tc>
          <w:tcPr>
            <w:tcW w:w="911" w:type="dxa"/>
            <w:tcBorders>
              <w:top w:val="single" w:color="000000" w:sz="4" w:space="0"/>
              <w:left w:val="single" w:color="000000" w:sz="4" w:space="0"/>
              <w:bottom w:val="nil"/>
              <w:right w:val="single" w:color="000000" w:sz="4" w:space="0"/>
            </w:tcBorders>
            <w:noWrap w:val="0"/>
            <w:vAlign w:val="center"/>
          </w:tcPr>
          <w:p w14:paraId="7168C9AB">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暂定</w:t>
            </w:r>
          </w:p>
          <w:p w14:paraId="00C6F753">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2004B68">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5C68934">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含税</w:t>
            </w:r>
          </w:p>
          <w:p w14:paraId="470FB51C">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合价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2830505">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备注</w:t>
            </w:r>
          </w:p>
        </w:tc>
      </w:tr>
      <w:tr w14:paraId="4974E541">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9FD43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2551E7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F9212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18A45F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FD7FA9D">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4EF2C9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C0FC0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7ECEDE1">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468CEFDA">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25BCF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5EF9D0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67FE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63EEA6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333A9323">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993BFC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4F355D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D0F632C">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7ADB6A2">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37FDC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3DF33F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620A4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56D8AD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64F1D61">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40B9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64A03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FAC2A63">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528B104B">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28AFB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26EF4D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EAAB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123844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7399C76">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A5470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46F7488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080D862D">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50259E8">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7F338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1AE2C2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F59F5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717D09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C427481">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F617F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00258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EF3DBE5">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008D2C4E">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B476BED">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56AAFCDB">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7AFDB6A">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81FCBF7">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185BC5C">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0292BBBE">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14:paraId="02C1A429">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14:paraId="7D2134F5">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r>
    </w:tbl>
    <w:p w14:paraId="1CF7A3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以上数量为暂估数量，暂定总价款（含税）为：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highlight w:val="none"/>
        </w:rPr>
        <w:t>元，金额大写：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；其中税率为：</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。供货数量、时间和地点以甲方书面计划为准，结算数量为甲方实收合格数量，甲方有权对合同中的数量和交货时间做调整，乙方</w:t>
      </w:r>
      <w:r>
        <w:rPr>
          <w:rFonts w:hint="eastAsia" w:ascii="仿宋" w:hAnsi="仿宋" w:eastAsia="仿宋" w:cs="仿宋"/>
          <w:color w:val="auto"/>
          <w:sz w:val="24"/>
          <w:szCs w:val="24"/>
          <w:highlight w:val="none"/>
        </w:rPr>
        <w:t>应予无条件配合。因货物数量调整</w:t>
      </w:r>
      <w:r>
        <w:rPr>
          <w:rFonts w:hint="eastAsia" w:ascii="仿宋" w:hAnsi="仿宋" w:eastAsia="仿宋" w:cs="仿宋"/>
          <w:color w:val="auto"/>
          <w:sz w:val="24"/>
          <w:highlight w:val="none"/>
        </w:rPr>
        <w:t>，当乙方</w:t>
      </w:r>
      <w:r>
        <w:rPr>
          <w:rFonts w:hint="eastAsia" w:ascii="仿宋" w:hAnsi="仿宋" w:eastAsia="仿宋" w:cs="仿宋"/>
          <w:color w:val="auto"/>
          <w:sz w:val="24"/>
          <w:highlight w:val="none"/>
          <w:lang w:val="en-US" w:eastAsia="zh-CN"/>
        </w:rPr>
        <w:t>实际</w:t>
      </w:r>
      <w:r>
        <w:rPr>
          <w:rFonts w:hint="eastAsia" w:ascii="仿宋" w:hAnsi="仿宋" w:eastAsia="仿宋" w:cs="仿宋"/>
          <w:color w:val="auto"/>
          <w:sz w:val="24"/>
          <w:highlight w:val="none"/>
        </w:rPr>
        <w:t>供货量</w:t>
      </w:r>
      <w:r>
        <w:rPr>
          <w:rFonts w:hint="eastAsia" w:ascii="仿宋" w:hAnsi="仿宋" w:eastAsia="仿宋" w:cs="仿宋"/>
          <w:color w:val="auto"/>
          <w:sz w:val="24"/>
          <w:highlight w:val="none"/>
          <w:lang w:val="en-US" w:eastAsia="zh-CN"/>
        </w:rPr>
        <w:t>未达</w:t>
      </w:r>
      <w:r>
        <w:rPr>
          <w:rFonts w:hint="eastAsia" w:ascii="仿宋" w:hAnsi="仿宋" w:eastAsia="仿宋" w:cs="仿宋"/>
          <w:color w:val="auto"/>
          <w:sz w:val="24"/>
          <w:highlight w:val="none"/>
        </w:rPr>
        <w:t>以上暂估数量时，乙方不得以供货数量不足作为索赔的理由。</w:t>
      </w:r>
    </w:p>
    <w:p w14:paraId="2AA0606F">
      <w:pPr>
        <w:pStyle w:val="3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1.3合同结算单价、合同暂估总金额以及最终结算总价都已包括货物价款、供应商出售该物资应缴纳税金及一切税费、包装费、保险费、运输费、装</w:t>
      </w:r>
      <w:r>
        <w:rPr>
          <w:rFonts w:hint="eastAsia" w:ascii="仿宋" w:hAnsi="仿宋" w:eastAsia="仿宋" w:cs="仿宋"/>
          <w:color w:val="auto"/>
          <w:sz w:val="24"/>
          <w:szCs w:val="24"/>
          <w:highlight w:val="none"/>
          <w:lang w:bidi="zh-CN"/>
        </w:rPr>
        <w:t>卸车费</w:t>
      </w:r>
      <w:r>
        <w:rPr>
          <w:rFonts w:hint="eastAsia" w:ascii="仿宋" w:hAnsi="仿宋" w:eastAsia="仿宋" w:cs="仿宋"/>
          <w:color w:val="auto"/>
          <w:sz w:val="24"/>
          <w:szCs w:val="24"/>
          <w:highlight w:val="none"/>
          <w:lang w:val="zh-CN" w:bidi="zh-CN"/>
        </w:rPr>
        <w:t>以及其他运抵至甲方指定交货地点的一切费用；包括售后服务以及市场价格涨幅等的各类风险费用；以及其他所有相关服务费用。</w:t>
      </w:r>
    </w:p>
    <w:p w14:paraId="3E937CD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2  技术质量要求</w:t>
      </w:r>
    </w:p>
    <w:p w14:paraId="31A8DF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2.1相关标准规范</w:t>
      </w:r>
      <w:r>
        <w:rPr>
          <w:rFonts w:hint="eastAsia" w:ascii="仿宋" w:hAnsi="仿宋" w:eastAsia="仿宋" w:cs="仿宋"/>
          <w:b w:val="0"/>
          <w:bCs w:val="0"/>
          <w:color w:val="auto"/>
          <w:sz w:val="24"/>
          <w:highlight w:val="none"/>
          <w:lang w:eastAsia="zh-CN"/>
        </w:rPr>
        <w:t>：</w:t>
      </w:r>
    </w:p>
    <w:p w14:paraId="671AC95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标段一：</w:t>
      </w:r>
    </w:p>
    <w:p w14:paraId="579949D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相关标准规范：《陶瓷砖》（GB/T 4100-2015）；</w:t>
      </w:r>
    </w:p>
    <w:p w14:paraId="136E591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《广场用陶瓷砖》（GB/T 23458-2009）；</w:t>
      </w:r>
    </w:p>
    <w:p w14:paraId="491E97E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《防滑陶瓷砖》（GB/T 35153-2017）；</w:t>
      </w:r>
    </w:p>
    <w:p w14:paraId="4BE96DA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《轻质陶瓷砖》（JC/T 1095-2009）；</w:t>
      </w:r>
    </w:p>
    <w:p w14:paraId="263CBFA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《薄型陶瓷砖》（JC/T 2195-2013）；</w:t>
      </w:r>
    </w:p>
    <w:p w14:paraId="6B8F20D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《陶瓷砖试验方法》（GB/T 3810-2016）</w:t>
      </w:r>
    </w:p>
    <w:p w14:paraId="6E58BD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《建筑材料放射性核素限量》（GB 6566-2010）等标准规定的 A 类装修材料要求。</w:t>
      </w:r>
    </w:p>
    <w:p w14:paraId="05CC4A9C">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标段二：产品须符合设计要求和国家、地方及行业相关标准，验收标准：达到国家相关装饰材料的技术规范要求以及国家建筑装修规范和环保要求，包括但不限于：</w:t>
      </w:r>
    </w:p>
    <w:p w14:paraId="0895C7B9">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《木结构设计规范》(GB 50005-2003)；</w:t>
      </w:r>
    </w:p>
    <w:p w14:paraId="214A57F8">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《木结构工程施工质量验收规范》(GB 50201-2001)；</w:t>
      </w:r>
    </w:p>
    <w:p w14:paraId="33B6CBFE">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《建筑装饰装修工程质量验收规范》(GB 50210-2001)；</w:t>
      </w:r>
    </w:p>
    <w:p w14:paraId="547E3245">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《住宅装饰装修工程施工规范》(GB 50327-2001)；</w:t>
      </w:r>
    </w:p>
    <w:p w14:paraId="524BA092">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《木质防火门通用技术条件》(GB 14101-93)；</w:t>
      </w:r>
    </w:p>
    <w:p w14:paraId="0BC15233">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《民用建筑工程室内环境污染控制规范》(GB 50325-2001)；</w:t>
      </w:r>
    </w:p>
    <w:p w14:paraId="570DCE58">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《建筑装饰装修工程质量验收规范》(GB 50210-2001)；</w:t>
      </w:r>
    </w:p>
    <w:p w14:paraId="06ED30AB">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《材料产烟毒性危险分级》(GB/T 20285-2006)；</w:t>
      </w:r>
    </w:p>
    <w:p w14:paraId="34942C63">
      <w:pPr>
        <w:numPr>
          <w:ilvl w:val="0"/>
          <w:numId w:val="0"/>
        </w:numPr>
        <w:shd w:val="clear" w:fill="auto"/>
        <w:spacing w:line="500" w:lineRule="exact"/>
        <w:ind w:left="0" w:leftChars="0" w:right="0" w:rightChars="0"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《室内装饰装修材料人造板及其制品中甲醛释放限量》 (GB 18580-2017)。</w:t>
      </w:r>
    </w:p>
    <w:p w14:paraId="724E911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2.2质量基本条件：质量等级及相关质量参数需具备检测资质的第三方机构检测报告。</w:t>
      </w:r>
    </w:p>
    <w:p w14:paraId="0A0994A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2.3材质证明书：根据甲方要求提供相关证明资料，不限于检测报告。</w:t>
      </w:r>
    </w:p>
    <w:p w14:paraId="0B8912F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2.4材料质量应严格符合工程项目的设计、招标文件及有关工程施工及验收规范的要求，同时材料质量及服务必须满足甲方为保证工程质量而对质量、服务等方面提出的各种进一步要求。</w:t>
      </w:r>
    </w:p>
    <w:p w14:paraId="1B33A27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2.5材料生产前样品（或者小样、色卡）须经过建设单位、设计单位的确认封样才可生产。</w:t>
      </w:r>
    </w:p>
    <w:p w14:paraId="700C587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2.6木门需乙方进行厂家二次深化，深化图得到设计单位确认后才可生产。</w:t>
      </w:r>
    </w:p>
    <w:p w14:paraId="35E6394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zh-CN"/>
        </w:rPr>
        <w:t>3  验收方法</w:t>
      </w:r>
    </w:p>
    <w:p w14:paraId="7631943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33B15F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  交货地点、收货人员、交货期限</w:t>
      </w:r>
    </w:p>
    <w:p w14:paraId="7BB541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4.1交货地点：甲方指定交货地点，乙方按甲方的供货通知所要求的规格、数量，供应甲方合同明细中要求的物资。</w:t>
      </w:r>
    </w:p>
    <w:p w14:paraId="3AC4CC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甲方指定收货人员：姓名</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负责签字验收，甲方如要求变更验收签字人，应在交货前书面通知乙方，作为本合同的补充条款，非甲方指定人员签字的货单，甲方不予结算。</w:t>
      </w:r>
    </w:p>
    <w:p w14:paraId="65C1BF6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交货日期：合同签订完成，甲方下采购订单，乙方收到订单后15天内具备供货条件，乙方收到每批次货物供货指令72小时内送达该项目指定地点。</w:t>
      </w:r>
    </w:p>
    <w:p w14:paraId="431ED5B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5  货款的结算及支付方式：</w:t>
      </w:r>
    </w:p>
    <w:p w14:paraId="7BA6DDA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5.1 计量方式：</w:t>
      </w:r>
      <w:r>
        <w:rPr>
          <w:rFonts w:hint="eastAsia" w:ascii="仿宋" w:hAnsi="仿宋" w:eastAsia="仿宋" w:cs="仿宋"/>
          <w:color w:val="auto"/>
          <w:sz w:val="24"/>
          <w:highlight w:val="none"/>
        </w:rPr>
        <w:t>按实计量，以检尺点数结合的方式验收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 </w:t>
      </w:r>
    </w:p>
    <w:p w14:paraId="4CA3DA0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5.2 结算方式：</w:t>
      </w:r>
      <w:r>
        <w:rPr>
          <w:rFonts w:hint="eastAsia" w:ascii="仿宋" w:hAnsi="仿宋" w:eastAsia="仿宋" w:cs="仿宋"/>
          <w:color w:val="auto"/>
          <w:sz w:val="24"/>
          <w:highlight w:val="none"/>
        </w:rPr>
        <w:t>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%。（如甲方以银行承兑方式支付货款的，承兑贴现利息由甲方承担）</w:t>
      </w:r>
    </w:p>
    <w:p w14:paraId="3DD212E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5.3乙方指定收款账户：</w:t>
      </w:r>
    </w:p>
    <w:p w14:paraId="153292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名    称： </w:t>
      </w:r>
    </w:p>
    <w:p w14:paraId="3E0D6BD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开 户 行： </w:t>
      </w:r>
    </w:p>
    <w:p w14:paraId="77944E8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账    号： </w:t>
      </w:r>
    </w:p>
    <w:p w14:paraId="5155FD2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5.4甲方开票信息：</w:t>
      </w:r>
    </w:p>
    <w:p w14:paraId="73ACBEF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名    称：海南洋浦陆海国际贸易有限公司</w:t>
      </w:r>
    </w:p>
    <w:p w14:paraId="0474690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纳税人识别号：91460000MABU89U388</w:t>
      </w:r>
    </w:p>
    <w:p w14:paraId="0F89FF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营业地址：海南省洋浦经济开发区新英湾区控股大道洋浦大厦8楼818房</w:t>
      </w:r>
    </w:p>
    <w:p w14:paraId="6AC94F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    话：0898-28816705</w:t>
      </w:r>
    </w:p>
    <w:p w14:paraId="6EC4FF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行：海南银行股份有限公司洋浦支行</w:t>
      </w:r>
    </w:p>
    <w:p w14:paraId="2CA1D16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银行账号：6005178800010</w:t>
      </w:r>
    </w:p>
    <w:p w14:paraId="03DB95F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w:t>
      </w:r>
    </w:p>
    <w:p w14:paraId="15190A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w:t>
      </w:r>
    </w:p>
    <w:p w14:paraId="2E94BA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6 </w:t>
      </w:r>
      <w:r>
        <w:rPr>
          <w:rFonts w:hint="eastAsia" w:ascii="仿宋" w:hAnsi="仿宋" w:eastAsia="仿宋" w:cs="仿宋"/>
          <w:b/>
          <w:color w:val="auto"/>
          <w:sz w:val="24"/>
          <w:highlight w:val="none"/>
        </w:rPr>
        <w:t>违约责任</w:t>
      </w:r>
    </w:p>
    <w:p w14:paraId="67CD23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乙方若不能按甲方需求在规定期限送至指定现场存货地点，乙方将承担因此造成的一切损失，并且甲方向乙方收取逾期运达物资总额（含增值税）每日0.5％的违约金，若逾期三天以上，则甲方有权因乙方违约而单方</w:t>
      </w:r>
      <w:r>
        <w:rPr>
          <w:rFonts w:hint="eastAsia" w:ascii="仿宋" w:hAnsi="仿宋" w:eastAsia="仿宋" w:cs="仿宋"/>
          <w:color w:val="auto"/>
          <w:sz w:val="24"/>
          <w:highlight w:val="none"/>
          <w:lang w:val="en-US" w:eastAsia="zh-CN"/>
        </w:rPr>
        <w:t>解除</w:t>
      </w:r>
      <w:r>
        <w:rPr>
          <w:rFonts w:hint="eastAsia" w:ascii="仿宋" w:hAnsi="仿宋" w:eastAsia="仿宋" w:cs="仿宋"/>
          <w:color w:val="auto"/>
          <w:sz w:val="24"/>
          <w:highlight w:val="none"/>
        </w:rPr>
        <w:t>本合同。（产品实际运送到合同指定地点的时间为乙方的实际交货时间，并以此来确定是否构成逾期交货）；若因乙方逾期供货，导致甲方所负责供应的项目工期延误，甲方因此而遭受损失的，则甲方可按照批次货价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收取违约金，同时可要求乙方赔偿因工程延期而使甲方遭受的全部损失。若出现此类情况两次，则甲方可单方解除合同。乙方不得因甲方未按期付款而停止供应，如因停止供应造成的损失参照乙方逾期供应违约责任执行。</w:t>
      </w:r>
    </w:p>
    <w:p w14:paraId="78239E06">
      <w:pPr>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leftChars="0"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本合同所采购与供应的物资，在进场验收或使用过程中（规定质量保证期限内）出现品牌规格数量不符、单据丢失、物资质量不达标等问题，甲方可按下列条款中的一条或多条向乙方主张权利：</w:t>
      </w:r>
    </w:p>
    <w:p w14:paraId="28ADF0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w:t>
      </w:r>
      <w:r>
        <w:rPr>
          <w:rFonts w:hint="eastAsia" w:ascii="仿宋" w:hAnsi="仿宋" w:eastAsia="仿宋" w:cs="仿宋"/>
          <w:color w:val="auto"/>
          <w:sz w:val="24"/>
          <w:highlight w:val="none"/>
          <w:lang w:val="en-US" w:eastAsia="zh-CN"/>
        </w:rPr>
        <w:t>有权</w:t>
      </w:r>
      <w:r>
        <w:rPr>
          <w:rFonts w:hint="eastAsia" w:ascii="仿宋" w:hAnsi="仿宋" w:eastAsia="仿宋" w:cs="仿宋"/>
          <w:color w:val="auto"/>
          <w:sz w:val="24"/>
          <w:highlight w:val="none"/>
        </w:rPr>
        <w:t>拒收物资，</w:t>
      </w:r>
      <w:r>
        <w:rPr>
          <w:rFonts w:hint="eastAsia" w:ascii="仿宋" w:hAnsi="仿宋" w:eastAsia="仿宋" w:cs="仿宋"/>
          <w:color w:val="auto"/>
          <w:sz w:val="24"/>
          <w:highlight w:val="none"/>
          <w:lang w:val="en-US" w:eastAsia="zh-CN"/>
        </w:rPr>
        <w:t>乙方应</w:t>
      </w:r>
      <w:r>
        <w:rPr>
          <w:rFonts w:hint="eastAsia" w:ascii="仿宋" w:hAnsi="仿宋" w:eastAsia="仿宋" w:cs="仿宋"/>
          <w:color w:val="auto"/>
          <w:sz w:val="24"/>
          <w:highlight w:val="none"/>
        </w:rPr>
        <w:t>把被拒收物资的预付货款返还甲方。</w:t>
      </w:r>
    </w:p>
    <w:p w14:paraId="408C12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（2）要求乙方承担退货过程中发生的一切损失和费用，包括利息、银行费用、运输和保险费、检验费、仓储和装卸费以及为保管和保护退货货物所需的其它费用。</w:t>
      </w:r>
    </w:p>
    <w:p w14:paraId="208436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（3）若乙方出现单据丢失等情况，则甲方对乙方每次处以500元人民币的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37873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（4）若出现规格数量不符的情况，</w:t>
      </w:r>
      <w:r>
        <w:rPr>
          <w:rFonts w:hint="eastAsia" w:ascii="仿宋" w:hAnsi="仿宋" w:eastAsia="仿宋" w:cs="仿宋"/>
          <w:color w:val="000000" w:themeColor="text1"/>
          <w:sz w:val="24"/>
          <w:szCs w:val="24"/>
          <w:highlight w:val="none"/>
          <w14:textFill>
            <w14:solidFill>
              <w14:schemeClr w14:val="tx1"/>
            </w14:solidFill>
          </w14:textFill>
        </w:rPr>
        <w:t>甲方有权要求乙方在</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日内补足所要求规格或数量的物资，同时</w:t>
      </w:r>
      <w:r>
        <w:rPr>
          <w:rFonts w:hint="eastAsia" w:ascii="仿宋" w:hAnsi="仿宋" w:eastAsia="仿宋" w:cs="仿宋"/>
          <w:color w:val="auto"/>
          <w:sz w:val="24"/>
          <w:highlight w:val="none"/>
        </w:rPr>
        <w:t>甲方对乙方每次处以</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因规格数量不符且处理时间超过2天，则甲方可另行选择第三方完成供应，乙方除须承担违约责任外，还需承担甲方因选择第三方而额外多支付的费用。</w:t>
      </w:r>
      <w:r>
        <w:rPr>
          <w:rFonts w:hint="eastAsia" w:ascii="仿宋" w:hAnsi="仿宋" w:eastAsia="仿宋" w:cs="仿宋"/>
          <w:color w:val="auto"/>
          <w:sz w:val="24"/>
          <w:highlight w:val="none"/>
        </w:rPr>
        <w:t>若因此类情况导致工期出现延误的，导致甲方遭受损失，甲方有权要求乙方按照当批次货价20%支付违约金，并赔偿由此遭受的全部损失；若出现此类情况两次，则甲方可单方解除合同。</w:t>
      </w:r>
    </w:p>
    <w:p w14:paraId="56EE74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（5）若出现质量不合格或随机抽检不合格的产品，甲方有权邀请具有检测资质的检测机构进行全面检验，并出具检验证书，若证实乙方所供物资不符合要求，甲方对乙方每次处</w:t>
      </w:r>
      <w:r>
        <w:rPr>
          <w:rFonts w:hint="eastAsia" w:ascii="仿宋" w:hAnsi="仿宋" w:eastAsia="仿宋" w:cs="仿宋"/>
          <w:color w:val="auto"/>
          <w:sz w:val="24"/>
          <w:highlight w:val="none"/>
          <w:lang w:val="en-US" w:eastAsia="zh-CN"/>
        </w:rPr>
        <w:t>以1</w:t>
      </w:r>
      <w:r>
        <w:rPr>
          <w:rFonts w:hint="eastAsia" w:ascii="仿宋" w:hAnsi="仿宋" w:eastAsia="仿宋" w:cs="仿宋"/>
          <w:color w:val="auto"/>
          <w:sz w:val="24"/>
          <w:highlight w:val="none"/>
        </w:rPr>
        <w:t>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最高不超过合同总金额的10%，若因此类情况导致工期出现延误的，导致甲方遭受损失，甲方有权要求乙方按照当批次货价20%支付违约金，并赔偿由此遭受的全部损失；乙方需72小时内更换有缺陷的物资，以达到合同约定的质量和性能，不能及时更换，则乙方需承担每次500元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，且乙方承担一切费用和风险，同时相应延长被更换物资的质量保证期；若出现此类情况两次，则甲方可单方解除合同。</w:t>
      </w:r>
    </w:p>
    <w:p w14:paraId="77CC628B">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Chars="0" w:firstLine="0" w:firstLineChars="0"/>
        <w:jc w:val="both"/>
        <w:textAlignment w:val="auto"/>
        <w:rPr>
          <w:rFonts w:hint="eastAsia" w:ascii="仿宋" w:hAnsi="仿宋" w:eastAsia="仿宋"/>
          <w:sz w:val="24"/>
          <w:szCs w:val="24"/>
        </w:rPr>
      </w:pPr>
      <w:r>
        <w:rPr>
          <w:rFonts w:hint="eastAsia" w:ascii="仿宋" w:hAnsi="仿宋" w:eastAsia="仿宋"/>
          <w:sz w:val="24"/>
          <w:szCs w:val="24"/>
        </w:rPr>
        <w:t>另外，乙方需在事情发生后48小时内更换有缺陷的物资，以达到合同约定的质量和性能，若不能及时更换，则乙方需按照500元/天的标准支付违约金，且乙方承担一切费用和风险，同时相应延长被更换物资的质量保证期，因质量不合格，且处理时间超过2天，则甲方可另行选择第三方完成供应，乙方除须承担违约责任外，还需承担甲方因选择第三方而额外多支付的费用。若拖延调换时间超过3天或者出现拖延更换货物的情况两次以上的，乙方可以据此解除合同。</w:t>
      </w:r>
    </w:p>
    <w:p w14:paraId="092E6A4B">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Chars="0" w:firstLine="0" w:firstLineChars="0"/>
        <w:jc w:val="both"/>
        <w:textAlignment w:val="auto"/>
        <w:rPr>
          <w:rFonts w:hint="eastAsia" w:ascii="仿宋" w:hAnsi="仿宋" w:eastAsia="仿宋" w:cs="仿宋"/>
          <w:color w:val="auto"/>
          <w:sz w:val="24"/>
          <w:highlight w:val="none"/>
        </w:rPr>
      </w:pPr>
      <w:r>
        <w:rPr>
          <w:rFonts w:hint="eastAsia" w:ascii="仿宋" w:hAnsi="仿宋" w:eastAsia="仿宋" w:cs="Times New Roman"/>
          <w:sz w:val="24"/>
          <w:szCs w:val="24"/>
        </w:rPr>
        <w:t>若因此类情况导致工期出现延误的，导致甲方遭受损失，甲方有权要求乙方按照当批次货价20%支付违约金，并赔偿由此遭受的全部损失；若出现此类情况两次，则甲方可单方解除合同</w:t>
      </w:r>
      <w:r>
        <w:rPr>
          <w:rFonts w:hint="eastAsia" w:ascii="仿宋" w:hAnsi="仿宋" w:eastAsia="仿宋" w:cs="Times New Roman"/>
          <w:sz w:val="24"/>
          <w:szCs w:val="24"/>
          <w:lang w:eastAsia="zh-CN"/>
        </w:rPr>
        <w:t>。</w:t>
      </w:r>
    </w:p>
    <w:p w14:paraId="61E314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w:t>
      </w:r>
      <w:r>
        <w:rPr>
          <w:rFonts w:hint="eastAsia" w:ascii="仿宋" w:hAnsi="仿宋" w:eastAsia="仿宋" w:cs="仿宋"/>
          <w:color w:val="auto"/>
          <w:sz w:val="24"/>
          <w:szCs w:val="24"/>
          <w:highlight w:val="none"/>
        </w:rPr>
        <w:t>乙方应予理解，</w:t>
      </w:r>
      <w:r>
        <w:rPr>
          <w:rFonts w:hint="eastAsia" w:ascii="仿宋" w:hAnsi="仿宋" w:eastAsia="仿宋" w:cs="仿宋"/>
          <w:color w:val="auto"/>
          <w:sz w:val="24"/>
          <w:highlight w:val="none"/>
        </w:rPr>
        <w:t>甲方</w:t>
      </w:r>
      <w:r>
        <w:rPr>
          <w:rFonts w:hint="eastAsia" w:ascii="仿宋" w:hAnsi="仿宋" w:eastAsia="仿宋" w:cs="仿宋"/>
          <w:color w:val="auto"/>
          <w:sz w:val="24"/>
          <w:szCs w:val="24"/>
          <w:highlight w:val="none"/>
        </w:rPr>
        <w:t>不因此承担</w:t>
      </w:r>
      <w:r>
        <w:rPr>
          <w:rFonts w:hint="eastAsia" w:ascii="仿宋" w:hAnsi="仿宋" w:eastAsia="仿宋" w:cs="仿宋"/>
          <w:color w:val="auto"/>
          <w:sz w:val="24"/>
          <w:highlight w:val="none"/>
        </w:rPr>
        <w:t>逾期付款违约责任，且甲方不承担逾期付款的利息。</w:t>
      </w:r>
    </w:p>
    <w:p w14:paraId="3B80E6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59E33C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  </w:t>
      </w:r>
      <w:r>
        <w:rPr>
          <w:rFonts w:hint="eastAsia" w:ascii="仿宋" w:hAnsi="仿宋" w:eastAsia="仿宋" w:cs="仿宋"/>
          <w:color w:val="auto"/>
          <w:sz w:val="24"/>
          <w:highlight w:val="none"/>
          <w:lang w:val="zh-CN"/>
        </w:rPr>
        <w:t>合同生效及争议解决</w:t>
      </w:r>
    </w:p>
    <w:p w14:paraId="162919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7.1  </w:t>
      </w:r>
      <w:r>
        <w:rPr>
          <w:rFonts w:hint="eastAsia" w:ascii="仿宋" w:hAnsi="仿宋" w:eastAsia="仿宋" w:cs="仿宋"/>
          <w:color w:val="auto"/>
          <w:sz w:val="24"/>
          <w:highlight w:val="none"/>
          <w:lang w:val="zh-CN"/>
        </w:rPr>
        <w:t>本合同经双方加盖公章后生效</w:t>
      </w:r>
      <w:r>
        <w:rPr>
          <w:rFonts w:hint="eastAsia" w:ascii="仿宋" w:hAnsi="仿宋" w:eastAsia="仿宋" w:cs="仿宋"/>
          <w:color w:val="auto"/>
          <w:sz w:val="24"/>
          <w:highlight w:val="none"/>
        </w:rPr>
        <w:t>，有效期至合同履约完毕</w:t>
      </w:r>
      <w:r>
        <w:rPr>
          <w:rFonts w:hint="eastAsia" w:ascii="仿宋" w:hAnsi="仿宋" w:eastAsia="仿宋" w:cs="仿宋"/>
          <w:color w:val="auto"/>
          <w:sz w:val="24"/>
          <w:highlight w:val="none"/>
          <w:lang w:val="en-US" w:eastAsia="zh-CN"/>
        </w:rPr>
        <w:t>货、款</w:t>
      </w:r>
      <w:r>
        <w:rPr>
          <w:rFonts w:hint="eastAsia" w:ascii="仿宋" w:hAnsi="仿宋" w:eastAsia="仿宋" w:cs="仿宋"/>
          <w:color w:val="auto"/>
          <w:sz w:val="24"/>
          <w:highlight w:val="none"/>
        </w:rPr>
        <w:t>两清后自动</w:t>
      </w:r>
      <w:r>
        <w:rPr>
          <w:rFonts w:hint="eastAsia" w:ascii="仿宋" w:hAnsi="仿宋" w:eastAsia="仿宋" w:cs="仿宋"/>
          <w:color w:val="auto"/>
          <w:sz w:val="24"/>
          <w:highlight w:val="none"/>
          <w:lang w:val="en-US" w:eastAsia="zh-CN"/>
        </w:rPr>
        <w:t>终止；</w:t>
      </w:r>
      <w:r>
        <w:rPr>
          <w:rFonts w:hint="eastAsia" w:ascii="仿宋" w:hAnsi="仿宋" w:eastAsia="仿宋" w:cs="仿宋"/>
          <w:color w:val="auto"/>
          <w:sz w:val="24"/>
          <w:highlight w:val="none"/>
        </w:rPr>
        <w:t>本合同未尽事宜，由甲乙双方另行协商并签订补充协议。</w:t>
      </w:r>
    </w:p>
    <w:p w14:paraId="2E2D6D6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7.2  </w:t>
      </w:r>
      <w:r>
        <w:rPr>
          <w:rFonts w:hint="eastAsia" w:ascii="仿宋" w:hAnsi="仿宋" w:eastAsia="仿宋" w:cs="仿宋"/>
          <w:color w:val="auto"/>
          <w:sz w:val="24"/>
          <w:highlight w:val="none"/>
          <w:lang w:val="zh-CN"/>
        </w:rPr>
        <w:t>因本合同（协议）引起的一切争议，由双方当事人协商解决；协商不成，双方将争议提交</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所在地人民法院解决。</w:t>
      </w:r>
    </w:p>
    <w:p w14:paraId="06557C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  </w:t>
      </w:r>
      <w:r>
        <w:rPr>
          <w:rFonts w:hint="eastAsia" w:ascii="仿宋" w:hAnsi="仿宋" w:eastAsia="仿宋" w:cs="仿宋"/>
          <w:color w:val="auto"/>
          <w:sz w:val="24"/>
          <w:highlight w:val="none"/>
          <w:lang w:val="zh-CN"/>
        </w:rPr>
        <w:t>通知及送达</w:t>
      </w:r>
    </w:p>
    <w:p w14:paraId="7971C0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8.1  </w:t>
      </w:r>
      <w:r>
        <w:rPr>
          <w:rFonts w:hint="eastAsia" w:ascii="仿宋" w:hAnsi="仿宋" w:eastAsia="仿宋" w:cs="仿宋"/>
          <w:color w:val="auto"/>
          <w:sz w:val="24"/>
          <w:highlight w:val="none"/>
          <w:lang w:val="zh-CN"/>
        </w:rPr>
        <w:t>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3B6D50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w:t>
      </w:r>
    </w:p>
    <w:p w14:paraId="5DAD3E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2D6E29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123947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112CB8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联系地址：            </w:t>
      </w:r>
    </w:p>
    <w:p w14:paraId="21F88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乙方</w:t>
      </w:r>
    </w:p>
    <w:p w14:paraId="778FBD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377FB0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7DA441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5226F8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联系地址： </w:t>
      </w:r>
    </w:p>
    <w:p w14:paraId="042E1E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lang w:val="zh-CN"/>
        </w:rPr>
        <w:t xml:space="preserve">任何一方变更本合同所示的项目联系人及联系方式，应提前3日书面通知对方。否则对方有权依据本合同载明的联络信息进行联系，且视为送达。 </w:t>
      </w:r>
    </w:p>
    <w:p w14:paraId="023E58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  </w:t>
      </w:r>
      <w:r>
        <w:rPr>
          <w:rFonts w:hint="eastAsia" w:ascii="仿宋" w:hAnsi="仿宋" w:eastAsia="仿宋" w:cs="仿宋"/>
          <w:color w:val="auto"/>
          <w:sz w:val="24"/>
          <w:highlight w:val="none"/>
          <w:lang w:val="zh-CN"/>
        </w:rPr>
        <w:t>其他约定事项</w:t>
      </w:r>
    </w:p>
    <w:p w14:paraId="3A8E31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lang w:val="zh-CN"/>
        </w:rPr>
        <w:t xml:space="preserve">双方往来均以书面形式（指合同书、函件、传真）为准。 </w:t>
      </w:r>
    </w:p>
    <w:p w14:paraId="28F9CB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9.2  </w:t>
      </w:r>
      <w:r>
        <w:rPr>
          <w:rFonts w:hint="eastAsia" w:ascii="仿宋" w:hAnsi="仿宋" w:eastAsia="仿宋" w:cs="仿宋"/>
          <w:color w:val="auto"/>
          <w:sz w:val="24"/>
          <w:highlight w:val="none"/>
          <w:lang w:val="zh-CN"/>
        </w:rPr>
        <w:t>本合同一式肆份，甲方贰份，乙方贰份，</w:t>
      </w:r>
      <w:r>
        <w:rPr>
          <w:rFonts w:hint="eastAsia" w:ascii="仿宋" w:hAnsi="仿宋" w:eastAsia="仿宋" w:cs="仿宋"/>
          <w:color w:val="auto"/>
          <w:sz w:val="24"/>
          <w:highlight w:val="none"/>
          <w:lang w:val="en-US" w:eastAsia="zh-CN"/>
        </w:rPr>
        <w:t>均具有同等法律效力</w:t>
      </w:r>
      <w:r>
        <w:rPr>
          <w:rFonts w:hint="eastAsia" w:ascii="仿宋" w:hAnsi="仿宋" w:eastAsia="仿宋" w:cs="仿宋"/>
          <w:color w:val="auto"/>
          <w:sz w:val="24"/>
          <w:highlight w:val="none"/>
          <w:lang w:val="zh-CN"/>
        </w:rPr>
        <w:t>。</w:t>
      </w:r>
    </w:p>
    <w:p w14:paraId="71C391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400A64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2C0525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14A52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法人代表（签章）：                  法人代表（签章）：</w:t>
      </w:r>
    </w:p>
    <w:p w14:paraId="59E798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302D96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签署日期：2024年  月  日</w:t>
      </w:r>
    </w:p>
    <w:p w14:paraId="35932C9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0FE1BD3">
      <w:pPr>
        <w:pStyle w:val="5"/>
        <w:ind w:firstLine="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w:t>
      </w:r>
    </w:p>
    <w:p w14:paraId="5B6D829A">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廉洁协议</w:t>
      </w:r>
    </w:p>
    <w:p w14:paraId="458364DB">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980DDEB">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甲方：【海南洋浦陆海国际贸易有限公司】                     </w:t>
      </w:r>
    </w:p>
    <w:p w14:paraId="32831F04">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                            】                             </w:t>
      </w:r>
    </w:p>
    <w:p w14:paraId="77B0EF4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1DD3FB9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一、适用范围</w:t>
      </w:r>
    </w:p>
    <w:p w14:paraId="70882741">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本合同适用于甲方、乙方的所有工作人员。</w:t>
      </w:r>
    </w:p>
    <w:p w14:paraId="3D31317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二、甲方对其工作人员的廉洁要求</w:t>
      </w:r>
    </w:p>
    <w:p w14:paraId="21083F31">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甲方禁止其工作人员从事如下行为：</w:t>
      </w:r>
    </w:p>
    <w:p w14:paraId="60709FE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2.1向乙方索要贿赂、收受回扣及好处费、感谢费等；</w:t>
      </w:r>
    </w:p>
    <w:p w14:paraId="4F2A287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2.2接受乙方馈赠的礼品礼金、通讯工具、交通工具、家电、高档办公用品、购物卡券等；</w:t>
      </w:r>
    </w:p>
    <w:p w14:paraId="70FD649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以洽谈业务、签订经济合同为借口，接受乙方或其工作人员外出旅游和进入营业性高档娱乐场所的邀请；</w:t>
      </w:r>
    </w:p>
    <w:p w14:paraId="5D880A0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2099AC7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2.5要求或者接受乙方为其住房装修、婚丧嫁娶、家属和子女的工作安排以及出境等提供方便；</w:t>
      </w:r>
    </w:p>
    <w:p w14:paraId="7B5C0C6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2.6利用职务便利，向乙方或分包、协作队伍、材料供应商借用交通工具、工款等，或提出、暗示其他不正当要求；</w:t>
      </w:r>
    </w:p>
    <w:p w14:paraId="4A5B900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 要求乙方报销任何应由其个人承担的费用；</w:t>
      </w:r>
    </w:p>
    <w:p w14:paraId="351CFE01">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 参加有可能影响公正开展工作的宴请、娱乐或其它活动</w:t>
      </w:r>
    </w:p>
    <w:p w14:paraId="26127D4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 进行其他违反政策、法律法规或廉洁从业要求的其他行为。</w:t>
      </w:r>
    </w:p>
    <w:p w14:paraId="45C22D9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三、乙方发现甲方工作人员有本合同第二条所列任何行为，有义务拒绝，亦有义务向甲方举报。</w:t>
      </w:r>
    </w:p>
    <w:p w14:paraId="60220EC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甲方接受举报的途径如下：</w:t>
      </w:r>
    </w:p>
    <w:p w14:paraId="77D61CE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公司受理部门：纪检监察室</w:t>
      </w:r>
    </w:p>
    <w:p w14:paraId="420C00C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公司受理电话：0898-28810186        </w:t>
      </w:r>
    </w:p>
    <w:p w14:paraId="448751E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公司受理邮箱：chengl@hnyplh.com</w:t>
      </w:r>
    </w:p>
    <w:p w14:paraId="54DAC9A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59D3749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五、乙方若须按照本廉洁协议约定承担违约责任，并不影响其按照主合同的约定承担违约责任。</w:t>
      </w:r>
    </w:p>
    <w:p w14:paraId="091963F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六、本廉洁协作为合同的附件，与合同具有同等法律效力，经合同双方签署后生效。</w:t>
      </w:r>
    </w:p>
    <w:p w14:paraId="15813C0E">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七、本合同【一式肆份，甲方执贰份,乙方执贰份】，具有同等效力。</w:t>
      </w:r>
    </w:p>
    <w:p w14:paraId="0EA61A0A">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4587316F">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                 】              </w:t>
      </w:r>
    </w:p>
    <w:p w14:paraId="3B4AB2C5">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C3D46D8">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2A17FCE7">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DF68B45">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                  】</w:t>
      </w:r>
    </w:p>
    <w:p w14:paraId="63B73162">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25832BFF">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6DD812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551CB365">
      <w:pPr>
        <w:rPr>
          <w:rFonts w:hint="eastAsia" w:ascii="楷体" w:hAnsi="楷体" w:eastAsia="楷体" w:cs="楷体"/>
          <w:b/>
          <w:bCs/>
          <w:color w:val="auto"/>
          <w:kern w:val="44"/>
          <w:sz w:val="24"/>
          <w:szCs w:val="24"/>
          <w:highlight w:val="none"/>
        </w:rPr>
      </w:pPr>
      <w:r>
        <w:rPr>
          <w:rFonts w:ascii="仿宋" w:hAnsi="仿宋" w:eastAsia="仿宋"/>
          <w:color w:val="auto"/>
          <w:sz w:val="24"/>
          <w:szCs w:val="24"/>
          <w:highlight w:val="none"/>
        </w:rPr>
        <w:br w:type="page"/>
      </w:r>
    </w:p>
    <w:p w14:paraId="0E53E268">
      <w:pPr>
        <w:pStyle w:val="28"/>
        <w:spacing w:line="360" w:lineRule="auto"/>
        <w:ind w:firstLine="0" w:firstLineChars="0"/>
        <w:jc w:val="center"/>
        <w:rPr>
          <w:rFonts w:hint="eastAsia" w:ascii="楷体" w:hAnsi="楷体" w:eastAsia="楷体" w:cs="楷体"/>
          <w:b/>
          <w:bCs/>
          <w:color w:val="auto"/>
          <w:kern w:val="44"/>
          <w:sz w:val="24"/>
          <w:szCs w:val="24"/>
          <w:highlight w:val="none"/>
          <w:lang w:eastAsia="zh-CN"/>
        </w:rPr>
      </w:pPr>
      <w:r>
        <w:rPr>
          <w:rFonts w:hint="eastAsia" w:ascii="楷体" w:hAnsi="楷体" w:eastAsia="楷体" w:cs="楷体"/>
          <w:b/>
          <w:bCs/>
          <w:color w:val="auto"/>
          <w:kern w:val="44"/>
          <w:sz w:val="24"/>
          <w:szCs w:val="24"/>
          <w:highlight w:val="none"/>
        </w:rPr>
        <w:t>第</w:t>
      </w:r>
      <w:r>
        <w:rPr>
          <w:rFonts w:hint="eastAsia" w:ascii="楷体" w:hAnsi="楷体" w:eastAsia="楷体" w:cs="楷体"/>
          <w:b/>
          <w:bCs/>
          <w:color w:val="auto"/>
          <w:kern w:val="44"/>
          <w:sz w:val="24"/>
          <w:szCs w:val="24"/>
          <w:highlight w:val="none"/>
          <w:lang w:val="en-US" w:eastAsia="zh-CN"/>
        </w:rPr>
        <w:t>四</w:t>
      </w:r>
      <w:r>
        <w:rPr>
          <w:rFonts w:hint="eastAsia" w:ascii="楷体" w:hAnsi="楷体" w:eastAsia="楷体" w:cs="楷体"/>
          <w:b/>
          <w:bCs/>
          <w:color w:val="auto"/>
          <w:kern w:val="44"/>
          <w:sz w:val="24"/>
          <w:szCs w:val="24"/>
          <w:highlight w:val="none"/>
        </w:rPr>
        <w:t>章报价书</w:t>
      </w:r>
      <w:r>
        <w:rPr>
          <w:rFonts w:hint="eastAsia" w:ascii="楷体" w:hAnsi="楷体" w:eastAsia="楷体" w:cs="楷体"/>
          <w:b/>
          <w:bCs/>
          <w:color w:val="auto"/>
          <w:kern w:val="44"/>
          <w:sz w:val="24"/>
          <w:szCs w:val="24"/>
          <w:highlight w:val="none"/>
          <w:lang w:eastAsia="zh-CN"/>
        </w:rPr>
        <w:t>（</w:t>
      </w:r>
      <w:r>
        <w:rPr>
          <w:rFonts w:hint="eastAsia" w:ascii="楷体" w:hAnsi="楷体" w:eastAsia="楷体" w:cs="楷体"/>
          <w:b/>
          <w:bCs/>
          <w:color w:val="auto"/>
          <w:kern w:val="44"/>
          <w:sz w:val="24"/>
          <w:szCs w:val="24"/>
          <w:highlight w:val="none"/>
          <w:lang w:val="en-US" w:eastAsia="zh-CN"/>
        </w:rPr>
        <w:t>格式</w:t>
      </w:r>
      <w:r>
        <w:rPr>
          <w:rFonts w:hint="eastAsia" w:ascii="楷体" w:hAnsi="楷体" w:eastAsia="楷体" w:cs="楷体"/>
          <w:b/>
          <w:bCs/>
          <w:color w:val="auto"/>
          <w:kern w:val="44"/>
          <w:sz w:val="24"/>
          <w:szCs w:val="24"/>
          <w:highlight w:val="none"/>
          <w:lang w:eastAsia="zh-CN"/>
        </w:rPr>
        <w:t>）</w:t>
      </w:r>
    </w:p>
    <w:p w14:paraId="735EC885">
      <w:pPr>
        <w:pStyle w:val="28"/>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报价表</w:t>
      </w:r>
    </w:p>
    <w:p w14:paraId="05C9AFA5">
      <w:pPr>
        <w:pStyle w:val="28"/>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1、项目名称</w:t>
      </w:r>
      <w:r>
        <w:rPr>
          <w:rFonts w:hint="eastAsia" w:ascii="楷体" w:hAnsi="楷体" w:eastAsia="楷体" w:cs="楷体"/>
          <w:color w:val="auto"/>
          <w:sz w:val="24"/>
          <w:szCs w:val="24"/>
          <w:highlight w:val="none"/>
          <w:lang w:val="en-US" w:eastAsia="zh-CN"/>
        </w:rPr>
        <w:t>：海南比勒费尔德应用科技大学（一期）一标样板间材料采</w:t>
      </w:r>
      <w:r>
        <w:rPr>
          <w:rFonts w:hint="eastAsia" w:ascii="楷体" w:hAnsi="楷体" w:eastAsia="楷体" w:cs="楷体"/>
          <w:color w:val="auto"/>
          <w:sz w:val="24"/>
          <w:szCs w:val="24"/>
          <w:highlight w:val="none"/>
          <w:lang w:val="zh-CN" w:eastAsia="zh-CN"/>
        </w:rPr>
        <w:t>购</w:t>
      </w:r>
      <w:r>
        <w:rPr>
          <w:rFonts w:hint="eastAsia" w:ascii="楷体" w:hAnsi="楷体" w:eastAsia="楷体" w:cs="楷体"/>
          <w:color w:val="auto"/>
          <w:sz w:val="24"/>
          <w:szCs w:val="24"/>
          <w:highlight w:val="none"/>
          <w:lang w:val="en-US" w:eastAsia="zh-CN"/>
        </w:rPr>
        <w:t>项目</w:t>
      </w:r>
    </w:p>
    <w:p w14:paraId="1150C337">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rPr>
      </w:pPr>
      <w:r>
        <w:rPr>
          <w:rFonts w:hint="eastAsia" w:ascii="仿宋" w:hAnsi="仿宋" w:eastAsia="仿宋" w:cs="仿宋"/>
          <w:color w:val="auto"/>
          <w:sz w:val="24"/>
          <w:szCs w:val="24"/>
          <w:highlight w:val="none"/>
          <w:lang w:val="en-US" w:eastAsia="zh-CN" w:bidi="zh-CN"/>
        </w:rPr>
        <w:t>2、</w:t>
      </w:r>
      <w:r>
        <w:rPr>
          <w:rFonts w:hint="eastAsia" w:ascii="楷体" w:hAnsi="楷体" w:eastAsia="楷体" w:cs="楷体"/>
          <w:color w:val="auto"/>
          <w:sz w:val="24"/>
          <w:szCs w:val="24"/>
          <w:highlight w:val="none"/>
        </w:rPr>
        <w:t>本合同计价货币、结算货币和支付货币均为人民币。</w:t>
      </w:r>
    </w:p>
    <w:p w14:paraId="58947E63">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标段一：</w:t>
      </w:r>
    </w:p>
    <w:tbl>
      <w:tblPr>
        <w:tblStyle w:val="20"/>
        <w:tblW w:w="9597" w:type="dxa"/>
        <w:jc w:val="center"/>
        <w:tblLayout w:type="fixed"/>
        <w:tblCellMar>
          <w:top w:w="0" w:type="dxa"/>
          <w:left w:w="108" w:type="dxa"/>
          <w:bottom w:w="0" w:type="dxa"/>
          <w:right w:w="108" w:type="dxa"/>
        </w:tblCellMar>
      </w:tblPr>
      <w:tblGrid>
        <w:gridCol w:w="512"/>
        <w:gridCol w:w="1281"/>
        <w:gridCol w:w="1704"/>
        <w:gridCol w:w="873"/>
        <w:gridCol w:w="1118"/>
        <w:gridCol w:w="859"/>
        <w:gridCol w:w="969"/>
        <w:gridCol w:w="2281"/>
      </w:tblGrid>
      <w:tr w14:paraId="73994928">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516CC88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1281" w:type="dxa"/>
            <w:tcBorders>
              <w:top w:val="single" w:color="000000" w:sz="4" w:space="0"/>
              <w:left w:val="single" w:color="000000" w:sz="4" w:space="0"/>
              <w:bottom w:val="nil"/>
              <w:right w:val="single" w:color="auto" w:sz="4" w:space="0"/>
            </w:tcBorders>
            <w:noWrap w:val="0"/>
            <w:vAlign w:val="center"/>
          </w:tcPr>
          <w:p w14:paraId="589F4FE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1704" w:type="dxa"/>
            <w:tcBorders>
              <w:top w:val="single" w:color="000000" w:sz="4" w:space="0"/>
              <w:left w:val="single" w:color="000000" w:sz="4" w:space="0"/>
              <w:bottom w:val="nil"/>
              <w:right w:val="single" w:color="000000" w:sz="4" w:space="0"/>
            </w:tcBorders>
            <w:noWrap w:val="0"/>
            <w:vAlign w:val="center"/>
          </w:tcPr>
          <w:p w14:paraId="0C83B6F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873" w:type="dxa"/>
            <w:tcBorders>
              <w:top w:val="single" w:color="000000" w:sz="4" w:space="0"/>
              <w:left w:val="single" w:color="000000" w:sz="4" w:space="0"/>
              <w:bottom w:val="nil"/>
              <w:right w:val="single" w:color="000000" w:sz="4" w:space="0"/>
            </w:tcBorders>
            <w:noWrap w:val="0"/>
            <w:vAlign w:val="center"/>
          </w:tcPr>
          <w:p w14:paraId="70CC710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1118" w:type="dxa"/>
            <w:tcBorders>
              <w:top w:val="single" w:color="000000" w:sz="4" w:space="0"/>
              <w:left w:val="single" w:color="000000" w:sz="4" w:space="0"/>
              <w:bottom w:val="nil"/>
              <w:right w:val="single" w:color="000000" w:sz="4" w:space="0"/>
            </w:tcBorders>
            <w:noWrap w:val="0"/>
            <w:vAlign w:val="center"/>
          </w:tcPr>
          <w:p w14:paraId="1C1724AF">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7967053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609A5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A563607">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617CD13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746B1B2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0B8334A5">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76C9CE73">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1281" w:type="dxa"/>
            <w:tcBorders>
              <w:top w:val="single" w:color="000000" w:sz="4" w:space="0"/>
              <w:left w:val="single" w:color="000000" w:sz="4" w:space="0"/>
              <w:bottom w:val="nil"/>
              <w:right w:val="single" w:color="auto" w:sz="4" w:space="0"/>
            </w:tcBorders>
            <w:noWrap w:val="0"/>
            <w:vAlign w:val="center"/>
          </w:tcPr>
          <w:p w14:paraId="63C5F97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防滑地砖</w:t>
            </w:r>
          </w:p>
        </w:tc>
        <w:tc>
          <w:tcPr>
            <w:tcW w:w="1704" w:type="dxa"/>
            <w:tcBorders>
              <w:top w:val="single" w:color="000000" w:sz="4" w:space="0"/>
              <w:left w:val="single" w:color="000000" w:sz="4" w:space="0"/>
              <w:bottom w:val="nil"/>
              <w:right w:val="single" w:color="000000" w:sz="4" w:space="0"/>
            </w:tcBorders>
            <w:noWrap w:val="0"/>
            <w:vAlign w:val="center"/>
          </w:tcPr>
          <w:p w14:paraId="74C200F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800*800*10</w:t>
            </w:r>
          </w:p>
        </w:tc>
        <w:tc>
          <w:tcPr>
            <w:tcW w:w="873" w:type="dxa"/>
            <w:tcBorders>
              <w:top w:val="single" w:color="000000" w:sz="4" w:space="0"/>
              <w:left w:val="single" w:color="000000" w:sz="4" w:space="0"/>
              <w:bottom w:val="nil"/>
              <w:right w:val="single" w:color="000000" w:sz="4" w:space="0"/>
            </w:tcBorders>
            <w:noWrap w:val="0"/>
            <w:vAlign w:val="center"/>
          </w:tcPr>
          <w:p w14:paraId="3FA827F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w:t>
            </w:r>
          </w:p>
        </w:tc>
        <w:tc>
          <w:tcPr>
            <w:tcW w:w="1118" w:type="dxa"/>
            <w:tcBorders>
              <w:top w:val="single" w:color="000000" w:sz="4" w:space="0"/>
              <w:left w:val="single" w:color="000000" w:sz="4" w:space="0"/>
              <w:bottom w:val="nil"/>
              <w:right w:val="single" w:color="000000" w:sz="4" w:space="0"/>
            </w:tcBorders>
            <w:noWrap w:val="0"/>
            <w:vAlign w:val="center"/>
          </w:tcPr>
          <w:p w14:paraId="4992380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689.65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8C6EF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05801C1">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265C68B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浅灰色仿水磨石</w:t>
            </w:r>
          </w:p>
        </w:tc>
      </w:tr>
      <w:tr w14:paraId="4E635725">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220EEA09">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w:t>
            </w:r>
          </w:p>
        </w:tc>
        <w:tc>
          <w:tcPr>
            <w:tcW w:w="1281" w:type="dxa"/>
            <w:tcBorders>
              <w:top w:val="single" w:color="000000" w:sz="4" w:space="0"/>
              <w:left w:val="single" w:color="000000" w:sz="4" w:space="0"/>
              <w:bottom w:val="nil"/>
              <w:right w:val="single" w:color="auto" w:sz="4" w:space="0"/>
            </w:tcBorders>
            <w:noWrap w:val="0"/>
            <w:vAlign w:val="center"/>
          </w:tcPr>
          <w:p w14:paraId="6D6FABC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防滑地砖</w:t>
            </w:r>
          </w:p>
        </w:tc>
        <w:tc>
          <w:tcPr>
            <w:tcW w:w="1704" w:type="dxa"/>
            <w:tcBorders>
              <w:top w:val="single" w:color="000000" w:sz="4" w:space="0"/>
              <w:left w:val="single" w:color="000000" w:sz="4" w:space="0"/>
              <w:bottom w:val="nil"/>
              <w:right w:val="single" w:color="000000" w:sz="4" w:space="0"/>
            </w:tcBorders>
            <w:noWrap w:val="0"/>
            <w:vAlign w:val="center"/>
          </w:tcPr>
          <w:p w14:paraId="0CB0224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600*1200*10</w:t>
            </w:r>
          </w:p>
        </w:tc>
        <w:tc>
          <w:tcPr>
            <w:tcW w:w="873" w:type="dxa"/>
            <w:tcBorders>
              <w:top w:val="single" w:color="000000" w:sz="4" w:space="0"/>
              <w:left w:val="single" w:color="000000" w:sz="4" w:space="0"/>
              <w:bottom w:val="nil"/>
              <w:right w:val="single" w:color="000000" w:sz="4" w:space="0"/>
            </w:tcBorders>
            <w:noWrap w:val="0"/>
            <w:vAlign w:val="center"/>
          </w:tcPr>
          <w:p w14:paraId="68A6C7E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w:t>
            </w:r>
          </w:p>
        </w:tc>
        <w:tc>
          <w:tcPr>
            <w:tcW w:w="1118" w:type="dxa"/>
            <w:tcBorders>
              <w:top w:val="single" w:color="000000" w:sz="4" w:space="0"/>
              <w:left w:val="single" w:color="000000" w:sz="4" w:space="0"/>
              <w:bottom w:val="nil"/>
              <w:right w:val="single" w:color="000000" w:sz="4" w:space="0"/>
            </w:tcBorders>
            <w:noWrap w:val="0"/>
            <w:vAlign w:val="center"/>
          </w:tcPr>
          <w:p w14:paraId="4A98B19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117.21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2FB6D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12C9126">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44EA712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浅灰色仿水磨石</w:t>
            </w:r>
          </w:p>
        </w:tc>
      </w:tr>
      <w:tr w14:paraId="4D9560EB">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6E472960">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w:t>
            </w:r>
          </w:p>
        </w:tc>
        <w:tc>
          <w:tcPr>
            <w:tcW w:w="1281" w:type="dxa"/>
            <w:tcBorders>
              <w:top w:val="single" w:color="000000" w:sz="4" w:space="0"/>
              <w:left w:val="single" w:color="000000" w:sz="4" w:space="0"/>
              <w:bottom w:val="nil"/>
              <w:right w:val="single" w:color="auto" w:sz="4" w:space="0"/>
            </w:tcBorders>
            <w:noWrap w:val="0"/>
            <w:vAlign w:val="center"/>
          </w:tcPr>
          <w:p w14:paraId="6228D7D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防滑地砖踢脚</w:t>
            </w:r>
          </w:p>
        </w:tc>
        <w:tc>
          <w:tcPr>
            <w:tcW w:w="1704" w:type="dxa"/>
            <w:tcBorders>
              <w:top w:val="single" w:color="000000" w:sz="4" w:space="0"/>
              <w:left w:val="single" w:color="000000" w:sz="4" w:space="0"/>
              <w:bottom w:val="nil"/>
              <w:right w:val="single" w:color="000000" w:sz="4" w:space="0"/>
            </w:tcBorders>
            <w:noWrap w:val="0"/>
            <w:vAlign w:val="center"/>
          </w:tcPr>
          <w:p w14:paraId="016A681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10cm</w:t>
            </w:r>
          </w:p>
        </w:tc>
        <w:tc>
          <w:tcPr>
            <w:tcW w:w="873" w:type="dxa"/>
            <w:tcBorders>
              <w:top w:val="single" w:color="000000" w:sz="4" w:space="0"/>
              <w:left w:val="single" w:color="000000" w:sz="4" w:space="0"/>
              <w:bottom w:val="nil"/>
              <w:right w:val="single" w:color="000000" w:sz="4" w:space="0"/>
            </w:tcBorders>
            <w:noWrap w:val="0"/>
            <w:vAlign w:val="center"/>
          </w:tcPr>
          <w:p w14:paraId="6E9DB41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w:t>
            </w:r>
          </w:p>
        </w:tc>
        <w:tc>
          <w:tcPr>
            <w:tcW w:w="1118" w:type="dxa"/>
            <w:tcBorders>
              <w:top w:val="single" w:color="000000" w:sz="4" w:space="0"/>
              <w:left w:val="single" w:color="000000" w:sz="4" w:space="0"/>
              <w:bottom w:val="nil"/>
              <w:right w:val="single" w:color="000000" w:sz="4" w:space="0"/>
            </w:tcBorders>
            <w:noWrap w:val="0"/>
            <w:vAlign w:val="center"/>
          </w:tcPr>
          <w:p w14:paraId="62B0FD3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color w:val="000000"/>
                <w:sz w:val="21"/>
                <w:szCs w:val="21"/>
                <w:highlight w:val="none"/>
                <w:lang w:val="en-US" w:eastAsia="zh-CN" w:bidi="ar"/>
              </w:rPr>
              <w:t>35.10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EDC8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DA7F013">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4CD9428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浅灰色仿水磨石</w:t>
            </w:r>
          </w:p>
        </w:tc>
      </w:tr>
      <w:tr w14:paraId="39FC517E">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1D7B2C6E">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1281" w:type="dxa"/>
            <w:tcBorders>
              <w:top w:val="single" w:color="000000" w:sz="4" w:space="0"/>
              <w:left w:val="single" w:color="000000" w:sz="4" w:space="0"/>
              <w:bottom w:val="nil"/>
              <w:right w:val="single" w:color="auto" w:sz="4" w:space="0"/>
            </w:tcBorders>
            <w:noWrap w:val="0"/>
            <w:vAlign w:val="center"/>
          </w:tcPr>
          <w:p w14:paraId="1FBA96F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en-US" w:bidi="ar"/>
              </w:rPr>
              <w:t>防滑地砖</w:t>
            </w:r>
          </w:p>
        </w:tc>
        <w:tc>
          <w:tcPr>
            <w:tcW w:w="1704" w:type="dxa"/>
            <w:tcBorders>
              <w:top w:val="single" w:color="000000" w:sz="4" w:space="0"/>
              <w:left w:val="single" w:color="000000" w:sz="4" w:space="0"/>
              <w:bottom w:val="nil"/>
              <w:right w:val="single" w:color="000000" w:sz="4" w:space="0"/>
            </w:tcBorders>
            <w:noWrap w:val="0"/>
            <w:vAlign w:val="center"/>
          </w:tcPr>
          <w:p w14:paraId="43DECA4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auto"/>
                <w:sz w:val="21"/>
                <w:szCs w:val="21"/>
                <w:highlight w:val="none"/>
                <w:lang w:val="en-US" w:eastAsia="zh-CN" w:bidi="ar"/>
              </w:rPr>
              <w:t>600*600*10</w:t>
            </w:r>
          </w:p>
        </w:tc>
        <w:tc>
          <w:tcPr>
            <w:tcW w:w="873" w:type="dxa"/>
            <w:tcBorders>
              <w:top w:val="single" w:color="000000" w:sz="4" w:space="0"/>
              <w:left w:val="single" w:color="000000" w:sz="4" w:space="0"/>
              <w:bottom w:val="nil"/>
              <w:right w:val="single" w:color="000000" w:sz="4" w:space="0"/>
            </w:tcBorders>
            <w:noWrap w:val="0"/>
            <w:vAlign w:val="center"/>
          </w:tcPr>
          <w:p w14:paraId="1B4E0B7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w:t>
            </w:r>
          </w:p>
        </w:tc>
        <w:tc>
          <w:tcPr>
            <w:tcW w:w="1118" w:type="dxa"/>
            <w:tcBorders>
              <w:top w:val="single" w:color="000000" w:sz="4" w:space="0"/>
              <w:left w:val="single" w:color="000000" w:sz="4" w:space="0"/>
              <w:bottom w:val="nil"/>
              <w:right w:val="single" w:color="000000" w:sz="4" w:space="0"/>
            </w:tcBorders>
            <w:noWrap w:val="0"/>
            <w:vAlign w:val="center"/>
          </w:tcPr>
          <w:p w14:paraId="2DAD7B9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125.90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9F35B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5BFFF6A">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352CDF9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color w:val="000000"/>
                <w:sz w:val="21"/>
                <w:szCs w:val="21"/>
                <w:highlight w:val="none"/>
                <w:lang w:val="en-US" w:eastAsia="zh-CN" w:bidi="ar"/>
              </w:rPr>
              <w:t>浅灰色</w:t>
            </w:r>
          </w:p>
        </w:tc>
      </w:tr>
      <w:tr w14:paraId="499BB357">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shd w:val="clear" w:color="auto" w:fill="auto"/>
            <w:noWrap w:val="0"/>
            <w:vAlign w:val="center"/>
          </w:tcPr>
          <w:p w14:paraId="039931D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Style w:val="39"/>
                <w:rFonts w:hint="default" w:ascii="微软雅黑" w:hAnsi="微软雅黑" w:eastAsia="微软雅黑" w:cs="微软雅黑"/>
                <w:snapToGrid w:val="0"/>
                <w:color w:val="000000"/>
                <w:sz w:val="21"/>
                <w:szCs w:val="21"/>
                <w:highlight w:val="none"/>
                <w:lang w:val="en-US" w:eastAsia="zh-CN" w:bidi="ar"/>
              </w:rPr>
            </w:pPr>
            <w:r>
              <w:rPr>
                <w:rStyle w:val="39"/>
                <w:rFonts w:hint="eastAsia" w:ascii="微软雅黑" w:hAnsi="微软雅黑" w:eastAsia="微软雅黑" w:cs="微软雅黑"/>
                <w:snapToGrid w:val="0"/>
                <w:color w:val="000000"/>
                <w:sz w:val="21"/>
                <w:szCs w:val="21"/>
                <w:highlight w:val="none"/>
                <w:lang w:val="en-US" w:eastAsia="zh-CN" w:bidi="ar"/>
              </w:rPr>
              <w:t>5</w:t>
            </w:r>
          </w:p>
        </w:tc>
        <w:tc>
          <w:tcPr>
            <w:tcW w:w="1281" w:type="dxa"/>
            <w:tcBorders>
              <w:top w:val="single" w:color="000000" w:sz="4" w:space="0"/>
              <w:left w:val="single" w:color="000000" w:sz="4" w:space="0"/>
              <w:bottom w:val="nil"/>
              <w:right w:val="single" w:color="auto" w:sz="4" w:space="0"/>
            </w:tcBorders>
            <w:shd w:val="clear" w:color="auto" w:fill="auto"/>
            <w:noWrap w:val="0"/>
            <w:vAlign w:val="center"/>
          </w:tcPr>
          <w:p w14:paraId="0FA37A79">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Style w:val="39"/>
                <w:rFonts w:hint="default" w:ascii="微软雅黑" w:hAnsi="微软雅黑" w:eastAsia="微软雅黑" w:cs="微软雅黑"/>
                <w:snapToGrid w:val="0"/>
                <w:color w:val="000000"/>
                <w:sz w:val="21"/>
                <w:szCs w:val="21"/>
                <w:highlight w:val="none"/>
                <w:lang w:val="en-US" w:eastAsia="zh-CN" w:bidi="ar"/>
              </w:rPr>
            </w:pPr>
            <w:r>
              <w:rPr>
                <w:rStyle w:val="39"/>
                <w:rFonts w:hint="eastAsia" w:ascii="微软雅黑" w:hAnsi="微软雅黑" w:eastAsia="微软雅黑" w:cs="微软雅黑"/>
                <w:snapToGrid w:val="0"/>
                <w:color w:val="000000"/>
                <w:sz w:val="21"/>
                <w:szCs w:val="21"/>
                <w:highlight w:val="none"/>
                <w:lang w:val="en-US" w:eastAsia="zh-CN" w:bidi="ar"/>
              </w:rPr>
              <w:t>墙面面砖</w:t>
            </w:r>
          </w:p>
        </w:tc>
        <w:tc>
          <w:tcPr>
            <w:tcW w:w="1704" w:type="dxa"/>
            <w:tcBorders>
              <w:top w:val="single" w:color="000000" w:sz="4" w:space="0"/>
              <w:left w:val="single" w:color="000000" w:sz="4" w:space="0"/>
              <w:bottom w:val="nil"/>
              <w:right w:val="single" w:color="000000" w:sz="4" w:space="0"/>
            </w:tcBorders>
            <w:shd w:val="clear" w:color="auto" w:fill="auto"/>
            <w:noWrap w:val="0"/>
            <w:vAlign w:val="center"/>
          </w:tcPr>
          <w:p w14:paraId="2B72A1C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Style w:val="39"/>
                <w:rFonts w:hint="default" w:ascii="微软雅黑" w:hAnsi="微软雅黑" w:eastAsia="微软雅黑" w:cs="微软雅黑"/>
                <w:snapToGrid w:val="0"/>
                <w:color w:val="000000"/>
                <w:sz w:val="21"/>
                <w:szCs w:val="21"/>
                <w:highlight w:val="none"/>
                <w:lang w:val="en-US" w:eastAsia="zh-CN" w:bidi="ar"/>
              </w:rPr>
            </w:pPr>
            <w:r>
              <w:rPr>
                <w:rStyle w:val="39"/>
                <w:rFonts w:hint="eastAsia" w:ascii="微软雅黑" w:hAnsi="微软雅黑" w:eastAsia="微软雅黑" w:cs="微软雅黑"/>
                <w:snapToGrid w:val="0"/>
                <w:color w:val="000000"/>
                <w:sz w:val="21"/>
                <w:szCs w:val="21"/>
                <w:highlight w:val="none"/>
                <w:lang w:val="en-US" w:eastAsia="zh-CN" w:bidi="ar"/>
              </w:rPr>
              <w:t>300*600</w:t>
            </w:r>
          </w:p>
        </w:tc>
        <w:tc>
          <w:tcPr>
            <w:tcW w:w="873" w:type="dxa"/>
            <w:tcBorders>
              <w:top w:val="single" w:color="000000" w:sz="4" w:space="0"/>
              <w:left w:val="single" w:color="000000" w:sz="4" w:space="0"/>
              <w:bottom w:val="nil"/>
              <w:right w:val="single" w:color="000000" w:sz="4" w:space="0"/>
            </w:tcBorders>
            <w:noWrap w:val="0"/>
            <w:vAlign w:val="center"/>
          </w:tcPr>
          <w:p w14:paraId="760AB0B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Style w:val="39"/>
                <w:rFonts w:hint="eastAsia" w:ascii="微软雅黑" w:hAnsi="微软雅黑" w:eastAsia="微软雅黑" w:cs="微软雅黑"/>
                <w:snapToGrid w:val="0"/>
                <w:color w:val="000000"/>
                <w:sz w:val="21"/>
                <w:szCs w:val="21"/>
                <w:highlight w:val="none"/>
                <w:lang w:val="en-US" w:eastAsia="zh-CN" w:bidi="ar"/>
              </w:rPr>
            </w:pPr>
            <w:r>
              <w:rPr>
                <w:rStyle w:val="39"/>
                <w:rFonts w:hint="eastAsia" w:ascii="微软雅黑" w:hAnsi="微软雅黑" w:eastAsia="微软雅黑" w:cs="微软雅黑"/>
                <w:snapToGrid w:val="0"/>
                <w:color w:val="000000"/>
                <w:sz w:val="21"/>
                <w:szCs w:val="21"/>
                <w:highlight w:val="none"/>
                <w:lang w:val="en-US" w:eastAsia="zh-CN" w:bidi="ar"/>
              </w:rPr>
              <w:t>㎡</w:t>
            </w:r>
          </w:p>
        </w:tc>
        <w:tc>
          <w:tcPr>
            <w:tcW w:w="1118" w:type="dxa"/>
            <w:tcBorders>
              <w:top w:val="single" w:color="000000" w:sz="4" w:space="0"/>
              <w:left w:val="single" w:color="000000" w:sz="4" w:space="0"/>
              <w:bottom w:val="nil"/>
              <w:right w:val="single" w:color="000000" w:sz="4" w:space="0"/>
            </w:tcBorders>
            <w:noWrap w:val="0"/>
            <w:vAlign w:val="center"/>
          </w:tcPr>
          <w:p w14:paraId="7ABB897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Style w:val="39"/>
                <w:rFonts w:hint="default" w:ascii="微软雅黑" w:hAnsi="微软雅黑" w:eastAsia="微软雅黑" w:cs="微软雅黑"/>
                <w:snapToGrid w:val="0"/>
                <w:color w:val="000000"/>
                <w:sz w:val="21"/>
                <w:szCs w:val="21"/>
                <w:highlight w:val="none"/>
                <w:lang w:val="en-US" w:eastAsia="zh-CN" w:bidi="ar"/>
              </w:rPr>
            </w:pPr>
            <w:r>
              <w:rPr>
                <w:rStyle w:val="39"/>
                <w:rFonts w:hint="eastAsia" w:ascii="微软雅黑" w:hAnsi="微软雅黑" w:eastAsia="微软雅黑" w:cs="微软雅黑"/>
                <w:snapToGrid w:val="0"/>
                <w:color w:val="000000"/>
                <w:sz w:val="21"/>
                <w:szCs w:val="21"/>
                <w:highlight w:val="none"/>
                <w:lang w:val="en-US" w:eastAsia="zh-CN" w:bidi="ar"/>
              </w:rPr>
              <w:t>240.32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4E3B7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629FA05">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0"/>
            <w:vAlign w:val="center"/>
          </w:tcPr>
          <w:p w14:paraId="632BF76A">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4DAB86E9">
        <w:tblPrEx>
          <w:tblCellMar>
            <w:top w:w="0" w:type="dxa"/>
            <w:left w:w="108" w:type="dxa"/>
            <w:bottom w:w="0" w:type="dxa"/>
            <w:right w:w="108" w:type="dxa"/>
          </w:tblCellMar>
        </w:tblPrEx>
        <w:trPr>
          <w:trHeight w:val="517" w:hRule="atLeast"/>
          <w:jc w:val="center"/>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46FFE7C">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4976" w:type="dxa"/>
            <w:gridSpan w:val="4"/>
            <w:tcBorders>
              <w:top w:val="single" w:color="000000" w:sz="4" w:space="0"/>
              <w:left w:val="single" w:color="000000" w:sz="4" w:space="0"/>
              <w:bottom w:val="single" w:color="000000" w:sz="4" w:space="0"/>
              <w:right w:val="single" w:color="000000" w:sz="4" w:space="0"/>
            </w:tcBorders>
            <w:noWrap w:val="0"/>
            <w:vAlign w:val="center"/>
          </w:tcPr>
          <w:p w14:paraId="2C41CF9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6DA5852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14:paraId="257D3AF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2281" w:type="dxa"/>
            <w:tcBorders>
              <w:top w:val="single" w:color="000000" w:sz="4" w:space="0"/>
              <w:left w:val="single" w:color="000000" w:sz="4" w:space="0"/>
              <w:bottom w:val="single" w:color="000000" w:sz="4" w:space="0"/>
              <w:right w:val="single" w:color="000000" w:sz="4" w:space="0"/>
            </w:tcBorders>
            <w:noWrap/>
            <w:vAlign w:val="center"/>
          </w:tcPr>
          <w:p w14:paraId="17BE58D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677E2A49">
        <w:tblPrEx>
          <w:tblCellMar>
            <w:top w:w="0" w:type="dxa"/>
            <w:left w:w="108" w:type="dxa"/>
            <w:bottom w:w="0" w:type="dxa"/>
            <w:right w:w="108" w:type="dxa"/>
          </w:tblCellMar>
        </w:tblPrEx>
        <w:trPr>
          <w:trHeight w:val="547" w:hRule="atLeast"/>
          <w:jc w:val="center"/>
        </w:trPr>
        <w:tc>
          <w:tcPr>
            <w:tcW w:w="5488" w:type="dxa"/>
            <w:gridSpan w:val="5"/>
            <w:tcBorders>
              <w:top w:val="single" w:color="000000" w:sz="4" w:space="0"/>
              <w:left w:val="single" w:color="000000" w:sz="4" w:space="0"/>
              <w:bottom w:val="single" w:color="000000" w:sz="4" w:space="0"/>
              <w:right w:val="single" w:color="000000" w:sz="4" w:space="0"/>
            </w:tcBorders>
            <w:noWrap w:val="0"/>
            <w:vAlign w:val="center"/>
          </w:tcPr>
          <w:p w14:paraId="77D41C7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4109" w:type="dxa"/>
            <w:gridSpan w:val="3"/>
            <w:tcBorders>
              <w:top w:val="single" w:color="000000" w:sz="4" w:space="0"/>
              <w:left w:val="single" w:color="000000" w:sz="4" w:space="0"/>
              <w:bottom w:val="single" w:color="000000" w:sz="4" w:space="0"/>
              <w:right w:val="single" w:color="000000" w:sz="4" w:space="0"/>
            </w:tcBorders>
            <w:noWrap/>
            <w:vAlign w:val="center"/>
          </w:tcPr>
          <w:p w14:paraId="4121A82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093FC1FC">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p>
    <w:p w14:paraId="57992A75">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标段二：</w:t>
      </w:r>
    </w:p>
    <w:tbl>
      <w:tblPr>
        <w:tblStyle w:val="20"/>
        <w:tblW w:w="9531" w:type="dxa"/>
        <w:jc w:val="center"/>
        <w:tblLayout w:type="fixed"/>
        <w:tblCellMar>
          <w:top w:w="0" w:type="dxa"/>
          <w:left w:w="108" w:type="dxa"/>
          <w:bottom w:w="0" w:type="dxa"/>
          <w:right w:w="108" w:type="dxa"/>
        </w:tblCellMar>
      </w:tblPr>
      <w:tblGrid>
        <w:gridCol w:w="466"/>
        <w:gridCol w:w="1339"/>
        <w:gridCol w:w="2222"/>
        <w:gridCol w:w="1105"/>
        <w:gridCol w:w="975"/>
        <w:gridCol w:w="1444"/>
        <w:gridCol w:w="1200"/>
        <w:gridCol w:w="780"/>
      </w:tblGrid>
      <w:tr w14:paraId="7F8ABA1C">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66FEB41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1339" w:type="dxa"/>
            <w:tcBorders>
              <w:top w:val="single" w:color="000000" w:sz="4" w:space="0"/>
              <w:left w:val="single" w:color="000000" w:sz="4" w:space="0"/>
              <w:bottom w:val="nil"/>
              <w:right w:val="single" w:color="auto" w:sz="4" w:space="0"/>
            </w:tcBorders>
            <w:noWrap w:val="0"/>
            <w:vAlign w:val="center"/>
          </w:tcPr>
          <w:p w14:paraId="61804F7A">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2222" w:type="dxa"/>
            <w:tcBorders>
              <w:top w:val="single" w:color="000000" w:sz="4" w:space="0"/>
              <w:left w:val="single" w:color="000000" w:sz="4" w:space="0"/>
              <w:bottom w:val="nil"/>
              <w:right w:val="single" w:color="000000" w:sz="4" w:space="0"/>
            </w:tcBorders>
            <w:noWrap w:val="0"/>
            <w:vAlign w:val="center"/>
          </w:tcPr>
          <w:p w14:paraId="58CB1EF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1105" w:type="dxa"/>
            <w:tcBorders>
              <w:top w:val="single" w:color="000000" w:sz="4" w:space="0"/>
              <w:left w:val="single" w:color="000000" w:sz="4" w:space="0"/>
              <w:bottom w:val="nil"/>
              <w:right w:val="single" w:color="000000" w:sz="4" w:space="0"/>
            </w:tcBorders>
            <w:noWrap w:val="0"/>
            <w:vAlign w:val="center"/>
          </w:tcPr>
          <w:p w14:paraId="09CF3D3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975" w:type="dxa"/>
            <w:tcBorders>
              <w:top w:val="single" w:color="000000" w:sz="4" w:space="0"/>
              <w:left w:val="single" w:color="000000" w:sz="4" w:space="0"/>
              <w:bottom w:val="nil"/>
              <w:right w:val="single" w:color="000000" w:sz="4" w:space="0"/>
            </w:tcBorders>
            <w:noWrap w:val="0"/>
            <w:vAlign w:val="center"/>
          </w:tcPr>
          <w:p w14:paraId="65EDB47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6759728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983FBF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0E5110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0DD7D23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B985F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0948CA97">
        <w:tblPrEx>
          <w:tblCellMar>
            <w:top w:w="0" w:type="dxa"/>
            <w:left w:w="108" w:type="dxa"/>
            <w:bottom w:w="0" w:type="dxa"/>
            <w:right w:w="108" w:type="dxa"/>
          </w:tblCellMar>
        </w:tblPrEx>
        <w:trPr>
          <w:trHeight w:val="1411"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1921965A">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1339" w:type="dxa"/>
            <w:tcBorders>
              <w:top w:val="single" w:color="000000" w:sz="4" w:space="0"/>
              <w:left w:val="single" w:color="000000" w:sz="4" w:space="0"/>
              <w:bottom w:val="nil"/>
              <w:right w:val="single" w:color="auto" w:sz="4" w:space="0"/>
            </w:tcBorders>
            <w:noWrap w:val="0"/>
            <w:vAlign w:val="center"/>
          </w:tcPr>
          <w:p w14:paraId="33CE8494">
            <w:pPr>
              <w:spacing w:beforeLines="0" w:afterLines="0"/>
              <w:jc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门（双扇）</w:t>
            </w:r>
          </w:p>
        </w:tc>
        <w:tc>
          <w:tcPr>
            <w:tcW w:w="2222" w:type="dxa"/>
            <w:tcBorders>
              <w:top w:val="single" w:color="000000" w:sz="4" w:space="0"/>
              <w:left w:val="single" w:color="000000" w:sz="4" w:space="0"/>
              <w:bottom w:val="nil"/>
              <w:right w:val="single" w:color="000000" w:sz="4" w:space="0"/>
            </w:tcBorders>
            <w:noWrap w:val="0"/>
            <w:vAlign w:val="center"/>
          </w:tcPr>
          <w:p w14:paraId="38177F01">
            <w:pPr>
              <w:spacing w:beforeLines="0" w:afterLines="0"/>
              <w:jc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kern w:val="0"/>
                <w:highlight w:val="none"/>
                <w:lang w:val="en-US" w:eastAsia="en-US" w:bidi="ar"/>
              </w:rPr>
              <w:t>M1433、1400*3300</w:t>
            </w:r>
          </w:p>
        </w:tc>
        <w:tc>
          <w:tcPr>
            <w:tcW w:w="1105" w:type="dxa"/>
            <w:tcBorders>
              <w:top w:val="single" w:color="000000" w:sz="4" w:space="0"/>
              <w:left w:val="single" w:color="000000" w:sz="4" w:space="0"/>
              <w:bottom w:val="nil"/>
              <w:right w:val="single" w:color="000000" w:sz="4" w:space="0"/>
            </w:tcBorders>
            <w:noWrap w:val="0"/>
            <w:vAlign w:val="center"/>
          </w:tcPr>
          <w:p w14:paraId="7DE0F79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017C7D79">
            <w:pPr>
              <w:spacing w:beforeLines="0" w:afterLines="0"/>
              <w:jc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kern w:val="0"/>
                <w:highlight w:val="none"/>
                <w:lang w:val="en-US" w:eastAsia="en-US" w:bidi="ar"/>
              </w:rPr>
              <w:t>1</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B2CCC3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A91578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783A44">
            <w:pPr>
              <w:widowControl/>
              <w:spacing w:line="240" w:lineRule="auto"/>
              <w:ind w:left="0" w:leftChars="0" w:right="0" w:rightChars="0" w:firstLine="0" w:firstLineChars="0"/>
              <w:jc w:val="left"/>
              <w:textAlignment w:val="center"/>
              <w:rPr>
                <w:rFonts w:hint="default" w:ascii="楷体" w:hAnsi="楷体" w:eastAsia="楷体" w:cs="楷体"/>
                <w:color w:val="auto"/>
                <w:kern w:val="2"/>
                <w:sz w:val="24"/>
                <w:szCs w:val="24"/>
                <w:highlight w:val="none"/>
                <w:lang w:val="en-US" w:eastAsia="zh-CN" w:bidi="ar-SA"/>
              </w:rPr>
            </w:pPr>
          </w:p>
        </w:tc>
      </w:tr>
      <w:tr w14:paraId="6A440D80">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10D8A11D">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w:t>
            </w:r>
          </w:p>
        </w:tc>
        <w:tc>
          <w:tcPr>
            <w:tcW w:w="1339" w:type="dxa"/>
            <w:tcBorders>
              <w:top w:val="single" w:color="000000" w:sz="4" w:space="0"/>
              <w:left w:val="single" w:color="000000" w:sz="4" w:space="0"/>
              <w:bottom w:val="nil"/>
              <w:right w:val="single" w:color="auto" w:sz="4" w:space="0"/>
            </w:tcBorders>
            <w:noWrap w:val="0"/>
            <w:vAlign w:val="center"/>
          </w:tcPr>
          <w:p w14:paraId="13510880">
            <w:pPr>
              <w:spacing w:beforeLines="0" w:afterLines="0"/>
              <w:jc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77541EAA">
            <w:pPr>
              <w:spacing w:beforeLines="0" w:afterLines="0"/>
              <w:jc w:val="center"/>
              <w:rPr>
                <w:rFonts w:hint="eastAsia" w:ascii="楷体" w:hAnsi="楷体" w:eastAsia="楷体" w:cs="楷体"/>
                <w:color w:val="auto"/>
                <w:kern w:val="2"/>
                <w:sz w:val="24"/>
                <w:szCs w:val="24"/>
                <w:highlight w:val="none"/>
                <w:lang w:val="en-US" w:eastAsia="en-US" w:bidi="ar-SA"/>
              </w:rPr>
            </w:pPr>
            <w:r>
              <w:rPr>
                <w:rStyle w:val="39"/>
                <w:rFonts w:hint="eastAsia" w:ascii="微软雅黑" w:hAnsi="微软雅黑" w:eastAsia="微软雅黑" w:cs="微软雅黑"/>
                <w:snapToGrid w:val="0"/>
                <w:kern w:val="0"/>
                <w:highlight w:val="none"/>
                <w:lang w:val="en-US" w:eastAsia="en-US" w:bidi="ar"/>
              </w:rPr>
              <w:t>M1133、1100*3300</w:t>
            </w:r>
          </w:p>
        </w:tc>
        <w:tc>
          <w:tcPr>
            <w:tcW w:w="1105" w:type="dxa"/>
            <w:tcBorders>
              <w:top w:val="single" w:color="000000" w:sz="4" w:space="0"/>
              <w:left w:val="single" w:color="000000" w:sz="4" w:space="0"/>
              <w:bottom w:val="nil"/>
              <w:right w:val="single" w:color="000000" w:sz="4" w:space="0"/>
            </w:tcBorders>
            <w:noWrap w:val="0"/>
            <w:vAlign w:val="center"/>
          </w:tcPr>
          <w:p w14:paraId="4E1B890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2E7DC273">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1</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C9DC5CC">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75114A7">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CE4859">
            <w:pPr>
              <w:jc w:val="left"/>
              <w:rPr>
                <w:rFonts w:hint="eastAsia" w:ascii="楷体" w:hAnsi="楷体" w:eastAsia="楷体" w:cs="楷体"/>
                <w:color w:val="auto"/>
                <w:kern w:val="2"/>
                <w:sz w:val="24"/>
                <w:szCs w:val="24"/>
                <w:highlight w:val="none"/>
                <w:lang w:val="en-US" w:eastAsia="zh-CN" w:bidi="ar-SA"/>
              </w:rPr>
            </w:pPr>
          </w:p>
        </w:tc>
      </w:tr>
      <w:tr w14:paraId="43A939DF">
        <w:tblPrEx>
          <w:tblCellMar>
            <w:top w:w="0" w:type="dxa"/>
            <w:left w:w="108" w:type="dxa"/>
            <w:bottom w:w="0" w:type="dxa"/>
            <w:right w:w="108" w:type="dxa"/>
          </w:tblCellMar>
        </w:tblPrEx>
        <w:trPr>
          <w:trHeight w:val="1562"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7E1B5649">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w:t>
            </w:r>
          </w:p>
        </w:tc>
        <w:tc>
          <w:tcPr>
            <w:tcW w:w="1339" w:type="dxa"/>
            <w:tcBorders>
              <w:top w:val="single" w:color="000000" w:sz="4" w:space="0"/>
              <w:left w:val="single" w:color="000000" w:sz="4" w:space="0"/>
              <w:bottom w:val="nil"/>
              <w:right w:val="single" w:color="auto" w:sz="4" w:space="0"/>
            </w:tcBorders>
            <w:noWrap w:val="0"/>
            <w:vAlign w:val="center"/>
          </w:tcPr>
          <w:p w14:paraId="01AEEA3F">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6F29E786">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M1133、1100*3300</w:t>
            </w:r>
          </w:p>
        </w:tc>
        <w:tc>
          <w:tcPr>
            <w:tcW w:w="1105" w:type="dxa"/>
            <w:tcBorders>
              <w:top w:val="single" w:color="000000" w:sz="4" w:space="0"/>
              <w:left w:val="single" w:color="000000" w:sz="4" w:space="0"/>
              <w:bottom w:val="nil"/>
              <w:right w:val="single" w:color="000000" w:sz="4" w:space="0"/>
            </w:tcBorders>
            <w:noWrap w:val="0"/>
            <w:vAlign w:val="center"/>
          </w:tcPr>
          <w:p w14:paraId="2F98B12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71D3EEF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3</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4B4360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2B9A33F">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6AF6D9">
            <w:pPr>
              <w:jc w:val="left"/>
              <w:rPr>
                <w:rFonts w:hint="eastAsia" w:ascii="楷体" w:hAnsi="楷体" w:eastAsia="楷体" w:cs="楷体"/>
                <w:color w:val="auto"/>
                <w:kern w:val="2"/>
                <w:sz w:val="24"/>
                <w:szCs w:val="24"/>
                <w:highlight w:val="none"/>
                <w:lang w:val="en-US" w:eastAsia="zh-CN" w:bidi="ar-SA"/>
              </w:rPr>
            </w:pPr>
          </w:p>
        </w:tc>
      </w:tr>
      <w:tr w14:paraId="72F09556">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074E559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1339" w:type="dxa"/>
            <w:tcBorders>
              <w:top w:val="single" w:color="000000" w:sz="4" w:space="0"/>
              <w:left w:val="single" w:color="000000" w:sz="4" w:space="0"/>
              <w:bottom w:val="nil"/>
              <w:right w:val="single" w:color="auto" w:sz="4" w:space="0"/>
            </w:tcBorders>
            <w:noWrap w:val="0"/>
            <w:vAlign w:val="center"/>
          </w:tcPr>
          <w:p w14:paraId="7387B06F">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门（双扇）</w:t>
            </w:r>
          </w:p>
        </w:tc>
        <w:tc>
          <w:tcPr>
            <w:tcW w:w="2222" w:type="dxa"/>
            <w:tcBorders>
              <w:top w:val="single" w:color="000000" w:sz="4" w:space="0"/>
              <w:left w:val="single" w:color="000000" w:sz="4" w:space="0"/>
              <w:bottom w:val="nil"/>
              <w:right w:val="single" w:color="000000" w:sz="4" w:space="0"/>
            </w:tcBorders>
            <w:noWrap w:val="0"/>
            <w:vAlign w:val="center"/>
          </w:tcPr>
          <w:p w14:paraId="7A901712">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M1433、1400*3300</w:t>
            </w:r>
          </w:p>
        </w:tc>
        <w:tc>
          <w:tcPr>
            <w:tcW w:w="1105" w:type="dxa"/>
            <w:tcBorders>
              <w:top w:val="single" w:color="000000" w:sz="4" w:space="0"/>
              <w:left w:val="single" w:color="000000" w:sz="4" w:space="0"/>
              <w:bottom w:val="nil"/>
              <w:right w:val="single" w:color="000000" w:sz="4" w:space="0"/>
            </w:tcBorders>
            <w:noWrap w:val="0"/>
            <w:vAlign w:val="center"/>
          </w:tcPr>
          <w:p w14:paraId="0A1BD16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23F8413B">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1</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A4E1C4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D723E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E64F7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24C3010E">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77E0CDD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48CD1721">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7E04ACC0">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M1133、1100*3300</w:t>
            </w:r>
          </w:p>
        </w:tc>
        <w:tc>
          <w:tcPr>
            <w:tcW w:w="1105" w:type="dxa"/>
            <w:tcBorders>
              <w:top w:val="single" w:color="000000" w:sz="4" w:space="0"/>
              <w:left w:val="single" w:color="000000" w:sz="4" w:space="0"/>
              <w:bottom w:val="nil"/>
              <w:right w:val="single" w:color="000000" w:sz="4" w:space="0"/>
            </w:tcBorders>
            <w:noWrap w:val="0"/>
            <w:vAlign w:val="center"/>
          </w:tcPr>
          <w:p w14:paraId="6B031B7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06B3517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1</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07DA1D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B8CA61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8B2CD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3CC82E37">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32F3957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1E95CAEB">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门（双扇）</w:t>
            </w:r>
          </w:p>
        </w:tc>
        <w:tc>
          <w:tcPr>
            <w:tcW w:w="2222" w:type="dxa"/>
            <w:tcBorders>
              <w:top w:val="single" w:color="000000" w:sz="4" w:space="0"/>
              <w:left w:val="single" w:color="000000" w:sz="4" w:space="0"/>
              <w:bottom w:val="nil"/>
              <w:right w:val="single" w:color="000000" w:sz="4" w:space="0"/>
            </w:tcBorders>
            <w:noWrap w:val="0"/>
            <w:vAlign w:val="center"/>
          </w:tcPr>
          <w:p w14:paraId="386219C3">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M1530、1500*3000</w:t>
            </w:r>
          </w:p>
        </w:tc>
        <w:tc>
          <w:tcPr>
            <w:tcW w:w="1105" w:type="dxa"/>
            <w:tcBorders>
              <w:top w:val="single" w:color="000000" w:sz="4" w:space="0"/>
              <w:left w:val="single" w:color="000000" w:sz="4" w:space="0"/>
              <w:bottom w:val="nil"/>
              <w:right w:val="single" w:color="000000" w:sz="4" w:space="0"/>
            </w:tcBorders>
            <w:noWrap w:val="0"/>
            <w:vAlign w:val="center"/>
          </w:tcPr>
          <w:p w14:paraId="0A54C7D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431EDA9E">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2</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FAFD59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C6DBE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F1646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1086A570">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017DB34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7F323E61">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72006E0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M1123、1100*</w:t>
            </w:r>
            <w:r>
              <w:rPr>
                <w:rStyle w:val="39"/>
                <w:rFonts w:hint="eastAsia" w:ascii="微软雅黑" w:hAnsi="微软雅黑" w:eastAsia="微软雅黑" w:cs="微软雅黑"/>
                <w:snapToGrid w:val="0"/>
                <w:kern w:val="0"/>
                <w:highlight w:val="none"/>
                <w:lang w:val="en-US" w:eastAsia="zh-CN" w:bidi="ar"/>
              </w:rPr>
              <w:t>2</w:t>
            </w:r>
            <w:r>
              <w:rPr>
                <w:rStyle w:val="39"/>
                <w:rFonts w:hint="eastAsia" w:ascii="微软雅黑" w:hAnsi="微软雅黑" w:eastAsia="微软雅黑" w:cs="微软雅黑"/>
                <w:snapToGrid w:val="0"/>
                <w:kern w:val="0"/>
                <w:highlight w:val="none"/>
                <w:lang w:val="en-US" w:eastAsia="en-US" w:bidi="ar"/>
              </w:rPr>
              <w:t>300</w:t>
            </w:r>
          </w:p>
        </w:tc>
        <w:tc>
          <w:tcPr>
            <w:tcW w:w="1105" w:type="dxa"/>
            <w:tcBorders>
              <w:top w:val="single" w:color="000000" w:sz="4" w:space="0"/>
              <w:left w:val="single" w:color="000000" w:sz="4" w:space="0"/>
              <w:bottom w:val="nil"/>
              <w:right w:val="single" w:color="000000" w:sz="4" w:space="0"/>
            </w:tcBorders>
            <w:noWrap w:val="0"/>
            <w:vAlign w:val="center"/>
          </w:tcPr>
          <w:p w14:paraId="265AA0D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5D9D6691">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2</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A32508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9E327D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BC129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17F77898">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7FB066A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486E1043">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40AFF0CD">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M1023、1000*2300</w:t>
            </w:r>
          </w:p>
        </w:tc>
        <w:tc>
          <w:tcPr>
            <w:tcW w:w="1105" w:type="dxa"/>
            <w:tcBorders>
              <w:top w:val="single" w:color="000000" w:sz="4" w:space="0"/>
              <w:left w:val="single" w:color="000000" w:sz="4" w:space="0"/>
              <w:bottom w:val="nil"/>
              <w:right w:val="single" w:color="000000" w:sz="4" w:space="0"/>
            </w:tcBorders>
            <w:noWrap w:val="0"/>
            <w:vAlign w:val="center"/>
          </w:tcPr>
          <w:p w14:paraId="373BFD8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5AAEEEF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2</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5FE68B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A80FD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93A97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0944828A">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00487C5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51974DBE">
            <w:pPr>
              <w:keepNext w:val="0"/>
              <w:keepLines w:val="0"/>
              <w:widowControl/>
              <w:suppressLineNumbers w:val="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清水夹板木门（单扇）</w:t>
            </w:r>
          </w:p>
        </w:tc>
        <w:tc>
          <w:tcPr>
            <w:tcW w:w="2222" w:type="dxa"/>
            <w:tcBorders>
              <w:top w:val="single" w:color="000000" w:sz="4" w:space="0"/>
              <w:left w:val="single" w:color="000000" w:sz="4" w:space="0"/>
              <w:bottom w:val="nil"/>
              <w:right w:val="single" w:color="000000" w:sz="4" w:space="0"/>
            </w:tcBorders>
            <w:noWrap w:val="0"/>
            <w:vAlign w:val="center"/>
          </w:tcPr>
          <w:p w14:paraId="4EA1E2F0">
            <w:pPr>
              <w:keepNext w:val="0"/>
              <w:keepLines w:val="0"/>
              <w:widowControl/>
              <w:suppressLineNumbers w:val="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M1123、1100*2300</w:t>
            </w:r>
          </w:p>
        </w:tc>
        <w:tc>
          <w:tcPr>
            <w:tcW w:w="1105" w:type="dxa"/>
            <w:tcBorders>
              <w:top w:val="single" w:color="000000" w:sz="4" w:space="0"/>
              <w:left w:val="single" w:color="000000" w:sz="4" w:space="0"/>
              <w:bottom w:val="nil"/>
              <w:right w:val="single" w:color="000000" w:sz="4" w:space="0"/>
            </w:tcBorders>
            <w:noWrap w:val="0"/>
            <w:vAlign w:val="center"/>
          </w:tcPr>
          <w:p w14:paraId="28E59F1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3E0EBDA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2</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6DCCEB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8ED0A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2E764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4B50D42A">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50CFED5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339" w:type="dxa"/>
            <w:tcBorders>
              <w:top w:val="single" w:color="000000" w:sz="4" w:space="0"/>
              <w:left w:val="single" w:color="000000" w:sz="4" w:space="0"/>
              <w:bottom w:val="nil"/>
              <w:right w:val="single" w:color="auto" w:sz="4" w:space="0"/>
            </w:tcBorders>
            <w:noWrap w:val="0"/>
            <w:vAlign w:val="center"/>
          </w:tcPr>
          <w:p w14:paraId="6FA98AAF">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清水夹板木</w:t>
            </w:r>
            <w:r>
              <w:rPr>
                <w:rStyle w:val="39"/>
                <w:rFonts w:hint="eastAsia" w:ascii="微软雅黑" w:hAnsi="微软雅黑" w:eastAsia="微软雅黑" w:cs="微软雅黑"/>
                <w:snapToGrid w:val="0"/>
                <w:kern w:val="0"/>
                <w:highlight w:val="none"/>
                <w:lang w:val="en-US" w:eastAsia="en-US" w:bidi="ar"/>
              </w:rPr>
              <w:t>门（单扇）</w:t>
            </w:r>
          </w:p>
        </w:tc>
        <w:tc>
          <w:tcPr>
            <w:tcW w:w="2222" w:type="dxa"/>
            <w:tcBorders>
              <w:top w:val="single" w:color="000000" w:sz="4" w:space="0"/>
              <w:left w:val="single" w:color="000000" w:sz="4" w:space="0"/>
              <w:bottom w:val="nil"/>
              <w:right w:val="single" w:color="000000" w:sz="4" w:space="0"/>
            </w:tcBorders>
            <w:noWrap w:val="0"/>
            <w:vAlign w:val="center"/>
          </w:tcPr>
          <w:p w14:paraId="0EE9871F">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en-US" w:bidi="ar"/>
              </w:rPr>
              <w:t>M1130、1100*3000</w:t>
            </w:r>
          </w:p>
        </w:tc>
        <w:tc>
          <w:tcPr>
            <w:tcW w:w="1105" w:type="dxa"/>
            <w:tcBorders>
              <w:top w:val="single" w:color="000000" w:sz="4" w:space="0"/>
              <w:left w:val="single" w:color="000000" w:sz="4" w:space="0"/>
              <w:bottom w:val="nil"/>
              <w:right w:val="single" w:color="000000" w:sz="4" w:space="0"/>
            </w:tcBorders>
            <w:noWrap w:val="0"/>
            <w:vAlign w:val="center"/>
          </w:tcPr>
          <w:p w14:paraId="330981E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樘</w:t>
            </w:r>
          </w:p>
        </w:tc>
        <w:tc>
          <w:tcPr>
            <w:tcW w:w="975" w:type="dxa"/>
            <w:tcBorders>
              <w:top w:val="single" w:color="000000" w:sz="4" w:space="0"/>
              <w:left w:val="single" w:color="000000" w:sz="4" w:space="0"/>
              <w:bottom w:val="nil"/>
              <w:right w:val="single" w:color="000000" w:sz="4" w:space="0"/>
            </w:tcBorders>
            <w:noWrap w:val="0"/>
            <w:vAlign w:val="center"/>
          </w:tcPr>
          <w:p w14:paraId="0AF4DC17">
            <w:pPr>
              <w:spacing w:beforeLines="0" w:afterLines="0"/>
              <w:jc w:val="center"/>
              <w:rPr>
                <w:rFonts w:hint="eastAsia" w:ascii="楷体" w:hAnsi="楷体" w:eastAsia="楷体" w:cs="楷体"/>
                <w:color w:val="auto"/>
                <w:kern w:val="2"/>
                <w:sz w:val="24"/>
                <w:szCs w:val="24"/>
                <w:highlight w:val="none"/>
                <w:lang w:val="en-US" w:eastAsia="zh-CN" w:bidi="ar-SA"/>
              </w:rPr>
            </w:pPr>
            <w:r>
              <w:rPr>
                <w:rStyle w:val="39"/>
                <w:rFonts w:hint="eastAsia" w:ascii="微软雅黑" w:hAnsi="微软雅黑" w:eastAsia="微软雅黑" w:cs="微软雅黑"/>
                <w:snapToGrid w:val="0"/>
                <w:kern w:val="0"/>
                <w:highlight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1796F9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055CF9">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C98AF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p>
        </w:tc>
      </w:tr>
      <w:tr w14:paraId="4BA624FB">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1A556B4">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641" w:type="dxa"/>
            <w:gridSpan w:val="4"/>
            <w:tcBorders>
              <w:top w:val="single" w:color="000000" w:sz="4" w:space="0"/>
              <w:left w:val="single" w:color="000000" w:sz="4" w:space="0"/>
              <w:bottom w:val="single" w:color="000000" w:sz="4" w:space="0"/>
              <w:right w:val="single" w:color="000000" w:sz="4" w:space="0"/>
            </w:tcBorders>
            <w:noWrap w:val="0"/>
            <w:vAlign w:val="center"/>
          </w:tcPr>
          <w:p w14:paraId="23B7132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3C19166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6524F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8569DC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4C7E9046">
        <w:tblPrEx>
          <w:tblCellMar>
            <w:top w:w="0" w:type="dxa"/>
            <w:left w:w="108" w:type="dxa"/>
            <w:bottom w:w="0" w:type="dxa"/>
            <w:right w:w="108" w:type="dxa"/>
          </w:tblCellMar>
        </w:tblPrEx>
        <w:trPr>
          <w:trHeight w:val="517" w:hRule="atLeast"/>
          <w:jc w:val="center"/>
        </w:trPr>
        <w:tc>
          <w:tcPr>
            <w:tcW w:w="6107" w:type="dxa"/>
            <w:gridSpan w:val="5"/>
            <w:tcBorders>
              <w:top w:val="single" w:color="000000" w:sz="4" w:space="0"/>
              <w:left w:val="single" w:color="000000" w:sz="4" w:space="0"/>
              <w:bottom w:val="single" w:color="000000" w:sz="4" w:space="0"/>
              <w:right w:val="single" w:color="000000" w:sz="4" w:space="0"/>
            </w:tcBorders>
            <w:noWrap w:val="0"/>
            <w:vAlign w:val="center"/>
          </w:tcPr>
          <w:p w14:paraId="3F7611F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3424" w:type="dxa"/>
            <w:gridSpan w:val="3"/>
            <w:tcBorders>
              <w:top w:val="single" w:color="000000" w:sz="4" w:space="0"/>
              <w:left w:val="single" w:color="000000" w:sz="4" w:space="0"/>
              <w:bottom w:val="single" w:color="000000" w:sz="4" w:space="0"/>
              <w:right w:val="single" w:color="000000" w:sz="4" w:space="0"/>
            </w:tcBorders>
            <w:noWrap/>
            <w:vAlign w:val="center"/>
          </w:tcPr>
          <w:p w14:paraId="283CC09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1549B0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lang w:val="en-US" w:eastAsia="zh-CN"/>
        </w:rPr>
      </w:pPr>
    </w:p>
    <w:p w14:paraId="3F20F5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注：报价单位可自行选择所投标段并进行报价，也可同时对2个标段进行报价，若报价单位对2个标段均进行报价，则视为报价单位同时响应2个标段。</w:t>
      </w:r>
    </w:p>
    <w:p w14:paraId="07C6BF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auto"/>
          <w:sz w:val="24"/>
          <w:highlight w:val="none"/>
          <w:lang w:val="en-US" w:eastAsia="zh-CN"/>
        </w:rPr>
      </w:pPr>
    </w:p>
    <w:p w14:paraId="30D845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报价单位</w:t>
      </w:r>
      <w:r>
        <w:rPr>
          <w:rFonts w:hint="eastAsia" w:ascii="仿宋" w:hAnsi="仿宋" w:eastAsia="仿宋" w:cs="仿宋"/>
          <w:color w:val="auto"/>
          <w:sz w:val="24"/>
          <w:highlight w:val="none"/>
        </w:rPr>
        <w:t>（盖章）：</w:t>
      </w:r>
    </w:p>
    <w:p w14:paraId="5B6976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p>
    <w:p w14:paraId="67BC5C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14:paraId="3BCA4A52">
      <w:pPr>
        <w:rPr>
          <w:rFonts w:hint="default" w:ascii="楷体" w:hAnsi="楷体" w:eastAsia="楷体" w:cs="楷体"/>
          <w:i w:val="0"/>
          <w:iCs w:val="0"/>
          <w:color w:val="auto"/>
          <w:sz w:val="24"/>
          <w:szCs w:val="24"/>
          <w:highlight w:val="none"/>
          <w:lang w:val="en-US" w:eastAsia="zh-CN"/>
        </w:rPr>
      </w:pPr>
      <w:r>
        <w:rPr>
          <w:rFonts w:hint="eastAsia" w:ascii="仿宋" w:hAnsi="仿宋" w:eastAsia="仿宋" w:cs="仿宋"/>
          <w:color w:val="auto"/>
          <w:sz w:val="24"/>
          <w:highlight w:val="none"/>
        </w:rPr>
        <w:br w:type="page"/>
      </w:r>
    </w:p>
    <w:p w14:paraId="1715793C">
      <w:pPr>
        <w:pStyle w:val="4"/>
        <w:rPr>
          <w:rFonts w:hint="eastAsia" w:ascii="楷体" w:hAnsi="楷体" w:eastAsia="楷体" w:cs="楷体"/>
          <w:color w:val="auto"/>
          <w:highlight w:val="none"/>
          <w:lang w:val="en-US" w:eastAsia="zh-CN"/>
        </w:rPr>
        <w:sectPr>
          <w:pgSz w:w="11906" w:h="16838"/>
          <w:pgMar w:top="1440" w:right="1800" w:bottom="1247" w:left="1800" w:header="851" w:footer="992" w:gutter="0"/>
          <w:pgNumType w:fmt="decimal"/>
          <w:cols w:space="0" w:num="1"/>
          <w:docGrid w:type="lines" w:linePitch="312" w:charSpace="0"/>
        </w:sectPr>
      </w:pPr>
    </w:p>
    <w:p w14:paraId="66A4944C">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3D2C22C8">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5E8CE8A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海南洋浦陆海国际贸易有限公司：</w:t>
      </w:r>
    </w:p>
    <w:p w14:paraId="4BC1454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3C1446D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2BC6AB6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627BAC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7870820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0BA4213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2348B15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，我单位同意本确认函及所有文件作为合同的组成部分，与供货合同具有同样的法律效力。</w:t>
      </w:r>
    </w:p>
    <w:p w14:paraId="24CD5D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的要求提供工程所需材料</w:t>
      </w:r>
      <w:r>
        <w:rPr>
          <w:rFonts w:hint="eastAsia" w:ascii="楷体" w:hAnsi="楷体" w:eastAsia="楷体" w:cs="楷体"/>
          <w:color w:val="auto"/>
          <w:sz w:val="24"/>
          <w:szCs w:val="24"/>
          <w:highlight w:val="none"/>
          <w:lang w:eastAsia="zh-CN"/>
        </w:rPr>
        <w:t>及品牌要求</w:t>
      </w:r>
      <w:r>
        <w:rPr>
          <w:rFonts w:hint="eastAsia" w:ascii="楷体" w:hAnsi="楷体" w:eastAsia="楷体" w:cs="楷体"/>
          <w:color w:val="auto"/>
          <w:sz w:val="24"/>
          <w:szCs w:val="24"/>
          <w:highlight w:val="none"/>
        </w:rPr>
        <w:t>，在供货过程中</w:t>
      </w:r>
      <w:r>
        <w:rPr>
          <w:rFonts w:hint="eastAsia" w:ascii="楷体" w:hAnsi="楷体" w:eastAsia="楷体" w:cs="楷体"/>
          <w:color w:val="auto"/>
          <w:sz w:val="24"/>
          <w:szCs w:val="24"/>
          <w:highlight w:val="none"/>
          <w:lang w:eastAsia="zh-CN"/>
        </w:rPr>
        <w:t>确保材料复试检测合格，如</w:t>
      </w:r>
      <w:r>
        <w:rPr>
          <w:rFonts w:hint="eastAsia" w:ascii="楷体" w:hAnsi="楷体" w:eastAsia="楷体" w:cs="楷体"/>
          <w:color w:val="auto"/>
          <w:sz w:val="24"/>
          <w:szCs w:val="24"/>
          <w:highlight w:val="none"/>
        </w:rPr>
        <w:t>出现质量问题我单位将及时调换合格材料进场，如因材料质量问题而造成工期延误，我单位承诺接受</w:t>
      </w:r>
      <w:r>
        <w:rPr>
          <w:rFonts w:hint="eastAsia" w:ascii="楷体" w:hAnsi="楷体" w:eastAsia="楷体" w:cs="楷体"/>
          <w:color w:val="auto"/>
          <w:sz w:val="24"/>
          <w:szCs w:val="24"/>
          <w:highlight w:val="none"/>
          <w:lang w:val="en-US" w:eastAsia="zh-CN"/>
        </w:rPr>
        <w:t>按照合同违约条款进行处罚</w:t>
      </w:r>
      <w:r>
        <w:rPr>
          <w:rFonts w:hint="eastAsia" w:ascii="楷体" w:hAnsi="楷体" w:eastAsia="楷体" w:cs="楷体"/>
          <w:color w:val="auto"/>
          <w:sz w:val="24"/>
          <w:szCs w:val="24"/>
          <w:highlight w:val="none"/>
        </w:rPr>
        <w:t>，在供货过程中保证供应材料为</w:t>
      </w:r>
      <w:r>
        <w:rPr>
          <w:rFonts w:hint="eastAsia" w:ascii="楷体" w:hAnsi="楷体" w:eastAsia="楷体" w:cs="楷体"/>
          <w:color w:val="auto"/>
          <w:sz w:val="24"/>
          <w:szCs w:val="24"/>
          <w:highlight w:val="none"/>
          <w:lang w:eastAsia="zh-CN"/>
        </w:rPr>
        <w:t>询比价</w:t>
      </w:r>
      <w:r>
        <w:rPr>
          <w:rFonts w:hint="eastAsia" w:ascii="楷体" w:hAnsi="楷体" w:eastAsia="楷体" w:cs="楷体"/>
          <w:color w:val="auto"/>
          <w:sz w:val="24"/>
          <w:szCs w:val="24"/>
          <w:highlight w:val="none"/>
        </w:rPr>
        <w:t>文件中要求的厂家生产的合格材料，各类质量资料随货同行，并保证各类质量资料真实有效。</w:t>
      </w:r>
    </w:p>
    <w:p w14:paraId="626911E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color w:val="auto"/>
          <w:sz w:val="24"/>
          <w:szCs w:val="24"/>
          <w:highlight w:val="none"/>
          <w:lang w:val="en-US" w:eastAsia="zh-CN"/>
        </w:rPr>
        <w:t>按照合同违约条款进行处罚。</w:t>
      </w:r>
    </w:p>
    <w:p w14:paraId="53FB598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77BE4D4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7DAEF52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54DF3AA0">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5169173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p>
    <w:p w14:paraId="14E4B02B">
      <w:pPr>
        <w:keepNext w:val="0"/>
        <w:keepLines w:val="0"/>
        <w:pageBreakBefore w:val="0"/>
        <w:widowControl w:val="0"/>
        <w:kinsoku/>
        <w:wordWrap/>
        <w:overflowPunct/>
        <w:topLinePunct w:val="0"/>
        <w:autoSpaceDE/>
        <w:autoSpaceDN/>
        <w:bidi w:val="0"/>
        <w:adjustRightInd/>
        <w:snapToGrid w:val="0"/>
        <w:spacing w:line="400" w:lineRule="exact"/>
        <w:ind w:firstLine="4337" w:firstLineChars="1800"/>
        <w:jc w:val="both"/>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仿宋" w:hAnsi="仿宋" w:eastAsia="仿宋" w:cs="Times New Roman"/>
          <w:color w:val="auto"/>
          <w:sz w:val="24"/>
          <w:szCs w:val="24"/>
          <w:highlight w:val="none"/>
          <w:lang w:val="en-US" w:eastAsia="zh-CN"/>
        </w:rPr>
        <w:br w:type="page"/>
      </w:r>
    </w:p>
    <w:p w14:paraId="6BF81849">
      <w:pPr>
        <w:pStyle w:val="5"/>
        <w:ind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w:t>
      </w:r>
    </w:p>
    <w:p w14:paraId="503DE68B">
      <w:pPr>
        <w:pStyle w:val="3"/>
        <w:numPr>
          <w:ilvl w:val="0"/>
          <w:numId w:val="0"/>
        </w:numPr>
        <w:spacing w:before="0" w:line="240" w:lineRule="auto"/>
        <w:ind w:leftChars="0"/>
        <w:jc w:val="center"/>
        <w:outlineLvl w:val="1"/>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法定代表人授权书</w:t>
      </w:r>
    </w:p>
    <w:p w14:paraId="1554A8A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val="en-US" w:eastAsia="zh-CN"/>
        </w:rPr>
        <w:t>海南洋浦陆海国际贸易有限公司</w:t>
      </w:r>
    </w:p>
    <w:p w14:paraId="76B51E01">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lang w:val="en-US" w:eastAsia="zh-CN"/>
        </w:rPr>
        <w:t>海南洋浦陆海国际贸易有限公司</w:t>
      </w:r>
      <w:r>
        <w:rPr>
          <w:rFonts w:hint="eastAsia" w:ascii="楷体" w:hAnsi="楷体" w:eastAsia="楷体" w:cs="楷体"/>
          <w:color w:val="auto"/>
          <w:sz w:val="24"/>
          <w:szCs w:val="24"/>
          <w:highlight w:val="none"/>
          <w:u w:val="single"/>
          <w:lang w:val="en-US" w:eastAsia="zh-CN"/>
        </w:rPr>
        <w:t xml:space="preserve">   海南比勒费尔德应用科技大学（一期）一标样板间材料采购项目   </w:t>
      </w: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lang w:val="en-US" w:eastAsia="zh-CN"/>
        </w:rPr>
        <w:t>标段</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eastAsia="zh-CN"/>
        </w:rPr>
        <w:t>报价</w:t>
      </w:r>
      <w:r>
        <w:rPr>
          <w:rFonts w:hint="eastAsia" w:ascii="楷体" w:hAnsi="楷体" w:eastAsia="楷体" w:cs="楷体"/>
          <w:color w:val="auto"/>
          <w:sz w:val="24"/>
          <w:szCs w:val="24"/>
          <w:highlight w:val="none"/>
        </w:rPr>
        <w:t>活动，并在整个</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采购活动中，以本公司名义全权</w:t>
      </w:r>
      <w:r>
        <w:rPr>
          <w:rFonts w:hint="eastAsia" w:ascii="楷体" w:hAnsi="楷体" w:eastAsia="楷体" w:cs="楷体"/>
          <w:color w:val="auto"/>
          <w:kern w:val="2"/>
          <w:sz w:val="24"/>
          <w:szCs w:val="24"/>
          <w:highlight w:val="none"/>
          <w:lang w:val="en-US" w:eastAsia="zh-CN" w:bidi="ar-SA"/>
        </w:rPr>
        <w:t>处理包</w:t>
      </w:r>
      <w:r>
        <w:rPr>
          <w:rFonts w:hint="eastAsia" w:ascii="楷体" w:hAnsi="楷体" w:eastAsia="楷体" w:cs="楷体"/>
          <w:color w:val="auto"/>
          <w:sz w:val="24"/>
          <w:szCs w:val="24"/>
          <w:highlight w:val="none"/>
        </w:rPr>
        <w:t>括递交企业和产品资质材料，确认相关信息，</w:t>
      </w:r>
      <w:r>
        <w:rPr>
          <w:rFonts w:hint="eastAsia" w:ascii="楷体" w:hAnsi="楷体" w:eastAsia="楷体" w:cs="楷体"/>
          <w:color w:val="auto"/>
          <w:sz w:val="24"/>
          <w:szCs w:val="24"/>
          <w:highlight w:val="none"/>
          <w:lang w:eastAsia="zh-CN"/>
        </w:rPr>
        <w:t xml:space="preserve"> </w:t>
      </w:r>
      <w:r>
        <w:rPr>
          <w:rFonts w:hint="eastAsia" w:ascii="楷体" w:hAnsi="楷体" w:eastAsia="楷体" w:cs="楷体"/>
          <w:color w:val="auto"/>
          <w:sz w:val="24"/>
          <w:szCs w:val="24"/>
          <w:highlight w:val="none"/>
        </w:rPr>
        <w:t>产品报价、议价，交纳相关费用，签订采购合同，执行和完成采购周期内的售后服务等一切与之有关的事务，并保证所提供的资质证明材料真实、合法、完整、有效。</w:t>
      </w:r>
    </w:p>
    <w:p w14:paraId="741E4720">
      <w:pPr>
        <w:keepNext w:val="0"/>
        <w:keepLines w:val="0"/>
        <w:pageBreakBefore w:val="0"/>
        <w:widowControl w:val="0"/>
        <w:kinsoku/>
        <w:wordWrap/>
        <w:overflowPunct/>
        <w:topLinePunct w:val="0"/>
        <w:autoSpaceDE/>
        <w:autoSpaceDN/>
        <w:bidi w:val="0"/>
        <w:adjustRightInd/>
        <w:snapToGrid w:val="0"/>
        <w:spacing w:before="313" w:beforeLines="100" w:line="420" w:lineRule="exact"/>
        <w:ind w:firstLine="600" w:firstLineChars="25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本授权书于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年   月   日签字生效，特此声明。</w:t>
      </w:r>
    </w:p>
    <w:p w14:paraId="3B58B475">
      <w:pPr>
        <w:keepNext w:val="0"/>
        <w:keepLines w:val="0"/>
        <w:pageBreakBefore w:val="0"/>
        <w:widowControl w:val="0"/>
        <w:kinsoku/>
        <w:wordWrap/>
        <w:overflowPunct/>
        <w:topLinePunct w:val="0"/>
        <w:autoSpaceDE/>
        <w:autoSpaceDN/>
        <w:bidi w:val="0"/>
        <w:spacing w:line="420" w:lineRule="exact"/>
        <w:ind w:firstLine="616" w:firstLineChars="257"/>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1EC83F9E">
      <w:pPr>
        <w:keepNext w:val="0"/>
        <w:keepLines w:val="0"/>
        <w:pageBreakBefore w:val="0"/>
        <w:widowControl w:val="0"/>
        <w:kinsoku/>
        <w:wordWrap/>
        <w:overflowPunct/>
        <w:topLinePunct w:val="0"/>
        <w:autoSpaceDE/>
        <w:autoSpaceDN/>
        <w:bidi w:val="0"/>
        <w:snapToGrid w:val="0"/>
        <w:spacing w:line="420" w:lineRule="exact"/>
        <w:ind w:firstLine="480" w:firstLineChars="20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0FDB102F">
      <w:pPr>
        <w:keepNext w:val="0"/>
        <w:keepLines w:val="0"/>
        <w:pageBreakBefore w:val="0"/>
        <w:widowControl w:val="0"/>
        <w:kinsoku/>
        <w:wordWrap/>
        <w:overflowPunct/>
        <w:topLinePunct w:val="0"/>
        <w:autoSpaceDE/>
        <w:autoSpaceDN/>
        <w:bidi w:val="0"/>
        <w:snapToGrid w:val="0"/>
        <w:spacing w:line="420" w:lineRule="exact"/>
        <w:ind w:firstLine="482" w:firstLineChars="200"/>
        <w:jc w:val="both"/>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rPr>
        <w:t>法定代表人(签字)</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被授权人(签字)</w:t>
      </w:r>
      <w:r>
        <w:rPr>
          <w:rFonts w:hint="eastAsia" w:ascii="楷体" w:hAnsi="楷体" w:eastAsia="楷体" w:cs="楷体"/>
          <w:b/>
          <w:bCs/>
          <w:color w:val="auto"/>
          <w:sz w:val="24"/>
          <w:szCs w:val="24"/>
          <w:highlight w:val="none"/>
          <w:lang w:val="en-US" w:eastAsia="zh-CN"/>
        </w:rPr>
        <w:t>：</w:t>
      </w:r>
    </w:p>
    <w:p w14:paraId="1018E13A">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val="0"/>
          <w:color w:val="auto"/>
          <w:sz w:val="28"/>
          <w:szCs w:val="28"/>
          <w:highlight w:val="none"/>
          <w:lang w:val="en-US" w:eastAsia="zh-CN"/>
        </w:rPr>
      </w:pP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p>
    <w:p w14:paraId="5ADCE1DD">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授权单位名称：              （盖章）</w:t>
      </w:r>
    </w:p>
    <w:p w14:paraId="53DDF79E">
      <w:pPr>
        <w:keepNext w:val="0"/>
        <w:keepLines w:val="0"/>
        <w:pageBreakBefore w:val="0"/>
        <w:widowControl w:val="0"/>
        <w:kinsoku/>
        <w:wordWrap/>
        <w:overflowPunct/>
        <w:topLinePunct w:val="0"/>
        <w:autoSpaceDE/>
        <w:autoSpaceDN/>
        <w:bidi w:val="0"/>
        <w:adjustRightInd/>
        <w:snapToGrid/>
        <w:spacing w:before="313" w:beforeLines="100" w:line="42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附：法定代表人、被授权代表身份证复印件</w:t>
      </w:r>
    </w:p>
    <w:p w14:paraId="4F9DBA22">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55589A09">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4D1E2450">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192C4842">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4A17BDC0">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06B09432">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注：如无授权人则只提供法人身份证复印件</w:t>
      </w:r>
      <w:r>
        <w:rPr>
          <w:rFonts w:hint="eastAsia" w:ascii="仿宋" w:hAnsi="仿宋" w:eastAsia="仿宋" w:cs="Times New Roman"/>
          <w:color w:val="auto"/>
          <w:sz w:val="24"/>
          <w:szCs w:val="24"/>
          <w:highlight w:val="none"/>
          <w:lang w:val="en-US" w:eastAsia="zh-CN"/>
        </w:rPr>
        <w:br w:type="page"/>
      </w:r>
    </w:p>
    <w:p w14:paraId="495588B2">
      <w:pPr>
        <w:spacing w:line="440" w:lineRule="exact"/>
        <w:outlineLvl w:val="1"/>
        <w:rPr>
          <w:rFonts w:hint="default" w:ascii="仿宋" w:hAnsi="仿宋" w:eastAsia="仿宋" w:cs="仿宋"/>
          <w:color w:val="auto"/>
          <w:kern w:val="0"/>
          <w:szCs w:val="21"/>
          <w:highlight w:val="none"/>
          <w:lang w:val="en-US" w:eastAsia="zh-CN" w:bidi="ar"/>
        </w:rPr>
      </w:pPr>
      <w:r>
        <w:rPr>
          <w:rFonts w:hint="eastAsia" w:ascii="仿宋" w:hAnsi="仿宋" w:eastAsia="仿宋" w:cs="Times New Roman"/>
          <w:color w:val="auto"/>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报价人提供报价产品各品类对应的检测报告，每个品类提供至少提供一份</w:t>
      </w:r>
      <w:r>
        <w:rPr>
          <w:rFonts w:hint="eastAsia" w:ascii="楷体" w:hAnsi="楷体" w:eastAsia="楷体" w:cs="楷体"/>
          <w:color w:val="auto"/>
          <w:kern w:val="2"/>
          <w:sz w:val="24"/>
          <w:szCs w:val="24"/>
          <w:highlight w:val="none"/>
          <w:lang w:val="en-US" w:eastAsia="zh-CN" w:bidi="ar-SA"/>
        </w:rPr>
        <w:t>。</w:t>
      </w:r>
    </w:p>
    <w:p w14:paraId="77E8A8BB">
      <w:pPr>
        <w:spacing w:line="440" w:lineRule="exact"/>
        <w:rPr>
          <w:rFonts w:hint="default" w:ascii="仿宋" w:hAnsi="仿宋" w:eastAsia="仿宋" w:cs="仿宋"/>
          <w:color w:val="auto"/>
          <w:kern w:val="0"/>
          <w:szCs w:val="21"/>
          <w:highlight w:val="none"/>
          <w:lang w:val="en-US" w:eastAsia="zh-CN" w:bidi="ar"/>
        </w:rPr>
      </w:pPr>
    </w:p>
    <w:p w14:paraId="47FB0C37">
      <w:pP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br w:type="page"/>
      </w:r>
    </w:p>
    <w:p w14:paraId="591029D0">
      <w:pPr>
        <w:pageBreakBefore w:val="0"/>
        <w:widowControl w:val="0"/>
        <w:kinsoku/>
        <w:wordWrap/>
        <w:overflowPunct/>
        <w:topLinePunct w:val="0"/>
        <w:autoSpaceDE/>
        <w:autoSpaceDN/>
        <w:bidi w:val="0"/>
        <w:adjustRightInd/>
        <w:snapToGrid/>
        <w:spacing w:line="400" w:lineRule="exact"/>
        <w:textAlignment w:val="auto"/>
        <w:outlineLvl w:val="1"/>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附件四：</w:t>
      </w:r>
    </w:p>
    <w:p w14:paraId="30AB32C2">
      <w:pPr>
        <w:pStyle w:val="28"/>
        <w:spacing w:line="360" w:lineRule="auto"/>
        <w:ind w:firstLine="0" w:firstLineChars="0"/>
        <w:jc w:val="center"/>
        <w:outlineLvl w:val="2"/>
        <w:rPr>
          <w:rFonts w:hint="eastAsia" w:ascii="仿宋" w:hAnsi="仿宋" w:eastAsia="仿宋"/>
          <w:b/>
          <w:bCs/>
          <w:sz w:val="24"/>
          <w:szCs w:val="24"/>
          <w:highlight w:val="none"/>
        </w:rPr>
      </w:pPr>
      <w:r>
        <w:rPr>
          <w:rFonts w:hint="eastAsia" w:ascii="仿宋" w:hAnsi="仿宋" w:eastAsia="仿宋"/>
          <w:b/>
          <w:bCs/>
          <w:sz w:val="24"/>
          <w:szCs w:val="24"/>
          <w:highlight w:val="none"/>
        </w:rPr>
        <w:t>无重大违法记录声明函</w:t>
      </w:r>
    </w:p>
    <w:p w14:paraId="13178469">
      <w:pPr>
        <w:pStyle w:val="28"/>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近三年内参加过的政府采购和招投标活动中没有重大违法记录（提供声明函（格式自拟），供应商注册成立时间不足三年的，从注册时间起算），以下为格式参考：</w:t>
      </w:r>
    </w:p>
    <w:p w14:paraId="2CCFCE01">
      <w:pPr>
        <w:pStyle w:val="28"/>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4D7F00A6">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4E6C545B">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海南洋浦陆海国际贸易有限公司 ：</w:t>
      </w:r>
    </w:p>
    <w:p w14:paraId="5461891C">
      <w:pPr>
        <w:pStyle w:val="28"/>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84E62D0">
      <w:pPr>
        <w:pStyle w:val="28"/>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20A9E5EA">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2F60427E">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3AE7B57A">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59168559">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145D923F">
      <w:pPr>
        <w:pStyle w:val="40"/>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供应商：（盖单位章）</w:t>
      </w:r>
    </w:p>
    <w:p w14:paraId="26DDF053">
      <w:pPr>
        <w:pStyle w:val="40"/>
        <w:spacing w:line="360" w:lineRule="auto"/>
        <w:ind w:firstLine="1200" w:firstLineChars="500"/>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1CB7C6C8">
      <w:pPr>
        <w:pStyle w:val="40"/>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564813F1">
      <w:pPr>
        <w:pStyle w:val="40"/>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486C9062">
      <w:pPr>
        <w:pStyle w:val="40"/>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年    月    日</w:t>
      </w:r>
    </w:p>
    <w:p w14:paraId="514DC3FC">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6341539D">
      <w:pPr>
        <w:pStyle w:val="28"/>
        <w:spacing w:line="360" w:lineRule="auto"/>
        <w:ind w:firstLine="0" w:firstLineChars="0"/>
        <w:jc w:val="left"/>
        <w:rPr>
          <w:rFonts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3BFC7918">
      <w:pPr>
        <w:pStyle w:val="28"/>
        <w:spacing w:line="360" w:lineRule="auto"/>
        <w:ind w:firstLine="0" w:firstLineChars="0"/>
        <w:jc w:val="left"/>
        <w:rPr>
          <w:rFonts w:hint="eastAsia" w:ascii="仿宋" w:hAnsi="仿宋" w:eastAsia="仿宋"/>
          <w:kern w:val="44"/>
          <w:sz w:val="24"/>
          <w:szCs w:val="24"/>
          <w:highlight w:val="none"/>
        </w:rPr>
      </w:pPr>
    </w:p>
    <w:p w14:paraId="788331DD">
      <w:pPr>
        <w:pStyle w:val="40"/>
        <w:spacing w:line="360" w:lineRule="auto"/>
        <w:rPr>
          <w:rFonts w:hint="eastAsia" w:ascii="仿宋" w:hAnsi="仿宋" w:eastAsia="仿宋" w:cs="黑体"/>
          <w:b/>
          <w:kern w:val="0"/>
          <w:sz w:val="24"/>
          <w:szCs w:val="24"/>
          <w:highlight w:val="none"/>
        </w:rPr>
        <w:sectPr>
          <w:pgSz w:w="11906" w:h="16838"/>
          <w:pgMar w:top="1134" w:right="1797" w:bottom="1361" w:left="1797" w:header="851" w:footer="992" w:gutter="0"/>
          <w:pgBorders>
            <w:top w:val="none" w:sz="0" w:space="0"/>
            <w:left w:val="none" w:sz="0" w:space="0"/>
            <w:bottom w:val="none" w:sz="0" w:space="0"/>
            <w:right w:val="none" w:sz="0" w:space="0"/>
          </w:pgBorders>
          <w:cols w:space="720" w:num="1"/>
          <w:docGrid w:type="lines" w:linePitch="312" w:charSpace="0"/>
        </w:sectPr>
      </w:pPr>
    </w:p>
    <w:p w14:paraId="76D78B1C">
      <w:pPr>
        <w:pStyle w:val="40"/>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4CE8C460">
      <w:pPr>
        <w:pStyle w:val="40"/>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以下提供截图截取要求，截图供参考</w:t>
      </w:r>
    </w:p>
    <w:p w14:paraId="6597A83B">
      <w:pPr>
        <w:pStyle w:val="28"/>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34C1325B">
      <w:pPr>
        <w:spacing w:line="360" w:lineRule="auto"/>
        <w:rPr>
          <w:rFonts w:hint="eastAsia" w:ascii="仿宋" w:hAnsi="仿宋" w:eastAsia="仿宋"/>
          <w:sz w:val="24"/>
          <w:highlight w:val="none"/>
        </w:rPr>
      </w:pPr>
    </w:p>
    <w:p w14:paraId="46180FC5">
      <w:pPr>
        <w:pStyle w:val="28"/>
        <w:spacing w:line="360" w:lineRule="auto"/>
        <w:ind w:firstLine="0" w:firstLineChars="0"/>
        <w:rPr>
          <w:rFonts w:ascii="仿宋" w:hAnsi="仿宋" w:eastAsia="仿宋"/>
          <w:b/>
          <w:bCs/>
          <w:kern w:val="44"/>
          <w:sz w:val="24"/>
          <w:szCs w:val="24"/>
          <w:highlight w:val="none"/>
        </w:rPr>
      </w:pPr>
    </w:p>
    <w:p w14:paraId="12F6B169">
      <w:pPr>
        <w:spacing w:line="480" w:lineRule="auto"/>
        <w:jc w:val="left"/>
        <w:rPr>
          <w:rFonts w:hint="eastAsia" w:ascii="仿宋" w:hAnsi="仿宋" w:eastAsia="仿宋"/>
          <w:b/>
          <w:bCs/>
          <w:kern w:val="44"/>
          <w:sz w:val="24"/>
          <w:szCs w:val="24"/>
          <w:highlight w:val="none"/>
        </w:rPr>
      </w:pPr>
    </w:p>
    <w:p w14:paraId="1AC29F2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p>
    <w:p w14:paraId="040EF550">
      <w:pPr>
        <w:pageBreakBefore w:val="0"/>
        <w:widowControl w:val="0"/>
        <w:kinsoku/>
        <w:wordWrap/>
        <w:overflowPunct/>
        <w:topLinePunct w:val="0"/>
        <w:autoSpaceDE/>
        <w:autoSpaceDN/>
        <w:bidi w:val="0"/>
        <w:adjustRightInd/>
        <w:snapToGrid/>
        <w:spacing w:line="400" w:lineRule="exact"/>
        <w:textAlignment w:val="auto"/>
        <w:outlineLvl w:val="1"/>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附件五：报价单位认为需要提供的其他文件（格式自拟）</w:t>
      </w:r>
    </w:p>
    <w:sectPr>
      <w:pgSz w:w="11906" w:h="16838"/>
      <w:pgMar w:top="1440"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E515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2DDF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92DDF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601A9E"/>
    <w:rsid w:val="02852330"/>
    <w:rsid w:val="028C773C"/>
    <w:rsid w:val="029810C9"/>
    <w:rsid w:val="029A3510"/>
    <w:rsid w:val="02AC3328"/>
    <w:rsid w:val="02B0310F"/>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4D733B"/>
    <w:rsid w:val="055E7A09"/>
    <w:rsid w:val="055F5785"/>
    <w:rsid w:val="057766D7"/>
    <w:rsid w:val="05800CAE"/>
    <w:rsid w:val="05964237"/>
    <w:rsid w:val="05A07863"/>
    <w:rsid w:val="05AA0535"/>
    <w:rsid w:val="05BA56F5"/>
    <w:rsid w:val="05C00463"/>
    <w:rsid w:val="05CA70D4"/>
    <w:rsid w:val="05EF1B36"/>
    <w:rsid w:val="05F7537D"/>
    <w:rsid w:val="05F85D9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894960"/>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8E7FF3"/>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A75AD1"/>
    <w:rsid w:val="0CBF4BF8"/>
    <w:rsid w:val="0CF621EC"/>
    <w:rsid w:val="0D095E08"/>
    <w:rsid w:val="0D170060"/>
    <w:rsid w:val="0D240477"/>
    <w:rsid w:val="0D261E54"/>
    <w:rsid w:val="0D3D4B21"/>
    <w:rsid w:val="0D3E1166"/>
    <w:rsid w:val="0D500C64"/>
    <w:rsid w:val="0D583AF2"/>
    <w:rsid w:val="0D587A08"/>
    <w:rsid w:val="0D5B2DEF"/>
    <w:rsid w:val="0D5E7BE0"/>
    <w:rsid w:val="0D7C4DD5"/>
    <w:rsid w:val="0D7E3D32"/>
    <w:rsid w:val="0D80557A"/>
    <w:rsid w:val="0D9D79B0"/>
    <w:rsid w:val="0DA22DAC"/>
    <w:rsid w:val="0DBA2892"/>
    <w:rsid w:val="0DCD1EC5"/>
    <w:rsid w:val="0DD359BA"/>
    <w:rsid w:val="0DF74DCF"/>
    <w:rsid w:val="0DF8260B"/>
    <w:rsid w:val="0DF96D54"/>
    <w:rsid w:val="0E0A5691"/>
    <w:rsid w:val="0E160A26"/>
    <w:rsid w:val="0E45638B"/>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525AB"/>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61AB1"/>
    <w:rsid w:val="13581549"/>
    <w:rsid w:val="13795301"/>
    <w:rsid w:val="13B103E8"/>
    <w:rsid w:val="13B43E61"/>
    <w:rsid w:val="13BB7800"/>
    <w:rsid w:val="13DF1642"/>
    <w:rsid w:val="13E56521"/>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11A81"/>
    <w:rsid w:val="17D54619"/>
    <w:rsid w:val="17DE2FB7"/>
    <w:rsid w:val="17DE4D47"/>
    <w:rsid w:val="17EB1C10"/>
    <w:rsid w:val="18136FA0"/>
    <w:rsid w:val="18143491"/>
    <w:rsid w:val="181B0BD3"/>
    <w:rsid w:val="181D6EA6"/>
    <w:rsid w:val="18376D7D"/>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89454D"/>
    <w:rsid w:val="1AB319BE"/>
    <w:rsid w:val="1AD4393F"/>
    <w:rsid w:val="1AD77563"/>
    <w:rsid w:val="1AE509FF"/>
    <w:rsid w:val="1AE54FD5"/>
    <w:rsid w:val="1AEC06BC"/>
    <w:rsid w:val="1AF26D42"/>
    <w:rsid w:val="1B035639"/>
    <w:rsid w:val="1B2003AC"/>
    <w:rsid w:val="1B2F613A"/>
    <w:rsid w:val="1B2F6BA7"/>
    <w:rsid w:val="1B430B6D"/>
    <w:rsid w:val="1B593EE4"/>
    <w:rsid w:val="1B853D32"/>
    <w:rsid w:val="1B8835E4"/>
    <w:rsid w:val="1BC50BBF"/>
    <w:rsid w:val="1BD726EA"/>
    <w:rsid w:val="1BDE1C65"/>
    <w:rsid w:val="1BEC49DB"/>
    <w:rsid w:val="1BEE0B84"/>
    <w:rsid w:val="1BFC7520"/>
    <w:rsid w:val="1C0B2F27"/>
    <w:rsid w:val="1C4231EC"/>
    <w:rsid w:val="1C43753B"/>
    <w:rsid w:val="1C4E11FC"/>
    <w:rsid w:val="1C4F3C15"/>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7F7FF7"/>
    <w:rsid w:val="1E9F5C7C"/>
    <w:rsid w:val="1E9F669B"/>
    <w:rsid w:val="1EA254C4"/>
    <w:rsid w:val="1ECF001D"/>
    <w:rsid w:val="1EDC0931"/>
    <w:rsid w:val="1EF06925"/>
    <w:rsid w:val="1EF85EBB"/>
    <w:rsid w:val="1F2A5C8F"/>
    <w:rsid w:val="1F3B624A"/>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CD19C8"/>
    <w:rsid w:val="20D00624"/>
    <w:rsid w:val="20F64A35"/>
    <w:rsid w:val="20FA3CE2"/>
    <w:rsid w:val="210D1A49"/>
    <w:rsid w:val="211C305E"/>
    <w:rsid w:val="213276F8"/>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E3881"/>
    <w:rsid w:val="227F0AA8"/>
    <w:rsid w:val="22811E51"/>
    <w:rsid w:val="228C7DBD"/>
    <w:rsid w:val="229E1AD7"/>
    <w:rsid w:val="22B51B4C"/>
    <w:rsid w:val="22C80A68"/>
    <w:rsid w:val="22E753A0"/>
    <w:rsid w:val="22F11013"/>
    <w:rsid w:val="23026758"/>
    <w:rsid w:val="230D7526"/>
    <w:rsid w:val="23156A1D"/>
    <w:rsid w:val="2316669C"/>
    <w:rsid w:val="231B3959"/>
    <w:rsid w:val="23372454"/>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3FB11F4"/>
    <w:rsid w:val="24160D4E"/>
    <w:rsid w:val="24217E53"/>
    <w:rsid w:val="243079AF"/>
    <w:rsid w:val="24364576"/>
    <w:rsid w:val="24470093"/>
    <w:rsid w:val="244A129E"/>
    <w:rsid w:val="244E01E1"/>
    <w:rsid w:val="24523F05"/>
    <w:rsid w:val="246A4D03"/>
    <w:rsid w:val="246B5060"/>
    <w:rsid w:val="247D4CEA"/>
    <w:rsid w:val="249C41E1"/>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94302D"/>
    <w:rsid w:val="26D07ABD"/>
    <w:rsid w:val="26EF2570"/>
    <w:rsid w:val="26F65840"/>
    <w:rsid w:val="26FE3B9A"/>
    <w:rsid w:val="27207AFE"/>
    <w:rsid w:val="27487441"/>
    <w:rsid w:val="276369CB"/>
    <w:rsid w:val="276A6D97"/>
    <w:rsid w:val="276F6341"/>
    <w:rsid w:val="27801B28"/>
    <w:rsid w:val="2796273C"/>
    <w:rsid w:val="27BC6441"/>
    <w:rsid w:val="27E2757A"/>
    <w:rsid w:val="27FE5562"/>
    <w:rsid w:val="28077D25"/>
    <w:rsid w:val="28131E3F"/>
    <w:rsid w:val="2826006E"/>
    <w:rsid w:val="28387423"/>
    <w:rsid w:val="283C0E0D"/>
    <w:rsid w:val="28462B22"/>
    <w:rsid w:val="284D5F37"/>
    <w:rsid w:val="285E4DC9"/>
    <w:rsid w:val="289724F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633C8"/>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55FB1"/>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0D1B4F"/>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124D3"/>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0B4173"/>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BD36A8"/>
    <w:rsid w:val="3AD7234B"/>
    <w:rsid w:val="3ADE1AD5"/>
    <w:rsid w:val="3AE56805"/>
    <w:rsid w:val="3B132590"/>
    <w:rsid w:val="3B5847E9"/>
    <w:rsid w:val="3B8F407A"/>
    <w:rsid w:val="3BA60B93"/>
    <w:rsid w:val="3BB616DF"/>
    <w:rsid w:val="3BF3026A"/>
    <w:rsid w:val="3C0A10A8"/>
    <w:rsid w:val="3C125364"/>
    <w:rsid w:val="3C1F0FD1"/>
    <w:rsid w:val="3C2157C8"/>
    <w:rsid w:val="3C2351B6"/>
    <w:rsid w:val="3C444AF5"/>
    <w:rsid w:val="3C4C0810"/>
    <w:rsid w:val="3C4D3897"/>
    <w:rsid w:val="3C4D6F59"/>
    <w:rsid w:val="3C521404"/>
    <w:rsid w:val="3C5E539B"/>
    <w:rsid w:val="3C630A5B"/>
    <w:rsid w:val="3C7269E9"/>
    <w:rsid w:val="3C772877"/>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33E32"/>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90794"/>
    <w:rsid w:val="432C69BC"/>
    <w:rsid w:val="4377327F"/>
    <w:rsid w:val="43904469"/>
    <w:rsid w:val="43933CA0"/>
    <w:rsid w:val="43A82FD5"/>
    <w:rsid w:val="43B91DAA"/>
    <w:rsid w:val="43C83510"/>
    <w:rsid w:val="43FA58B6"/>
    <w:rsid w:val="44081F09"/>
    <w:rsid w:val="440A2F83"/>
    <w:rsid w:val="441901BE"/>
    <w:rsid w:val="441D2527"/>
    <w:rsid w:val="445C5D26"/>
    <w:rsid w:val="446E1F07"/>
    <w:rsid w:val="448B2102"/>
    <w:rsid w:val="448F1AA9"/>
    <w:rsid w:val="449900F5"/>
    <w:rsid w:val="44A4522B"/>
    <w:rsid w:val="44AB6CB7"/>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CF0F0F"/>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D81C0B"/>
    <w:rsid w:val="49E4194A"/>
    <w:rsid w:val="49E82BC2"/>
    <w:rsid w:val="49EE7CDB"/>
    <w:rsid w:val="4A0C3A08"/>
    <w:rsid w:val="4A0D0548"/>
    <w:rsid w:val="4A2813D3"/>
    <w:rsid w:val="4A2C42CD"/>
    <w:rsid w:val="4A314DD7"/>
    <w:rsid w:val="4A333BC5"/>
    <w:rsid w:val="4A3D6D7D"/>
    <w:rsid w:val="4A5374A0"/>
    <w:rsid w:val="4A581909"/>
    <w:rsid w:val="4A5E3812"/>
    <w:rsid w:val="4A67017F"/>
    <w:rsid w:val="4A81724A"/>
    <w:rsid w:val="4A9021DB"/>
    <w:rsid w:val="4A9E67FA"/>
    <w:rsid w:val="4AA32FAD"/>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25140"/>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EA239B"/>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A5DD6"/>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341995"/>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7D7BFC"/>
    <w:rsid w:val="5D8A4E3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4E4F58"/>
    <w:rsid w:val="5F503E46"/>
    <w:rsid w:val="5F5825D3"/>
    <w:rsid w:val="5F6B6599"/>
    <w:rsid w:val="5FB07830"/>
    <w:rsid w:val="5FB15CCE"/>
    <w:rsid w:val="5FD149C5"/>
    <w:rsid w:val="5FD501C7"/>
    <w:rsid w:val="5FDE21DF"/>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4781"/>
    <w:rsid w:val="60997EB4"/>
    <w:rsid w:val="60A3539C"/>
    <w:rsid w:val="60AC022A"/>
    <w:rsid w:val="60C56EFB"/>
    <w:rsid w:val="60D11363"/>
    <w:rsid w:val="60D47226"/>
    <w:rsid w:val="60E46266"/>
    <w:rsid w:val="60E63CC9"/>
    <w:rsid w:val="61115D0C"/>
    <w:rsid w:val="61277B74"/>
    <w:rsid w:val="61336954"/>
    <w:rsid w:val="616748AA"/>
    <w:rsid w:val="618731BE"/>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379E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C71DD"/>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676D2"/>
    <w:rsid w:val="6AED54C5"/>
    <w:rsid w:val="6B2A231E"/>
    <w:rsid w:val="6B2E7664"/>
    <w:rsid w:val="6B586ED0"/>
    <w:rsid w:val="6B940900"/>
    <w:rsid w:val="6B9659D1"/>
    <w:rsid w:val="6B992596"/>
    <w:rsid w:val="6BA40927"/>
    <w:rsid w:val="6BA437FD"/>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B3299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6C5AC6"/>
    <w:rsid w:val="6F8A5194"/>
    <w:rsid w:val="6FA40E37"/>
    <w:rsid w:val="6FC05107"/>
    <w:rsid w:val="6FCB133A"/>
    <w:rsid w:val="6FEC122C"/>
    <w:rsid w:val="6FF35ED1"/>
    <w:rsid w:val="700B3C9A"/>
    <w:rsid w:val="700E3F90"/>
    <w:rsid w:val="702B4594"/>
    <w:rsid w:val="70471141"/>
    <w:rsid w:val="705169D2"/>
    <w:rsid w:val="705F3769"/>
    <w:rsid w:val="706E7C5A"/>
    <w:rsid w:val="70734988"/>
    <w:rsid w:val="70757662"/>
    <w:rsid w:val="709D4BC6"/>
    <w:rsid w:val="70A86CD7"/>
    <w:rsid w:val="70B712FE"/>
    <w:rsid w:val="70BA0B48"/>
    <w:rsid w:val="70E7043C"/>
    <w:rsid w:val="70F80464"/>
    <w:rsid w:val="710160B5"/>
    <w:rsid w:val="71043090"/>
    <w:rsid w:val="71155816"/>
    <w:rsid w:val="712041AC"/>
    <w:rsid w:val="712B420C"/>
    <w:rsid w:val="71394D39"/>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8010A6"/>
    <w:rsid w:val="729A0EE0"/>
    <w:rsid w:val="72A02D30"/>
    <w:rsid w:val="72B41A3F"/>
    <w:rsid w:val="72BF6CA4"/>
    <w:rsid w:val="72C00DB2"/>
    <w:rsid w:val="72C309D4"/>
    <w:rsid w:val="72EC6E8B"/>
    <w:rsid w:val="72F05AD1"/>
    <w:rsid w:val="73085C4E"/>
    <w:rsid w:val="733B67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76372"/>
    <w:rsid w:val="74AF290C"/>
    <w:rsid w:val="74C32DC7"/>
    <w:rsid w:val="74CF77B0"/>
    <w:rsid w:val="74D96DC8"/>
    <w:rsid w:val="74DE7873"/>
    <w:rsid w:val="74EC0BE3"/>
    <w:rsid w:val="74FF02FF"/>
    <w:rsid w:val="75055037"/>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7F24622"/>
    <w:rsid w:val="78342D62"/>
    <w:rsid w:val="786A2128"/>
    <w:rsid w:val="787378B8"/>
    <w:rsid w:val="787F5E0E"/>
    <w:rsid w:val="789A41C2"/>
    <w:rsid w:val="78AF300E"/>
    <w:rsid w:val="78B86A6C"/>
    <w:rsid w:val="78BD3A05"/>
    <w:rsid w:val="78C94C4C"/>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AEC137E"/>
    <w:rsid w:val="7B111CB9"/>
    <w:rsid w:val="7B2D3D68"/>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62B37"/>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autoSpaceDE/>
      <w:autoSpaceDN/>
      <w:spacing w:after="120"/>
      <w:ind w:firstLine="420" w:firstLineChars="100"/>
      <w:jc w:val="both"/>
    </w:pPr>
    <w:rPr>
      <w:rFonts w:ascii="仿宋_GB2312" w:hAnsi="Times New Roman" w:cs="Times New Roman"/>
      <w:color w:val="000000"/>
      <w:lang w:val="en-US" w:bidi="ar-SA"/>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link w:val="4"/>
    <w:qFormat/>
    <w:uiPriority w:val="9"/>
    <w:rPr>
      <w:rFonts w:ascii="仿宋" w:hAnsi="仿宋" w:eastAsia="仿宋_GB2312" w:cs="Times New Roman"/>
      <w:bCs/>
      <w:sz w:val="28"/>
      <w:szCs w:val="32"/>
    </w:rPr>
  </w:style>
  <w:style w:type="character" w:customStyle="1" w:styleId="34">
    <w:name w:val="标题 2 Char"/>
    <w:link w:val="3"/>
    <w:qFormat/>
    <w:uiPriority w:val="9"/>
    <w:rPr>
      <w:rFonts w:ascii="Cambria" w:hAnsi="Cambria" w:eastAsia="仿宋_GB2312"/>
      <w:b/>
      <w:bCs/>
      <w:sz w:val="30"/>
      <w:szCs w:val="32"/>
    </w:rPr>
  </w:style>
  <w:style w:type="character" w:customStyle="1" w:styleId="35">
    <w:name w:val="标题 1 Char"/>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37">
    <w:name w:val="List Paragraph"/>
    <w:basedOn w:val="1"/>
    <w:unhideWhenUsed/>
    <w:qFormat/>
    <w:uiPriority w:val="99"/>
    <w:pPr>
      <w:ind w:left="142" w:leftChars="0" w:right="118" w:rightChars="56" w:firstLine="0" w:firstLineChars="0"/>
    </w:pPr>
  </w:style>
  <w:style w:type="table" w:customStyle="1" w:styleId="38">
    <w:name w:val="Table Normal"/>
    <w:basedOn w:val="20"/>
    <w:unhideWhenUsed/>
    <w:qFormat/>
    <w:uiPriority w:val="0"/>
    <w:tblPr>
      <w:tblCellMar>
        <w:top w:w="0" w:type="dxa"/>
        <w:left w:w="0" w:type="dxa"/>
        <w:bottom w:w="0" w:type="dxa"/>
        <w:right w:w="0" w:type="dxa"/>
      </w:tblCellMar>
    </w:tblPr>
  </w:style>
  <w:style w:type="character" w:customStyle="1" w:styleId="39">
    <w:name w:val="15"/>
    <w:basedOn w:val="22"/>
    <w:qFormat/>
    <w:uiPriority w:val="0"/>
    <w:rPr>
      <w:rFonts w:hint="eastAsia" w:ascii="宋体" w:hAnsi="宋体" w:eastAsia="宋体" w:cs="宋体"/>
      <w:color w:val="000000"/>
      <w:sz w:val="21"/>
      <w:szCs w:val="21"/>
    </w:rPr>
  </w:style>
  <w:style w:type="paragraph" w:customStyle="1" w:styleId="40">
    <w:name w:val="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9493</Words>
  <Characters>10172</Characters>
  <Lines>50</Lines>
  <Paragraphs>14</Paragraphs>
  <TotalTime>0</TotalTime>
  <ScaleCrop>false</ScaleCrop>
  <LinksUpToDate>false</LinksUpToDate>
  <CharactersWithSpaces>11272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2024-08-20T08:54:00Z</cp:lastPrinted>
  <dcterms:modified xsi:type="dcterms:W3CDTF">2024-08-22T03:20:37Z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F192565775064932B1A7C7C34BD91C69_13</vt:lpwstr>
  </property>
</Properties>
</file>