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0B19B">
      <w:pPr>
        <w:spacing w:line="380" w:lineRule="atLeast"/>
        <w:ind w:left="-199" w:leftChars="-95"/>
        <w:jc w:val="center"/>
        <w:rPr>
          <w:rFonts w:hint="eastAsia" w:ascii="楷体_GB2312" w:hAnsi="楷体_GB2312" w:eastAsia="楷体_GB2312" w:cs="楷体_GB2312"/>
          <w:b/>
          <w:sz w:val="52"/>
          <w:szCs w:val="52"/>
        </w:rPr>
      </w:pPr>
      <w:bookmarkStart w:id="0" w:name="_Toc343692950"/>
      <w:bookmarkStart w:id="1" w:name="_Toc343700748"/>
      <w:bookmarkStart w:id="10" w:name="_GoBack"/>
      <w:bookmarkEnd w:id="10"/>
      <w:r>
        <w:rPr>
          <w:rFonts w:hint="eastAsia" w:ascii="楷体_GB2312" w:hAnsi="楷体_GB2312" w:eastAsia="楷体_GB2312" w:cs="楷体_GB2312"/>
          <w:b/>
          <w:sz w:val="52"/>
          <w:szCs w:val="52"/>
        </w:rPr>
        <w:t>海南洋浦陆海</w:t>
      </w:r>
      <w:r>
        <w:rPr>
          <w:rFonts w:hint="eastAsia" w:ascii="楷体_GB2312" w:hAnsi="楷体_GB2312" w:eastAsia="楷体_GB2312" w:cs="楷体_GB2312"/>
          <w:b/>
          <w:sz w:val="52"/>
          <w:szCs w:val="52"/>
          <w:lang w:val="en-US" w:eastAsia="zh-CN"/>
        </w:rPr>
        <w:t>能源发展</w:t>
      </w:r>
      <w:r>
        <w:rPr>
          <w:rFonts w:hint="eastAsia" w:ascii="楷体_GB2312" w:hAnsi="楷体_GB2312" w:eastAsia="楷体_GB2312" w:cs="楷体_GB2312"/>
          <w:b/>
          <w:sz w:val="52"/>
          <w:szCs w:val="52"/>
        </w:rPr>
        <w:t>有限公司</w:t>
      </w:r>
    </w:p>
    <w:p w14:paraId="0BDD327A">
      <w:pPr>
        <w:spacing w:line="380" w:lineRule="atLeast"/>
        <w:ind w:left="-199" w:leftChars="-95"/>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lang w:val="en-US" w:eastAsia="zh-CN"/>
        </w:rPr>
        <w:t>石灰石碎石、机制砂</w:t>
      </w:r>
      <w:r>
        <w:rPr>
          <w:rFonts w:hint="eastAsia" w:ascii="楷体_GB2312" w:hAnsi="楷体_GB2312" w:eastAsia="楷体_GB2312" w:cs="楷体_GB2312"/>
          <w:b/>
          <w:sz w:val="52"/>
          <w:szCs w:val="52"/>
        </w:rPr>
        <w:t xml:space="preserve">采购                               </w:t>
      </w:r>
    </w:p>
    <w:p w14:paraId="3CC2102A">
      <w:pPr>
        <w:spacing w:line="380" w:lineRule="atLeast"/>
        <w:ind w:left="-199" w:leftChars="-95"/>
        <w:jc w:val="center"/>
        <w:rPr>
          <w:rFonts w:hint="eastAsia" w:ascii="楷体_GB2312" w:hAnsi="楷体_GB2312" w:eastAsia="楷体_GB2312" w:cs="楷体_GB2312"/>
          <w:b/>
          <w:sz w:val="52"/>
          <w:szCs w:val="52"/>
        </w:rPr>
      </w:pPr>
    </w:p>
    <w:p w14:paraId="53E45218">
      <w:pPr>
        <w:spacing w:line="380" w:lineRule="atLeast"/>
        <w:ind w:left="-199" w:leftChars="-95"/>
        <w:jc w:val="center"/>
        <w:rPr>
          <w:rFonts w:hint="eastAsia" w:ascii="楷体_GB2312" w:hAnsi="楷体_GB2312" w:eastAsia="楷体_GB2312" w:cs="楷体_GB2312"/>
          <w:b/>
          <w:sz w:val="52"/>
          <w:szCs w:val="52"/>
        </w:rPr>
      </w:pPr>
    </w:p>
    <w:p w14:paraId="492DE436">
      <w:pPr>
        <w:spacing w:line="380" w:lineRule="atLeast"/>
        <w:ind w:left="-199" w:leftChars="-95"/>
        <w:jc w:val="center"/>
        <w:rPr>
          <w:rFonts w:hint="eastAsia" w:ascii="楷体_GB2312" w:hAnsi="楷体_GB2312" w:eastAsia="楷体_GB2312" w:cs="楷体_GB2312"/>
          <w:b/>
          <w:sz w:val="52"/>
          <w:szCs w:val="52"/>
        </w:rPr>
      </w:pPr>
    </w:p>
    <w:p w14:paraId="770AA97A">
      <w:pPr>
        <w:spacing w:line="380" w:lineRule="atLeast"/>
        <w:ind w:left="-199" w:leftChars="-95"/>
        <w:jc w:val="center"/>
        <w:rPr>
          <w:rFonts w:hint="eastAsia" w:ascii="楷体_GB2312" w:hAnsi="楷体_GB2312" w:eastAsia="楷体_GB2312" w:cs="楷体_GB2312"/>
          <w:b/>
          <w:sz w:val="52"/>
          <w:szCs w:val="52"/>
          <w:highlight w:val="yellow"/>
        </w:rPr>
      </w:pPr>
    </w:p>
    <w:p w14:paraId="12A0DED5">
      <w:pPr>
        <w:spacing w:line="380" w:lineRule="atLeast"/>
        <w:ind w:left="-199" w:leftChars="-95"/>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公</w:t>
      </w:r>
    </w:p>
    <w:p w14:paraId="1EE12CB0">
      <w:pPr>
        <w:spacing w:line="380" w:lineRule="atLeast"/>
        <w:ind w:left="-199" w:leftChars="-95"/>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开</w:t>
      </w:r>
    </w:p>
    <w:p w14:paraId="769342A8">
      <w:pPr>
        <w:spacing w:line="380" w:lineRule="atLeast"/>
        <w:ind w:left="-199" w:leftChars="-95"/>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询</w:t>
      </w:r>
    </w:p>
    <w:p w14:paraId="13A7A2F5">
      <w:pPr>
        <w:spacing w:line="380" w:lineRule="atLeast"/>
        <w:ind w:left="-199" w:leftChars="-95"/>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价</w:t>
      </w:r>
    </w:p>
    <w:p w14:paraId="3781BD57">
      <w:pPr>
        <w:pStyle w:val="28"/>
        <w:spacing w:line="360" w:lineRule="auto"/>
        <w:ind w:firstLine="0" w:firstLineChars="0"/>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文</w:t>
      </w:r>
    </w:p>
    <w:p w14:paraId="18B9CAA7">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pPr>
      <w:r>
        <w:rPr>
          <w:rFonts w:hint="eastAsia" w:ascii="楷体_GB2312" w:hAnsi="楷体_GB2312" w:eastAsia="楷体_GB2312" w:cs="楷体_GB2312"/>
          <w:b/>
          <w:sz w:val="52"/>
          <w:szCs w:val="52"/>
        </w:rPr>
        <w:t xml:space="preserve">件 </w:t>
      </w:r>
    </w:p>
    <w:p w14:paraId="75A25376">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pPr>
    </w:p>
    <w:p w14:paraId="02D58E02">
      <w:pPr>
        <w:pStyle w:val="4"/>
        <w:ind w:firstLine="1124" w:firstLineChars="400"/>
        <w:rPr>
          <w:rFonts w:hint="eastAsia" w:ascii="楷体_GB2312" w:hAnsi="楷体_GB2312" w:eastAsia="楷体_GB2312" w:cs="楷体_GB2312"/>
          <w:b/>
          <w:bCs w:val="0"/>
          <w:kern w:val="2"/>
          <w:sz w:val="28"/>
          <w:szCs w:val="28"/>
          <w:highlight w:val="none"/>
          <w:lang w:val="en-US" w:eastAsia="zh-CN" w:bidi="ar-SA"/>
        </w:rPr>
      </w:pPr>
      <w:r>
        <w:rPr>
          <w:rFonts w:hint="eastAsia" w:ascii="楷体_GB2312" w:hAnsi="楷体_GB2312" w:eastAsia="楷体_GB2312" w:cs="楷体_GB2312"/>
          <w:b/>
          <w:bCs w:val="0"/>
          <w:kern w:val="2"/>
          <w:sz w:val="28"/>
          <w:szCs w:val="28"/>
          <w:highlight w:val="none"/>
          <w:lang w:val="en-US" w:eastAsia="zh-CN" w:bidi="ar-SA"/>
        </w:rPr>
        <w:t>采购人：海南洋浦陆海能源发展有限公司</w:t>
      </w:r>
    </w:p>
    <w:p w14:paraId="0A6BA933">
      <w:pPr>
        <w:pStyle w:val="4"/>
        <w:ind w:firstLine="1124" w:firstLineChars="400"/>
        <w:rPr>
          <w:rFonts w:hint="eastAsia" w:ascii="楷体_GB2312" w:hAnsi="楷体_GB2312" w:eastAsia="楷体_GB2312" w:cs="楷体_GB2312"/>
          <w:b/>
          <w:bCs w:val="0"/>
          <w:kern w:val="2"/>
          <w:sz w:val="28"/>
          <w:szCs w:val="28"/>
          <w:highlight w:val="none"/>
          <w:lang w:val="en-US" w:eastAsia="zh-CN" w:bidi="ar-SA"/>
        </w:rPr>
      </w:pPr>
      <w:r>
        <w:rPr>
          <w:rFonts w:hint="eastAsia" w:ascii="楷体_GB2312" w:hAnsi="楷体_GB2312" w:eastAsia="楷体_GB2312" w:cs="楷体_GB2312"/>
          <w:b/>
          <w:bCs w:val="0"/>
          <w:kern w:val="2"/>
          <w:sz w:val="28"/>
          <w:szCs w:val="28"/>
          <w:highlight w:val="none"/>
          <w:lang w:val="en-US" w:eastAsia="zh-CN" w:bidi="ar-SA"/>
        </w:rPr>
        <w:t>时间： 2024年 11 月 27 日</w:t>
      </w:r>
    </w:p>
    <w:p w14:paraId="364EB51C">
      <w:pPr>
        <w:pStyle w:val="28"/>
        <w:spacing w:line="360" w:lineRule="auto"/>
        <w:ind w:firstLine="0" w:firstLineChars="0"/>
        <w:rPr>
          <w:rFonts w:hint="eastAsia" w:ascii="楷体" w:hAnsi="楷体" w:eastAsia="楷体" w:cs="楷体"/>
          <w:b/>
          <w:bCs/>
          <w:color w:val="000000" w:themeColor="text1"/>
          <w:kern w:val="44"/>
          <w:sz w:val="24"/>
          <w:szCs w:val="24"/>
          <w14:textFill>
            <w14:solidFill>
              <w14:schemeClr w14:val="tx1"/>
            </w14:solidFill>
          </w14:textFill>
        </w:rPr>
      </w:pPr>
    </w:p>
    <w:p w14:paraId="0F4436A1">
      <w:pPr>
        <w:pStyle w:val="28"/>
        <w:numPr>
          <w:ilvl w:val="0"/>
          <w:numId w:val="1"/>
        </w:numPr>
        <w:spacing w:line="360" w:lineRule="exact"/>
        <w:ind w:firstLineChars="0"/>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公开询价报价函</w:t>
      </w:r>
    </w:p>
    <w:p w14:paraId="7BEF5FCA">
      <w:pPr>
        <w:adjustRightInd w:val="0"/>
        <w:snapToGrid w:val="0"/>
        <w:spacing w:line="360" w:lineRule="exact"/>
        <w:jc w:val="right"/>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 xml:space="preserve">                  </w:t>
      </w:r>
    </w:p>
    <w:tbl>
      <w:tblPr>
        <w:tblStyle w:val="20"/>
        <w:tblW w:w="8280" w:type="dxa"/>
        <w:tblInd w:w="9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520"/>
        <w:gridCol w:w="4992"/>
      </w:tblGrid>
      <w:tr w14:paraId="0C55C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280" w:type="dxa"/>
            <w:gridSpan w:val="3"/>
            <w:tcBorders>
              <w:top w:val="single" w:color="auto" w:sz="8" w:space="0"/>
            </w:tcBorders>
            <w:vAlign w:val="center"/>
          </w:tcPr>
          <w:p w14:paraId="7555DDCA">
            <w:pPr>
              <w:spacing w:line="360" w:lineRule="atLeast"/>
              <w:ind w:firstLine="480" w:firstLineChars="20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海南洋浦陆海</w:t>
            </w:r>
            <w:r>
              <w:rPr>
                <w:rFonts w:hint="eastAsia" w:ascii="楷体" w:hAnsi="楷体" w:eastAsia="楷体" w:cs="楷体"/>
                <w:color w:val="000000" w:themeColor="text1"/>
                <w:sz w:val="24"/>
                <w:szCs w:val="24"/>
                <w:lang w:val="en-US" w:eastAsia="zh-CN"/>
                <w14:textFill>
                  <w14:solidFill>
                    <w14:schemeClr w14:val="tx1"/>
                  </w14:solidFill>
                </w14:textFill>
              </w:rPr>
              <w:t>能源发展</w:t>
            </w:r>
            <w:r>
              <w:rPr>
                <w:rFonts w:hint="eastAsia" w:ascii="楷体" w:hAnsi="楷体" w:eastAsia="楷体" w:cs="楷体"/>
                <w:color w:val="000000" w:themeColor="text1"/>
                <w:sz w:val="24"/>
                <w:szCs w:val="24"/>
                <w14:textFill>
                  <w14:solidFill>
                    <w14:schemeClr w14:val="tx1"/>
                  </w14:solidFill>
                </w14:textFill>
              </w:rPr>
              <w:t>有限公司</w:t>
            </w:r>
            <w:r>
              <w:rPr>
                <w:rFonts w:hint="eastAsia" w:ascii="楷体" w:hAnsi="楷体" w:eastAsia="楷体" w:cs="楷体"/>
                <w:color w:val="000000" w:themeColor="text1"/>
                <w:sz w:val="24"/>
                <w:szCs w:val="24"/>
                <w:u w:val="single"/>
                <w:lang w:val="en-US" w:eastAsia="zh-CN"/>
                <w14:textFill>
                  <w14:solidFill>
                    <w14:schemeClr w14:val="tx1"/>
                  </w14:solidFill>
                </w14:textFill>
              </w:rPr>
              <w:t>石灰石碎石、机制砂</w:t>
            </w:r>
            <w:r>
              <w:rPr>
                <w:rFonts w:hint="eastAsia" w:ascii="楷体" w:hAnsi="楷体" w:eastAsia="楷体" w:cs="楷体"/>
                <w:color w:val="000000" w:themeColor="text1"/>
                <w:sz w:val="24"/>
                <w:szCs w:val="24"/>
                <w14:textFill>
                  <w14:solidFill>
                    <w14:schemeClr w14:val="tx1"/>
                  </w14:solidFill>
                </w14:textFill>
              </w:rPr>
              <w:t>采购</w:t>
            </w:r>
            <w:r>
              <w:rPr>
                <w:rFonts w:hint="eastAsia" w:ascii="楷体" w:hAnsi="楷体" w:eastAsia="楷体" w:cs="楷体"/>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sz w:val="24"/>
                <w:szCs w:val="24"/>
                <w14:textFill>
                  <w14:solidFill>
                    <w14:schemeClr w14:val="tx1"/>
                  </w14:solidFill>
                </w14:textFill>
              </w:rPr>
              <w:t>根据需要，拟按照</w:t>
            </w:r>
            <w:r>
              <w:rPr>
                <w:rFonts w:hint="eastAsia" w:ascii="楷体" w:hAnsi="楷体" w:eastAsia="楷体" w:cs="楷体"/>
                <w:color w:val="000000" w:themeColor="text1"/>
                <w:sz w:val="24"/>
                <w:szCs w:val="24"/>
                <w:u w:val="single"/>
                <w14:textFill>
                  <w14:solidFill>
                    <w14:schemeClr w14:val="tx1"/>
                  </w14:solidFill>
                </w14:textFill>
              </w:rPr>
              <w:t>公开询价</w:t>
            </w:r>
            <w:r>
              <w:rPr>
                <w:rFonts w:hint="eastAsia" w:ascii="楷体" w:hAnsi="楷体" w:eastAsia="楷体" w:cs="楷体"/>
                <w:color w:val="000000" w:themeColor="text1"/>
                <w:sz w:val="24"/>
                <w:szCs w:val="24"/>
                <w14:textFill>
                  <w14:solidFill>
                    <w14:schemeClr w14:val="tx1"/>
                  </w14:solidFill>
                </w14:textFill>
              </w:rPr>
              <w:t xml:space="preserve">方式进行采购，具体采购事项如下： </w:t>
            </w:r>
          </w:p>
        </w:tc>
      </w:tr>
      <w:tr w14:paraId="76111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68" w:type="dxa"/>
            <w:vAlign w:val="center"/>
          </w:tcPr>
          <w:p w14:paraId="1A35DDD3">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序号</w:t>
            </w:r>
          </w:p>
        </w:tc>
        <w:tc>
          <w:tcPr>
            <w:tcW w:w="2520" w:type="dxa"/>
            <w:vAlign w:val="center"/>
          </w:tcPr>
          <w:p w14:paraId="371E57AC">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项目</w:t>
            </w:r>
          </w:p>
        </w:tc>
        <w:tc>
          <w:tcPr>
            <w:tcW w:w="4992" w:type="dxa"/>
            <w:vAlign w:val="center"/>
          </w:tcPr>
          <w:p w14:paraId="25FC7753">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内容</w:t>
            </w:r>
          </w:p>
        </w:tc>
      </w:tr>
      <w:tr w14:paraId="357EB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8" w:type="dxa"/>
            <w:vAlign w:val="center"/>
          </w:tcPr>
          <w:p w14:paraId="396074A7">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w:t>
            </w:r>
          </w:p>
        </w:tc>
        <w:tc>
          <w:tcPr>
            <w:tcW w:w="2520" w:type="dxa"/>
            <w:vAlign w:val="center"/>
          </w:tcPr>
          <w:p w14:paraId="1F8DB79C">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公开询价单位</w:t>
            </w:r>
          </w:p>
        </w:tc>
        <w:tc>
          <w:tcPr>
            <w:tcW w:w="4992" w:type="dxa"/>
            <w:vAlign w:val="center"/>
          </w:tcPr>
          <w:p w14:paraId="32D21508">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海南洋浦陆海</w:t>
            </w:r>
            <w:r>
              <w:rPr>
                <w:rFonts w:hint="eastAsia" w:ascii="楷体" w:hAnsi="楷体" w:eastAsia="楷体" w:cs="楷体"/>
                <w:color w:val="000000" w:themeColor="text1"/>
                <w:sz w:val="24"/>
                <w:szCs w:val="24"/>
                <w:lang w:val="en-US" w:eastAsia="zh-CN"/>
                <w14:textFill>
                  <w14:solidFill>
                    <w14:schemeClr w14:val="tx1"/>
                  </w14:solidFill>
                </w14:textFill>
              </w:rPr>
              <w:t>能源发展</w:t>
            </w:r>
            <w:r>
              <w:rPr>
                <w:rFonts w:hint="eastAsia" w:ascii="楷体" w:hAnsi="楷体" w:eastAsia="楷体" w:cs="楷体"/>
                <w:color w:val="000000" w:themeColor="text1"/>
                <w:sz w:val="24"/>
                <w:szCs w:val="24"/>
                <w14:textFill>
                  <w14:solidFill>
                    <w14:schemeClr w14:val="tx1"/>
                  </w14:solidFill>
                </w14:textFill>
              </w:rPr>
              <w:t>有限公司</w:t>
            </w:r>
          </w:p>
        </w:tc>
      </w:tr>
      <w:tr w14:paraId="7407C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768" w:type="dxa"/>
            <w:vAlign w:val="center"/>
          </w:tcPr>
          <w:p w14:paraId="52320B37">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2</w:t>
            </w:r>
          </w:p>
        </w:tc>
        <w:tc>
          <w:tcPr>
            <w:tcW w:w="2520" w:type="dxa"/>
            <w:vAlign w:val="center"/>
          </w:tcPr>
          <w:p w14:paraId="11EE66E4">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公开询价内容</w:t>
            </w:r>
          </w:p>
        </w:tc>
        <w:tc>
          <w:tcPr>
            <w:tcW w:w="4992" w:type="dxa"/>
          </w:tcPr>
          <w:p w14:paraId="24733BFB">
            <w:pPr>
              <w:spacing w:line="360" w:lineRule="atLeast"/>
              <w:jc w:val="both"/>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填写内容：</w:t>
            </w:r>
          </w:p>
          <w:p w14:paraId="1F439314">
            <w:pPr>
              <w:spacing w:line="360" w:lineRule="atLeast"/>
              <w:ind w:left="720" w:hanging="720" w:hangingChars="300"/>
              <w:jc w:val="both"/>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1.采购货物名称/数量（详见报价书）；</w:t>
            </w:r>
          </w:p>
          <w:p w14:paraId="3516AB65">
            <w:pPr>
              <w:spacing w:line="360" w:lineRule="atLeast"/>
              <w:ind w:left="720" w:hanging="720" w:hangingChars="300"/>
              <w:jc w:val="both"/>
              <w:rPr>
                <w:ins w:id="0" w:author="周" w:date="2024-11-27T10:02:49Z"/>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质量标准及技术要求</w:t>
            </w:r>
            <w:r>
              <w:rPr>
                <w:rFonts w:hint="eastAsia" w:ascii="楷体" w:hAnsi="楷体" w:eastAsia="楷体" w:cs="楷体"/>
                <w:color w:val="000000" w:themeColor="text1"/>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szCs w:val="24"/>
                <w:highlight w:val="none"/>
                <w:lang w:val="en-US" w:eastAsia="zh-CN"/>
                <w14:textFill>
                  <w14:solidFill>
                    <w14:schemeClr w14:val="tx1"/>
                  </w14:solidFill>
                </w14:textFill>
              </w:rPr>
              <w:t>详见第二章报价人须</w:t>
            </w:r>
          </w:p>
          <w:p w14:paraId="7B92DE57">
            <w:pPr>
              <w:spacing w:line="360" w:lineRule="atLeast"/>
              <w:ind w:left="720" w:hanging="720" w:hangingChars="300"/>
              <w:jc w:val="both"/>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知二（二）3</w:t>
            </w:r>
            <w:r>
              <w:rPr>
                <w:rFonts w:hint="eastAsia" w:ascii="楷体" w:hAnsi="楷体" w:eastAsia="楷体" w:cs="楷体"/>
                <w:color w:val="000000" w:themeColor="text1"/>
                <w:sz w:val="24"/>
                <w:szCs w:val="24"/>
                <w14:textFill>
                  <w14:solidFill>
                    <w14:schemeClr w14:val="tx1"/>
                  </w14:solidFill>
                </w14:textFill>
              </w:rPr>
              <w:t>；</w:t>
            </w:r>
          </w:p>
          <w:p w14:paraId="106A64CA">
            <w:pPr>
              <w:jc w:val="both"/>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3.公开询价报价文件获取方式：在网页附件处下载电子版文件</w:t>
            </w:r>
          </w:p>
        </w:tc>
      </w:tr>
      <w:tr w14:paraId="3DBBC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768" w:type="dxa"/>
            <w:vAlign w:val="center"/>
          </w:tcPr>
          <w:p w14:paraId="0AACC543">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3</w:t>
            </w:r>
          </w:p>
        </w:tc>
        <w:tc>
          <w:tcPr>
            <w:tcW w:w="2520" w:type="dxa"/>
            <w:vAlign w:val="center"/>
          </w:tcPr>
          <w:p w14:paraId="7FBA67C1">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开始时间</w:t>
            </w:r>
          </w:p>
        </w:tc>
        <w:tc>
          <w:tcPr>
            <w:tcW w:w="4992" w:type="dxa"/>
            <w:vAlign w:val="center"/>
          </w:tcPr>
          <w:p w14:paraId="71EB1864">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2024年</w:t>
            </w:r>
            <w:r>
              <w:rPr>
                <w:rFonts w:hint="eastAsia" w:ascii="楷体" w:hAnsi="楷体" w:eastAsia="楷体" w:cs="楷体"/>
                <w:color w:val="000000" w:themeColor="text1"/>
                <w:sz w:val="24"/>
                <w:szCs w:val="24"/>
                <w:lang w:val="en-US" w:eastAsia="zh-CN"/>
                <w14:textFill>
                  <w14:solidFill>
                    <w14:schemeClr w14:val="tx1"/>
                  </w14:solidFill>
                </w14:textFill>
              </w:rPr>
              <w:t>11</w:t>
            </w:r>
            <w:r>
              <w:rPr>
                <w:rFonts w:hint="eastAsia" w:ascii="楷体" w:hAnsi="楷体" w:eastAsia="楷体" w:cs="楷体"/>
                <w:color w:val="000000" w:themeColor="text1"/>
                <w:sz w:val="24"/>
                <w:szCs w:val="24"/>
                <w14:textFill>
                  <w14:solidFill>
                    <w14:schemeClr w14:val="tx1"/>
                  </w14:solidFill>
                </w14:textFill>
              </w:rPr>
              <w:t>月</w:t>
            </w:r>
            <w:r>
              <w:rPr>
                <w:rFonts w:hint="eastAsia" w:ascii="楷体" w:hAnsi="楷体" w:eastAsia="楷体" w:cs="楷体"/>
                <w:color w:val="000000" w:themeColor="text1"/>
                <w:sz w:val="24"/>
                <w:szCs w:val="24"/>
                <w:lang w:val="en-US" w:eastAsia="zh-CN"/>
                <w14:textFill>
                  <w14:solidFill>
                    <w14:schemeClr w14:val="tx1"/>
                  </w14:solidFill>
                </w14:textFill>
              </w:rPr>
              <w:t>2</w:t>
            </w:r>
            <w:ins w:id="1" w:author="周" w:date="2024-11-29T08:33:14Z">
              <w:r>
                <w:rPr>
                  <w:rFonts w:hint="eastAsia" w:ascii="楷体" w:hAnsi="楷体" w:eastAsia="楷体" w:cs="楷体"/>
                  <w:color w:val="000000" w:themeColor="text1"/>
                  <w:sz w:val="24"/>
                  <w:szCs w:val="24"/>
                  <w:lang w:val="en-US" w:eastAsia="zh-CN"/>
                  <w14:textFill>
                    <w14:solidFill>
                      <w14:schemeClr w14:val="tx1"/>
                    </w14:solidFill>
                  </w14:textFill>
                </w:rPr>
                <w:t>9</w:t>
              </w:r>
            </w:ins>
            <w:r>
              <w:rPr>
                <w:rFonts w:hint="eastAsia" w:ascii="楷体" w:hAnsi="楷体" w:eastAsia="楷体" w:cs="楷体"/>
                <w:color w:val="000000" w:themeColor="text1"/>
                <w:sz w:val="24"/>
                <w:szCs w:val="24"/>
                <w14:textFill>
                  <w14:solidFill>
                    <w14:schemeClr w14:val="tx1"/>
                  </w14:solidFill>
                </w14:textFill>
              </w:rPr>
              <w:t>日</w:t>
            </w:r>
          </w:p>
        </w:tc>
      </w:tr>
      <w:tr w14:paraId="6791C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768" w:type="dxa"/>
            <w:vAlign w:val="center"/>
          </w:tcPr>
          <w:p w14:paraId="741E81C6">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4</w:t>
            </w:r>
          </w:p>
        </w:tc>
        <w:tc>
          <w:tcPr>
            <w:tcW w:w="2520" w:type="dxa"/>
            <w:vAlign w:val="center"/>
          </w:tcPr>
          <w:p w14:paraId="6D2D5811">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报价书递交时间地点</w:t>
            </w:r>
          </w:p>
        </w:tc>
        <w:tc>
          <w:tcPr>
            <w:tcW w:w="4992" w:type="dxa"/>
            <w:vAlign w:val="center"/>
          </w:tcPr>
          <w:p w14:paraId="24692BD6">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截至2024年</w:t>
            </w:r>
            <w:r>
              <w:rPr>
                <w:rFonts w:hint="eastAsia" w:ascii="楷体" w:hAnsi="楷体" w:eastAsia="楷体" w:cs="楷体"/>
                <w:color w:val="000000" w:themeColor="text1"/>
                <w:sz w:val="24"/>
                <w:szCs w:val="24"/>
                <w:lang w:val="en-US" w:eastAsia="zh-CN"/>
                <w14:textFill>
                  <w14:solidFill>
                    <w14:schemeClr w14:val="tx1"/>
                  </w14:solidFill>
                </w14:textFill>
              </w:rPr>
              <w:t>12</w:t>
            </w:r>
            <w:r>
              <w:rPr>
                <w:rFonts w:hint="eastAsia" w:ascii="楷体" w:hAnsi="楷体" w:eastAsia="楷体" w:cs="楷体"/>
                <w:color w:val="000000" w:themeColor="text1"/>
                <w:sz w:val="24"/>
                <w:szCs w:val="24"/>
                <w14:textFill>
                  <w14:solidFill>
                    <w14:schemeClr w14:val="tx1"/>
                  </w14:solidFill>
                </w14:textFill>
              </w:rPr>
              <w:t>月</w:t>
            </w:r>
            <w:ins w:id="2" w:author="周" w:date="2024-11-29T08:33:16Z">
              <w:r>
                <w:rPr>
                  <w:rFonts w:hint="eastAsia" w:ascii="楷体" w:hAnsi="楷体" w:eastAsia="楷体" w:cs="楷体"/>
                  <w:color w:val="000000" w:themeColor="text1"/>
                  <w:sz w:val="24"/>
                  <w:szCs w:val="24"/>
                  <w:lang w:val="en-US" w:eastAsia="zh-CN"/>
                  <w14:textFill>
                    <w14:solidFill>
                      <w14:schemeClr w14:val="tx1"/>
                    </w14:solidFill>
                  </w14:textFill>
                </w:rPr>
                <w:t>3</w:t>
              </w:r>
            </w:ins>
            <w:r>
              <w:rPr>
                <w:rFonts w:hint="eastAsia" w:ascii="楷体" w:hAnsi="楷体" w:eastAsia="楷体" w:cs="楷体"/>
                <w:color w:val="000000" w:themeColor="text1"/>
                <w:sz w:val="24"/>
                <w:szCs w:val="24"/>
                <w14:textFill>
                  <w14:solidFill>
                    <w14:schemeClr w14:val="tx1"/>
                  </w14:solidFill>
                </w14:textFill>
              </w:rPr>
              <w:t>日</w:t>
            </w:r>
            <w:ins w:id="3" w:author="周" w:date="2024-11-29T08:33:26Z">
              <w:r>
                <w:rPr>
                  <w:rFonts w:hint="eastAsia" w:ascii="楷体" w:hAnsi="楷体" w:eastAsia="楷体" w:cs="楷体"/>
                  <w:color w:val="000000" w:themeColor="text1"/>
                  <w:sz w:val="24"/>
                  <w:szCs w:val="24"/>
                  <w:lang w:val="en-US" w:eastAsia="zh-CN"/>
                  <w14:textFill>
                    <w14:solidFill>
                      <w14:schemeClr w14:val="tx1"/>
                    </w14:solidFill>
                  </w14:textFill>
                </w:rPr>
                <w:t>上</w:t>
              </w:r>
            </w:ins>
            <w:r>
              <w:rPr>
                <w:rFonts w:hint="eastAsia" w:ascii="楷体" w:hAnsi="楷体" w:eastAsia="楷体" w:cs="楷体"/>
                <w:color w:val="000000" w:themeColor="text1"/>
                <w:sz w:val="24"/>
                <w:szCs w:val="24"/>
                <w14:textFill>
                  <w14:solidFill>
                    <w14:schemeClr w14:val="tx1"/>
                  </w14:solidFill>
                </w14:textFill>
              </w:rPr>
              <w:t>午1</w:t>
            </w:r>
            <w:ins w:id="4" w:author="周" w:date="2024-11-29T08:33:30Z">
              <w:r>
                <w:rPr>
                  <w:rFonts w:hint="eastAsia" w:ascii="楷体" w:hAnsi="楷体" w:eastAsia="楷体" w:cs="楷体"/>
                  <w:color w:val="000000" w:themeColor="text1"/>
                  <w:sz w:val="24"/>
                  <w:szCs w:val="24"/>
                  <w:lang w:val="en-US" w:eastAsia="zh-CN"/>
                  <w14:textFill>
                    <w14:solidFill>
                      <w14:schemeClr w14:val="tx1"/>
                    </w14:solidFill>
                  </w14:textFill>
                </w:rPr>
                <w:t>1</w:t>
              </w:r>
            </w:ins>
            <w:r>
              <w:rPr>
                <w:rFonts w:hint="eastAsia" w:ascii="楷体" w:hAnsi="楷体" w:eastAsia="楷体" w:cs="楷体"/>
                <w:color w:val="000000" w:themeColor="text1"/>
                <w:sz w:val="24"/>
                <w:szCs w:val="24"/>
                <w14:textFill>
                  <w14:solidFill>
                    <w14:schemeClr w14:val="tx1"/>
                  </w14:solidFill>
                </w14:textFill>
              </w:rPr>
              <w:t>：</w:t>
            </w:r>
            <w:ins w:id="5" w:author="周" w:date="2024-11-29T08:33:34Z">
              <w:r>
                <w:rPr>
                  <w:rFonts w:hint="eastAsia" w:ascii="楷体" w:hAnsi="楷体" w:eastAsia="楷体" w:cs="楷体"/>
                  <w:color w:val="000000" w:themeColor="text1"/>
                  <w:sz w:val="24"/>
                  <w:szCs w:val="24"/>
                  <w:lang w:val="en-US" w:eastAsia="zh-CN"/>
                  <w14:textFill>
                    <w14:solidFill>
                      <w14:schemeClr w14:val="tx1"/>
                    </w14:solidFill>
                  </w14:textFill>
                </w:rPr>
                <w:t>3</w:t>
              </w:r>
            </w:ins>
            <w:r>
              <w:rPr>
                <w:rFonts w:hint="eastAsia" w:ascii="楷体" w:hAnsi="楷体" w:eastAsia="楷体" w:cs="楷体"/>
                <w:color w:val="000000" w:themeColor="text1"/>
                <w:sz w:val="24"/>
                <w:szCs w:val="24"/>
                <w14:textFill>
                  <w14:solidFill>
                    <w14:schemeClr w14:val="tx1"/>
                  </w14:solidFill>
                </w14:textFill>
              </w:rPr>
              <w:t>0纸质版递交至洋浦大厦3楼311室或电子版发送至指定电子邮箱luhaimygs@hnyplh.com。</w:t>
            </w:r>
          </w:p>
        </w:tc>
      </w:tr>
      <w:tr w14:paraId="2EFC4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768" w:type="dxa"/>
            <w:vAlign w:val="center"/>
          </w:tcPr>
          <w:p w14:paraId="62760223">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5</w:t>
            </w:r>
          </w:p>
        </w:tc>
        <w:tc>
          <w:tcPr>
            <w:tcW w:w="2520" w:type="dxa"/>
            <w:vAlign w:val="center"/>
          </w:tcPr>
          <w:p w14:paraId="4DA13A0F">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联系人及电话</w:t>
            </w:r>
          </w:p>
        </w:tc>
        <w:tc>
          <w:tcPr>
            <w:tcW w:w="4992" w:type="dxa"/>
            <w:vAlign w:val="center"/>
          </w:tcPr>
          <w:p w14:paraId="7ABCA1EB">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胡</w:t>
            </w:r>
            <w:r>
              <w:rPr>
                <w:rFonts w:hint="eastAsia" w:ascii="楷体" w:hAnsi="楷体" w:eastAsia="楷体" w:cs="楷体"/>
                <w:color w:val="000000" w:themeColor="text1"/>
                <w:sz w:val="24"/>
                <w:szCs w:val="24"/>
                <w:lang w:val="en-US" w:eastAsia="zh-CN"/>
                <w14:textFill>
                  <w14:solidFill>
                    <w14:schemeClr w14:val="tx1"/>
                  </w14:solidFill>
                </w14:textFill>
              </w:rPr>
              <w:t>工</w:t>
            </w:r>
            <w:r>
              <w:rPr>
                <w:rFonts w:hint="eastAsia" w:ascii="楷体" w:hAnsi="楷体" w:eastAsia="楷体" w:cs="楷体"/>
                <w:color w:val="000000" w:themeColor="text1"/>
                <w:sz w:val="24"/>
                <w:szCs w:val="24"/>
                <w14:textFill>
                  <w14:solidFill>
                    <w14:schemeClr w14:val="tx1"/>
                  </w14:solidFill>
                </w14:textFill>
              </w:rPr>
              <w:t>/0898-28810376</w:t>
            </w:r>
          </w:p>
        </w:tc>
      </w:tr>
      <w:tr w14:paraId="5A752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68" w:type="dxa"/>
            <w:vAlign w:val="center"/>
          </w:tcPr>
          <w:p w14:paraId="20A33BD2">
            <w:pPr>
              <w:spacing w:line="360" w:lineRule="atLeast"/>
              <w:jc w:val="center"/>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6</w:t>
            </w:r>
          </w:p>
        </w:tc>
        <w:tc>
          <w:tcPr>
            <w:tcW w:w="2520" w:type="dxa"/>
            <w:vAlign w:val="center"/>
          </w:tcPr>
          <w:p w14:paraId="2B078900">
            <w:pPr>
              <w:spacing w:line="360" w:lineRule="atLeast"/>
              <w:jc w:val="center"/>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廉政监督电话</w:t>
            </w:r>
          </w:p>
        </w:tc>
        <w:tc>
          <w:tcPr>
            <w:tcW w:w="4992" w:type="dxa"/>
            <w:vAlign w:val="center"/>
          </w:tcPr>
          <w:p w14:paraId="6B64784C">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 xml:space="preserve">0898-28810186 </w:t>
            </w:r>
          </w:p>
        </w:tc>
      </w:tr>
      <w:tr w14:paraId="008BE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768" w:type="dxa"/>
            <w:vAlign w:val="center"/>
          </w:tcPr>
          <w:p w14:paraId="18BC16CD">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7</w:t>
            </w:r>
          </w:p>
        </w:tc>
        <w:tc>
          <w:tcPr>
            <w:tcW w:w="2520" w:type="dxa"/>
            <w:vAlign w:val="center"/>
          </w:tcPr>
          <w:p w14:paraId="4637F537">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送货地址</w:t>
            </w:r>
          </w:p>
        </w:tc>
        <w:tc>
          <w:tcPr>
            <w:tcW w:w="4992" w:type="dxa"/>
            <w:vAlign w:val="center"/>
          </w:tcPr>
          <w:p w14:paraId="3E585E47">
            <w:pPr>
              <w:spacing w:line="360" w:lineRule="atLeast"/>
              <w:jc w:val="center"/>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自提</w:t>
            </w:r>
          </w:p>
        </w:tc>
      </w:tr>
      <w:tr w14:paraId="54195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2" w:hRule="exact"/>
        </w:trPr>
        <w:tc>
          <w:tcPr>
            <w:tcW w:w="768" w:type="dxa"/>
            <w:vAlign w:val="center"/>
          </w:tcPr>
          <w:p w14:paraId="2DA693E1">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auto"/>
                <w:sz w:val="24"/>
                <w:szCs w:val="24"/>
                <w:highlight w:val="none"/>
                <w:lang w:val="en-US" w:eastAsia="zh-CN"/>
              </w:rPr>
              <w:t>8</w:t>
            </w:r>
          </w:p>
        </w:tc>
        <w:tc>
          <w:tcPr>
            <w:tcW w:w="2520" w:type="dxa"/>
            <w:vAlign w:val="center"/>
          </w:tcPr>
          <w:p w14:paraId="569AA451">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auto"/>
                <w:sz w:val="24"/>
                <w:szCs w:val="24"/>
                <w:highlight w:val="none"/>
                <w:lang w:val="en-US" w:eastAsia="zh-CN"/>
              </w:rPr>
              <w:t>评分方法</w:t>
            </w:r>
          </w:p>
        </w:tc>
        <w:tc>
          <w:tcPr>
            <w:tcW w:w="4992" w:type="dxa"/>
            <w:vAlign w:val="center"/>
          </w:tcPr>
          <w:p w14:paraId="25F90F01">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低价评审法</w:t>
            </w:r>
          </w:p>
          <w:p w14:paraId="25900942">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（1）符合性评审：</w:t>
            </w:r>
          </w:p>
          <w:p w14:paraId="31C6FAC3">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符合第</w:t>
            </w:r>
            <w:ins w:id="6" w:author="周" w:date="2024-11-27T09:00:46Z">
              <w:r>
                <w:rPr>
                  <w:rFonts w:hint="eastAsia" w:ascii="楷体" w:hAnsi="楷体" w:eastAsia="楷体" w:cs="楷体"/>
                  <w:color w:val="auto"/>
                  <w:sz w:val="24"/>
                  <w:szCs w:val="24"/>
                  <w:highlight w:val="none"/>
                  <w:lang w:val="en-US" w:eastAsia="zh-CN"/>
                </w:rPr>
                <w:t>二</w:t>
              </w:r>
            </w:ins>
            <w:r>
              <w:rPr>
                <w:rFonts w:hint="eastAsia" w:ascii="楷体" w:hAnsi="楷体" w:eastAsia="楷体" w:cs="楷体"/>
                <w:color w:val="auto"/>
                <w:sz w:val="24"/>
                <w:szCs w:val="24"/>
                <w:highlight w:val="none"/>
                <w:lang w:val="en-US" w:eastAsia="zh-CN"/>
              </w:rPr>
              <w:t>章</w:t>
            </w:r>
            <w:ins w:id="7" w:author="周" w:date="2024-11-27T09:05:07Z">
              <w:r>
                <w:rPr>
                  <w:rFonts w:hint="eastAsia" w:ascii="楷体" w:hAnsi="楷体" w:eastAsia="楷体" w:cs="楷体"/>
                  <w:color w:val="auto"/>
                  <w:sz w:val="24"/>
                  <w:szCs w:val="24"/>
                  <w:highlight w:val="none"/>
                  <w:lang w:val="en-US" w:eastAsia="zh-CN"/>
                </w:rPr>
                <w:t>报价人须知</w:t>
              </w:r>
            </w:ins>
            <w:ins w:id="8" w:author="周" w:date="2024-11-27T09:05:26Z">
              <w:r>
                <w:rPr>
                  <w:rFonts w:hint="eastAsia" w:ascii="楷体" w:hAnsi="楷体" w:eastAsia="楷体" w:cs="楷体"/>
                  <w:color w:val="auto"/>
                  <w:sz w:val="24"/>
                  <w:szCs w:val="24"/>
                  <w:highlight w:val="none"/>
                  <w:lang w:val="en-US" w:eastAsia="zh-CN"/>
                </w:rPr>
                <w:t>二</w:t>
              </w:r>
            </w:ins>
            <w:ins w:id="9" w:author="周" w:date="2024-11-27T09:05:28Z">
              <w:r>
                <w:rPr>
                  <w:rFonts w:hint="eastAsia" w:ascii="楷体" w:hAnsi="楷体" w:eastAsia="楷体" w:cs="楷体"/>
                  <w:color w:val="auto"/>
                  <w:sz w:val="24"/>
                  <w:szCs w:val="24"/>
                  <w:highlight w:val="none"/>
                  <w:lang w:val="en-US" w:eastAsia="zh-CN"/>
                </w:rPr>
                <w:t>（</w:t>
              </w:r>
            </w:ins>
            <w:ins w:id="10" w:author="周" w:date="2024-11-27T09:05:29Z">
              <w:r>
                <w:rPr>
                  <w:rFonts w:hint="eastAsia" w:ascii="楷体" w:hAnsi="楷体" w:eastAsia="楷体" w:cs="楷体"/>
                  <w:color w:val="auto"/>
                  <w:sz w:val="24"/>
                  <w:szCs w:val="24"/>
                  <w:highlight w:val="none"/>
                  <w:lang w:val="en-US" w:eastAsia="zh-CN"/>
                </w:rPr>
                <w:t>二</w:t>
              </w:r>
            </w:ins>
            <w:ins w:id="11" w:author="周" w:date="2024-11-27T09:05:28Z">
              <w:r>
                <w:rPr>
                  <w:rFonts w:hint="eastAsia" w:ascii="楷体" w:hAnsi="楷体" w:eastAsia="楷体" w:cs="楷体"/>
                  <w:color w:val="auto"/>
                  <w:sz w:val="24"/>
                  <w:szCs w:val="24"/>
                  <w:highlight w:val="none"/>
                  <w:lang w:val="en-US" w:eastAsia="zh-CN"/>
                </w:rPr>
                <w:t>）</w:t>
              </w:r>
            </w:ins>
            <w:ins w:id="12" w:author="周" w:date="2024-11-27T09:05:31Z">
              <w:r>
                <w:rPr>
                  <w:rFonts w:hint="eastAsia" w:ascii="楷体" w:hAnsi="楷体" w:eastAsia="楷体" w:cs="楷体"/>
                  <w:color w:val="auto"/>
                  <w:sz w:val="24"/>
                  <w:szCs w:val="24"/>
                  <w:highlight w:val="none"/>
                  <w:lang w:val="en-US" w:eastAsia="zh-CN"/>
                </w:rPr>
                <w:t>3</w:t>
              </w:r>
            </w:ins>
            <w:ins w:id="13" w:author="周" w:date="2024-11-27T09:05:32Z">
              <w:r>
                <w:rPr>
                  <w:rFonts w:hint="eastAsia" w:ascii="楷体" w:hAnsi="楷体" w:eastAsia="楷体" w:cs="楷体"/>
                  <w:color w:val="auto"/>
                  <w:sz w:val="24"/>
                  <w:szCs w:val="24"/>
                  <w:highlight w:val="none"/>
                  <w:lang w:val="en-US" w:eastAsia="zh-CN"/>
                </w:rPr>
                <w:t>.1</w:t>
              </w:r>
            </w:ins>
            <w:ins w:id="14" w:author="周" w:date="2024-11-27T09:05:35Z">
              <w:r>
                <w:rPr>
                  <w:rFonts w:hint="eastAsia" w:ascii="楷体" w:hAnsi="楷体" w:eastAsia="楷体" w:cs="楷体"/>
                  <w:color w:val="auto"/>
                  <w:sz w:val="24"/>
                  <w:szCs w:val="24"/>
                  <w:highlight w:val="none"/>
                  <w:lang w:val="en-US" w:eastAsia="zh-CN"/>
                </w:rPr>
                <w:t>款要求</w:t>
              </w:r>
            </w:ins>
            <w:r>
              <w:rPr>
                <w:rFonts w:hint="eastAsia" w:ascii="楷体" w:hAnsi="楷体" w:eastAsia="楷体" w:cs="楷体"/>
                <w:color w:val="auto"/>
                <w:sz w:val="24"/>
                <w:szCs w:val="24"/>
                <w:highlight w:val="none"/>
                <w:lang w:val="en-US" w:eastAsia="zh-CN"/>
              </w:rPr>
              <w:t>。</w:t>
            </w:r>
          </w:p>
          <w:p w14:paraId="1E603473">
            <w:pPr>
              <w:spacing w:line="360" w:lineRule="atLeast"/>
              <w:jc w:val="left"/>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auto"/>
                <w:sz w:val="24"/>
                <w:szCs w:val="24"/>
                <w:highlight w:val="none"/>
                <w:lang w:val="en-US" w:eastAsia="zh-CN"/>
              </w:rPr>
              <w:t>（2）价格评审：通过符合性审查的报价单位，进入价格评审。</w:t>
            </w:r>
            <w:r>
              <w:rPr>
                <w:rFonts w:hint="eastAsia" w:ascii="楷体" w:hAnsi="楷体" w:eastAsia="楷体" w:cs="楷体"/>
                <w:b/>
                <w:bCs/>
                <w:sz w:val="24"/>
                <w:szCs w:val="24"/>
              </w:rPr>
              <w:t>按照报价单位报</w:t>
            </w:r>
            <w:ins w:id="15" w:author="周" w:date="2024-11-29T10:22:57Z">
              <w:r>
                <w:rPr>
                  <w:rFonts w:hint="eastAsia" w:ascii="楷体" w:hAnsi="楷体" w:eastAsia="楷体" w:cs="楷体"/>
                  <w:b/>
                  <w:bCs/>
                  <w:sz w:val="24"/>
                  <w:szCs w:val="24"/>
                  <w:lang w:val="en-US" w:eastAsia="zh-CN"/>
                </w:rPr>
                <w:t xml:space="preserve"> </w:t>
              </w:r>
            </w:ins>
            <w:ins w:id="16" w:author="周" w:date="2024-11-29T10:22:58Z">
              <w:r>
                <w:rPr>
                  <w:rFonts w:hint="eastAsia" w:ascii="楷体" w:hAnsi="楷体" w:eastAsia="楷体" w:cs="楷体"/>
                  <w:b/>
                  <w:bCs/>
                  <w:sz w:val="24"/>
                  <w:szCs w:val="24"/>
                  <w:lang w:val="en-US" w:eastAsia="zh-CN"/>
                </w:rPr>
                <w:t xml:space="preserve">   </w:t>
              </w:r>
            </w:ins>
            <w:ins w:id="17" w:author="周" w:date="2024-11-29T10:22:59Z">
              <w:r>
                <w:rPr>
                  <w:rFonts w:hint="eastAsia" w:ascii="楷体" w:hAnsi="楷体" w:eastAsia="楷体" w:cs="楷体"/>
                  <w:b/>
                  <w:bCs/>
                  <w:sz w:val="24"/>
                  <w:szCs w:val="24"/>
                  <w:lang w:val="en-US" w:eastAsia="zh-CN"/>
                </w:rPr>
                <w:t xml:space="preserve">  </w:t>
              </w:r>
            </w:ins>
            <w:ins w:id="18" w:author="周" w:date="2024-11-29T10:23:00Z">
              <w:r>
                <w:rPr>
                  <w:rFonts w:hint="eastAsia" w:ascii="楷体" w:hAnsi="楷体" w:eastAsia="楷体" w:cs="楷体"/>
                  <w:b/>
                  <w:bCs/>
                  <w:sz w:val="24"/>
                  <w:szCs w:val="24"/>
                  <w:lang w:val="en-US" w:eastAsia="zh-CN"/>
                </w:rPr>
                <w:t xml:space="preserve">                  </w:t>
              </w:r>
            </w:ins>
            <w:ins w:id="19" w:author="周" w:date="2024-11-29T11:41:07Z">
              <w:r>
                <w:rPr>
                  <w:rFonts w:hint="eastAsia" w:ascii="楷体" w:hAnsi="楷体" w:eastAsia="楷体" w:cs="楷体"/>
                  <w:b/>
                  <w:bCs/>
                  <w:sz w:val="24"/>
                  <w:szCs w:val="24"/>
                  <w:lang w:val="en-US" w:eastAsia="zh-CN"/>
                </w:rPr>
                <w:t xml:space="preserve">  </w:t>
              </w:r>
            </w:ins>
            <w:ins w:id="20" w:author="周" w:date="2024-11-29T11:41:08Z">
              <w:r>
                <w:rPr>
                  <w:rFonts w:hint="eastAsia" w:ascii="楷体" w:hAnsi="楷体" w:eastAsia="楷体" w:cs="楷体"/>
                  <w:b/>
                  <w:bCs/>
                  <w:sz w:val="24"/>
                  <w:szCs w:val="24"/>
                  <w:lang w:val="en-US" w:eastAsia="zh-CN"/>
                </w:rPr>
                <w:t xml:space="preserve">     </w:t>
              </w:r>
            </w:ins>
            <w:r>
              <w:rPr>
                <w:rFonts w:hint="eastAsia" w:ascii="楷体" w:hAnsi="楷体" w:eastAsia="楷体" w:cs="楷体"/>
                <w:b/>
                <w:bCs/>
                <w:sz w:val="24"/>
                <w:szCs w:val="24"/>
              </w:rPr>
              <w:t>价由低到高确定</w:t>
            </w:r>
            <w:r>
              <w:rPr>
                <w:rFonts w:hint="eastAsia" w:ascii="楷体" w:hAnsi="楷体" w:eastAsia="楷体" w:cs="楷体"/>
                <w:b/>
                <w:bCs/>
                <w:sz w:val="24"/>
                <w:szCs w:val="24"/>
                <w:lang w:val="en-US" w:eastAsia="zh-CN"/>
              </w:rPr>
              <w:t>1-2名成交</w:t>
            </w:r>
            <w:r>
              <w:rPr>
                <w:rFonts w:hint="eastAsia" w:ascii="楷体" w:hAnsi="楷体" w:eastAsia="楷体" w:cs="楷体"/>
                <w:b/>
                <w:bCs/>
                <w:sz w:val="24"/>
                <w:szCs w:val="24"/>
              </w:rPr>
              <w:t>候选人。</w:t>
            </w:r>
          </w:p>
        </w:tc>
      </w:tr>
      <w:tr w14:paraId="683DB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5" w:hRule="exact"/>
        </w:trPr>
        <w:tc>
          <w:tcPr>
            <w:tcW w:w="768" w:type="dxa"/>
            <w:vMerge w:val="restart"/>
            <w:vAlign w:val="center"/>
          </w:tcPr>
          <w:p w14:paraId="2CC2C9EF">
            <w:pPr>
              <w:spacing w:line="360" w:lineRule="atLeast"/>
              <w:jc w:val="center"/>
              <w:rPr>
                <w:rFonts w:hint="default" w:ascii="楷体" w:hAnsi="楷体" w:eastAsia="楷体" w:cs="楷体"/>
                <w:color w:val="000000" w:themeColor="text1"/>
                <w:sz w:val="24"/>
                <w:szCs w:val="24"/>
                <w:lang w:val="en-US"/>
                <w14:textFill>
                  <w14:solidFill>
                    <w14:schemeClr w14:val="tx1"/>
                  </w14:solidFill>
                </w14:textFill>
              </w:rPr>
            </w:pPr>
            <w:r>
              <w:rPr>
                <w:rFonts w:hint="eastAsia" w:ascii="楷体" w:hAnsi="楷体" w:eastAsia="楷体" w:cs="楷体"/>
                <w:color w:val="auto"/>
                <w:sz w:val="24"/>
                <w:szCs w:val="24"/>
                <w:highlight w:val="none"/>
                <w:lang w:val="en-US" w:eastAsia="zh-CN"/>
              </w:rPr>
              <w:t>9</w:t>
            </w:r>
          </w:p>
        </w:tc>
        <w:tc>
          <w:tcPr>
            <w:tcW w:w="2520" w:type="dxa"/>
            <w:vMerge w:val="restart"/>
            <w:vAlign w:val="center"/>
          </w:tcPr>
          <w:p w14:paraId="19ABE41E">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auto"/>
                <w:sz w:val="24"/>
                <w:szCs w:val="24"/>
                <w:highlight w:val="none"/>
                <w:lang w:val="en-US" w:eastAsia="zh-CN"/>
              </w:rPr>
              <w:t>其他要求</w:t>
            </w:r>
          </w:p>
        </w:tc>
        <w:tc>
          <w:tcPr>
            <w:tcW w:w="4992" w:type="dxa"/>
            <w:vAlign w:val="center"/>
          </w:tcPr>
          <w:p w14:paraId="32AB6CF4">
            <w:pPr>
              <w:spacing w:line="360" w:lineRule="atLeast"/>
              <w:jc w:val="left"/>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auto"/>
                <w:sz w:val="24"/>
                <w:szCs w:val="24"/>
                <w:highlight w:val="none"/>
                <w:shd w:val="clear"/>
                <w:lang w:val="en-US" w:eastAsia="zh-CN"/>
              </w:rPr>
              <w:t>采购人对成交候选人进行现场考察，并有权对成交候选人进行综合评判是否具备供货和质量保障能力。若不满足，则取消成交候选人资格。</w:t>
            </w:r>
          </w:p>
        </w:tc>
      </w:tr>
      <w:tr w14:paraId="37201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6" w:hRule="exact"/>
        </w:trPr>
        <w:tc>
          <w:tcPr>
            <w:tcW w:w="768" w:type="dxa"/>
            <w:vMerge w:val="continue"/>
            <w:vAlign w:val="center"/>
          </w:tcPr>
          <w:p w14:paraId="093D281B">
            <w:pPr>
              <w:spacing w:line="360" w:lineRule="atLeast"/>
              <w:jc w:val="center"/>
              <w:rPr>
                <w:rFonts w:hint="eastAsia" w:ascii="楷体" w:hAnsi="楷体" w:eastAsia="楷体" w:cs="楷体"/>
                <w:color w:val="auto"/>
                <w:sz w:val="24"/>
                <w:szCs w:val="24"/>
                <w:highlight w:val="none"/>
                <w:lang w:val="en-US" w:eastAsia="zh-CN"/>
              </w:rPr>
            </w:pPr>
          </w:p>
        </w:tc>
        <w:tc>
          <w:tcPr>
            <w:tcW w:w="2520" w:type="dxa"/>
            <w:vMerge w:val="continue"/>
            <w:vAlign w:val="center"/>
          </w:tcPr>
          <w:p w14:paraId="70599965">
            <w:pPr>
              <w:spacing w:line="360" w:lineRule="atLeast"/>
              <w:jc w:val="center"/>
              <w:rPr>
                <w:rFonts w:hint="eastAsia" w:ascii="楷体" w:hAnsi="楷体" w:eastAsia="楷体" w:cs="楷体"/>
                <w:color w:val="auto"/>
                <w:sz w:val="24"/>
                <w:szCs w:val="24"/>
                <w:highlight w:val="none"/>
                <w:lang w:val="en-US" w:eastAsia="zh-CN"/>
              </w:rPr>
            </w:pPr>
          </w:p>
        </w:tc>
        <w:tc>
          <w:tcPr>
            <w:tcW w:w="4992" w:type="dxa"/>
            <w:vAlign w:val="center"/>
          </w:tcPr>
          <w:p w14:paraId="59B566C8">
            <w:pPr>
              <w:spacing w:line="360" w:lineRule="atLeast"/>
              <w:jc w:val="left"/>
              <w:rPr>
                <w:rFonts w:hint="eastAsia" w:ascii="楷体" w:hAnsi="楷体" w:eastAsia="楷体" w:cs="楷体"/>
                <w:color w:val="auto"/>
                <w:sz w:val="24"/>
                <w:szCs w:val="24"/>
                <w:highlight w:val="none"/>
                <w:shd w:val="clear"/>
                <w:lang w:val="en-US" w:eastAsia="zh-CN"/>
              </w:rPr>
            </w:pPr>
            <w:r>
              <w:rPr>
                <w:rFonts w:hint="eastAsia" w:ascii="楷体" w:hAnsi="楷体" w:eastAsia="楷体" w:cs="楷体"/>
                <w:color w:val="auto"/>
                <w:sz w:val="24"/>
                <w:szCs w:val="24"/>
                <w:highlight w:val="none"/>
              </w:rPr>
              <w:t>经过初步评审有效投标不足三家</w:t>
            </w:r>
            <w:r>
              <w:rPr>
                <w:rFonts w:hint="eastAsia" w:ascii="楷体" w:hAnsi="楷体" w:eastAsia="楷体" w:cs="楷体"/>
                <w:color w:val="auto"/>
                <w:sz w:val="24"/>
                <w:szCs w:val="24"/>
                <w:highlight w:val="none"/>
                <w:lang w:val="en-US" w:eastAsia="zh-CN"/>
              </w:rPr>
              <w:t>或投标人不足三家</w:t>
            </w:r>
            <w:r>
              <w:rPr>
                <w:rFonts w:hint="eastAsia" w:ascii="楷体" w:hAnsi="楷体" w:eastAsia="楷体" w:cs="楷体"/>
                <w:color w:val="auto"/>
                <w:sz w:val="24"/>
                <w:szCs w:val="24"/>
                <w:highlight w:val="none"/>
              </w:rPr>
              <w:t>时，评标委员会认为项目竞争充分时可继续评审，从通过初步评审的有效投标人中确定中标候选人。</w:t>
            </w:r>
          </w:p>
        </w:tc>
      </w:tr>
    </w:tbl>
    <w:p w14:paraId="18EB0D39">
      <w:pPr>
        <w:pStyle w:val="2"/>
        <w:spacing w:before="0" w:line="240" w:lineRule="auto"/>
        <w:jc w:val="center"/>
        <w:rPr>
          <w:rFonts w:hint="eastAsia" w:ascii="楷体" w:hAnsi="楷体" w:eastAsia="楷体" w:cs="楷体"/>
          <w:color w:val="auto"/>
          <w:szCs w:val="24"/>
          <w:highlight w:val="none"/>
        </w:rPr>
        <w:sectPr>
          <w:footerReference r:id="rId3" w:type="default"/>
          <w:pgSz w:w="11906" w:h="16838"/>
          <w:pgMar w:top="1440" w:right="1800" w:bottom="1247" w:left="1800" w:header="851" w:footer="992" w:gutter="0"/>
          <w:pgNumType w:fmt="decimal" w:start="1"/>
          <w:cols w:space="0" w:num="1"/>
          <w:docGrid w:type="lines" w:linePitch="312" w:charSpace="0"/>
        </w:sectPr>
      </w:pPr>
    </w:p>
    <w:p w14:paraId="6066D434">
      <w:pPr>
        <w:pStyle w:val="2"/>
        <w:spacing w:before="0" w:line="240" w:lineRule="auto"/>
        <w:jc w:val="center"/>
        <w:rPr>
          <w:rFonts w:hint="eastAsia" w:ascii="楷体" w:hAnsi="楷体" w:eastAsia="楷体" w:cs="楷体"/>
          <w:color w:val="auto"/>
          <w:highlight w:val="none"/>
          <w:lang w:val="en-US" w:eastAsia="zh-CN"/>
        </w:rPr>
      </w:pPr>
      <w:r>
        <w:rPr>
          <w:rFonts w:hint="eastAsia" w:ascii="楷体" w:hAnsi="楷体" w:eastAsia="楷体" w:cs="楷体"/>
          <w:color w:val="auto"/>
          <w:szCs w:val="24"/>
          <w:highlight w:val="none"/>
        </w:rPr>
        <w:t>第二章</w:t>
      </w:r>
      <w:r>
        <w:rPr>
          <w:rFonts w:hint="eastAsia" w:ascii="楷体" w:hAnsi="楷体" w:eastAsia="楷体" w:cs="楷体"/>
          <w:color w:val="auto"/>
          <w:szCs w:val="24"/>
          <w:highlight w:val="none"/>
          <w:lang w:val="en-US" w:eastAsia="zh-CN"/>
        </w:rPr>
        <w:t xml:space="preserve"> 报价人须知</w:t>
      </w:r>
    </w:p>
    <w:p w14:paraId="4C412BDB">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2" w:name="_Toc343692940"/>
      <w:bookmarkStart w:id="3" w:name="_Toc343700738"/>
      <w:r>
        <w:rPr>
          <w:rFonts w:hint="eastAsia" w:ascii="楷体" w:hAnsi="楷体" w:eastAsia="楷体" w:cs="楷体"/>
          <w:color w:val="auto"/>
          <w:sz w:val="24"/>
          <w:szCs w:val="24"/>
          <w:highlight w:val="none"/>
        </w:rPr>
        <w:t>一、总则</w:t>
      </w:r>
      <w:bookmarkEnd w:id="2"/>
      <w:bookmarkEnd w:id="3"/>
    </w:p>
    <w:p w14:paraId="34DF8699">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color w:val="auto"/>
          <w:sz w:val="24"/>
          <w:szCs w:val="24"/>
          <w:highlight w:val="none"/>
        </w:rPr>
      </w:pPr>
      <w:r>
        <w:rPr>
          <w:rFonts w:hint="eastAsia" w:ascii="楷体" w:hAnsi="楷体" w:eastAsia="楷体" w:cs="楷体"/>
          <w:b/>
          <w:bCs w:val="0"/>
          <w:color w:val="auto"/>
          <w:sz w:val="24"/>
          <w:szCs w:val="24"/>
          <w:highlight w:val="none"/>
        </w:rPr>
        <w:t>(一)原则</w:t>
      </w:r>
    </w:p>
    <w:p w14:paraId="4CD7324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坚持公开、公正、公平和诚实信用的原则。坚持质量优先，价格合理，科学评估，规范运作</w:t>
      </w:r>
      <w:r>
        <w:rPr>
          <w:rFonts w:hint="eastAsia" w:ascii="楷体" w:hAnsi="楷体" w:eastAsia="楷体" w:cs="楷体"/>
          <w:bCs/>
          <w:color w:val="auto"/>
          <w:sz w:val="24"/>
          <w:szCs w:val="24"/>
          <w:highlight w:val="none"/>
          <w:lang w:eastAsia="zh-CN"/>
        </w:rPr>
        <w:t>。</w:t>
      </w:r>
    </w:p>
    <w:p w14:paraId="78776152">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color w:val="auto"/>
          <w:sz w:val="24"/>
          <w:szCs w:val="24"/>
          <w:highlight w:val="none"/>
        </w:rPr>
      </w:pPr>
      <w:r>
        <w:rPr>
          <w:rFonts w:hint="eastAsia" w:ascii="楷体" w:hAnsi="楷体" w:eastAsia="楷体" w:cs="楷体"/>
          <w:b/>
          <w:bCs w:val="0"/>
          <w:color w:val="auto"/>
          <w:sz w:val="24"/>
          <w:szCs w:val="24"/>
          <w:highlight w:val="none"/>
        </w:rPr>
        <w:t>(</w:t>
      </w:r>
      <w:r>
        <w:rPr>
          <w:rFonts w:hint="eastAsia" w:ascii="楷体" w:hAnsi="楷体" w:eastAsia="楷体" w:cs="楷体"/>
          <w:b/>
          <w:bCs w:val="0"/>
          <w:color w:val="auto"/>
          <w:sz w:val="24"/>
          <w:szCs w:val="24"/>
          <w:highlight w:val="none"/>
          <w:lang w:val="en-US" w:eastAsia="zh-CN"/>
        </w:rPr>
        <w:t>二</w:t>
      </w:r>
      <w:r>
        <w:rPr>
          <w:rFonts w:hint="eastAsia" w:ascii="楷体" w:hAnsi="楷体" w:eastAsia="楷体" w:cs="楷体"/>
          <w:b/>
          <w:bCs w:val="0"/>
          <w:color w:val="auto"/>
          <w:sz w:val="24"/>
          <w:szCs w:val="24"/>
          <w:highlight w:val="none"/>
        </w:rPr>
        <w:t>)采购范围和交易方式</w:t>
      </w:r>
    </w:p>
    <w:p w14:paraId="3C98D07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结束后，向</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企业发放《</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通知书》，</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企业凭《</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通知书》按照</w:t>
      </w:r>
      <w:r>
        <w:rPr>
          <w:rFonts w:hint="eastAsia" w:ascii="楷体" w:hAnsi="楷体" w:eastAsia="楷体" w:cs="楷体"/>
          <w:bCs/>
          <w:color w:val="auto"/>
          <w:sz w:val="24"/>
          <w:szCs w:val="24"/>
          <w:highlight w:val="none"/>
          <w:lang w:val="en-US" w:eastAsia="zh-CN"/>
        </w:rPr>
        <w:t>报价书价格</w:t>
      </w:r>
      <w:r>
        <w:rPr>
          <w:rFonts w:hint="eastAsia" w:ascii="楷体" w:hAnsi="楷体" w:eastAsia="楷体" w:cs="楷体"/>
          <w:bCs/>
          <w:color w:val="auto"/>
          <w:sz w:val="24"/>
          <w:szCs w:val="24"/>
          <w:highlight w:val="none"/>
        </w:rPr>
        <w:t>签定具体采购合同。</w:t>
      </w:r>
    </w:p>
    <w:p w14:paraId="367D05B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2．供货和结算方式：</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企业根据合同供货，货款按合同规定结算。</w:t>
      </w:r>
    </w:p>
    <w:p w14:paraId="73FAC79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3．供货过程中，如发现</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单位实际不具备供货条件，或所供应</w:t>
      </w:r>
      <w:r>
        <w:rPr>
          <w:rFonts w:hint="eastAsia" w:ascii="楷体" w:hAnsi="楷体" w:eastAsia="楷体" w:cs="楷体"/>
          <w:bCs/>
          <w:color w:val="auto"/>
          <w:sz w:val="24"/>
          <w:szCs w:val="24"/>
          <w:highlight w:val="none"/>
          <w:u w:val="none"/>
          <w:lang w:val="en-US" w:eastAsia="zh-CN"/>
        </w:rPr>
        <w:t>产品</w:t>
      </w:r>
      <w:r>
        <w:rPr>
          <w:rFonts w:hint="eastAsia" w:ascii="楷体" w:hAnsi="楷体" w:eastAsia="楷体" w:cs="楷体"/>
          <w:bCs/>
          <w:color w:val="auto"/>
          <w:sz w:val="24"/>
          <w:szCs w:val="24"/>
          <w:highlight w:val="none"/>
        </w:rPr>
        <w:t>不符合相关质量要求，</w:t>
      </w:r>
      <w:r>
        <w:rPr>
          <w:rFonts w:hint="eastAsia" w:ascii="楷体" w:hAnsi="楷体" w:eastAsia="楷体" w:cs="楷体"/>
          <w:bCs/>
          <w:color w:val="auto"/>
          <w:sz w:val="24"/>
          <w:szCs w:val="24"/>
          <w:highlight w:val="none"/>
          <w:lang w:val="en-US" w:eastAsia="zh-CN"/>
        </w:rPr>
        <w:t>我司</w:t>
      </w:r>
      <w:r>
        <w:rPr>
          <w:rFonts w:hint="eastAsia" w:ascii="楷体" w:hAnsi="楷体" w:eastAsia="楷体" w:cs="楷体"/>
          <w:bCs/>
          <w:color w:val="auto"/>
          <w:sz w:val="24"/>
          <w:szCs w:val="24"/>
          <w:highlight w:val="none"/>
        </w:rPr>
        <w:t>可终止与该</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单位合作。</w:t>
      </w:r>
    </w:p>
    <w:p w14:paraId="0C4E583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
          <w:bCs w:val="0"/>
          <w:color w:val="auto"/>
          <w:sz w:val="24"/>
          <w:szCs w:val="24"/>
          <w:highlight w:val="none"/>
        </w:rPr>
        <w:t>（</w:t>
      </w:r>
      <w:r>
        <w:rPr>
          <w:rFonts w:hint="eastAsia" w:ascii="楷体" w:hAnsi="楷体" w:eastAsia="楷体" w:cs="楷体"/>
          <w:b/>
          <w:bCs w:val="0"/>
          <w:color w:val="auto"/>
          <w:sz w:val="24"/>
          <w:szCs w:val="24"/>
          <w:highlight w:val="none"/>
          <w:lang w:val="en-US" w:eastAsia="zh-CN"/>
        </w:rPr>
        <w:t>三</w:t>
      </w:r>
      <w:r>
        <w:rPr>
          <w:rFonts w:hint="eastAsia" w:ascii="楷体" w:hAnsi="楷体" w:eastAsia="楷体" w:cs="楷体"/>
          <w:b/>
          <w:bCs w:val="0"/>
          <w:color w:val="auto"/>
          <w:sz w:val="24"/>
          <w:szCs w:val="24"/>
          <w:highlight w:val="none"/>
        </w:rPr>
        <w:t>）合同文本采用</w:t>
      </w:r>
      <w:r>
        <w:rPr>
          <w:rFonts w:hint="eastAsia" w:ascii="楷体" w:hAnsi="楷体" w:eastAsia="楷体" w:cs="楷体"/>
          <w:b/>
          <w:bCs w:val="0"/>
          <w:color w:val="auto"/>
          <w:sz w:val="24"/>
          <w:szCs w:val="24"/>
          <w:highlight w:val="none"/>
          <w:lang w:eastAsia="zh-CN"/>
        </w:rPr>
        <w:t>公开询价</w:t>
      </w:r>
      <w:r>
        <w:rPr>
          <w:rFonts w:hint="eastAsia" w:ascii="楷体" w:hAnsi="楷体" w:eastAsia="楷体" w:cs="楷体"/>
          <w:b/>
          <w:bCs w:val="0"/>
          <w:color w:val="auto"/>
          <w:sz w:val="24"/>
          <w:szCs w:val="24"/>
          <w:highlight w:val="none"/>
        </w:rPr>
        <w:t>单位提供的合同文本。</w:t>
      </w:r>
      <w:r>
        <w:rPr>
          <w:rFonts w:hint="eastAsia" w:ascii="楷体" w:hAnsi="楷体" w:eastAsia="楷体" w:cs="楷体"/>
          <w:bCs/>
          <w:color w:val="auto"/>
          <w:sz w:val="24"/>
          <w:szCs w:val="24"/>
          <w:highlight w:val="none"/>
        </w:rPr>
        <w:t>供货合同将以此</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文件为基础签订，凡参与</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的单位皆被视为认可文件中出现的所有条款，并被视为</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单位已把文件中出现的所有条款综合考虑在自己的报价中。</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单位在签订合同时无权调整条款，否则被视为</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单位放弃资格，</w:t>
      </w:r>
      <w:r>
        <w:rPr>
          <w:rFonts w:hint="eastAsia" w:ascii="楷体" w:hAnsi="楷体" w:eastAsia="楷体" w:cs="楷体"/>
          <w:bCs/>
          <w:color w:val="auto"/>
          <w:sz w:val="24"/>
          <w:szCs w:val="24"/>
          <w:highlight w:val="none"/>
          <w:lang w:val="en-US" w:eastAsia="zh-CN"/>
        </w:rPr>
        <w:t>我司</w:t>
      </w:r>
      <w:r>
        <w:rPr>
          <w:rFonts w:hint="eastAsia" w:ascii="楷体" w:hAnsi="楷体" w:eastAsia="楷体" w:cs="楷体"/>
          <w:bCs/>
          <w:color w:val="auto"/>
          <w:sz w:val="24"/>
          <w:szCs w:val="24"/>
          <w:highlight w:val="none"/>
        </w:rPr>
        <w:t>与备选单位签订合同。</w:t>
      </w:r>
    </w:p>
    <w:p w14:paraId="2313211C">
      <w:pPr>
        <w:pStyle w:val="3"/>
        <w:keepNext/>
        <w:keepLines/>
        <w:pageBreakBefore w:val="0"/>
        <w:widowControl w:val="0"/>
        <w:kinsoku/>
        <w:wordWrap/>
        <w:overflowPunct/>
        <w:topLinePunct w:val="0"/>
        <w:autoSpaceDE/>
        <w:autoSpaceDN/>
        <w:bidi w:val="0"/>
        <w:adjustRightInd/>
        <w:snapToGrid/>
        <w:spacing w:before="157" w:beforeLines="50" w:after="0" w:line="400" w:lineRule="exact"/>
        <w:textAlignment w:val="auto"/>
        <w:rPr>
          <w:rFonts w:hint="eastAsia" w:ascii="楷体" w:hAnsi="楷体" w:eastAsia="楷体" w:cs="楷体"/>
          <w:color w:val="auto"/>
          <w:sz w:val="24"/>
          <w:szCs w:val="24"/>
          <w:highlight w:val="none"/>
        </w:rPr>
      </w:pPr>
      <w:bookmarkStart w:id="4" w:name="_Toc343700739"/>
      <w:bookmarkStart w:id="5" w:name="_Toc343692941"/>
      <w:r>
        <w:rPr>
          <w:rFonts w:hint="eastAsia" w:ascii="楷体" w:hAnsi="楷体" w:eastAsia="楷体" w:cs="楷体"/>
          <w:color w:val="auto"/>
          <w:sz w:val="24"/>
          <w:szCs w:val="24"/>
          <w:highlight w:val="none"/>
        </w:rPr>
        <w:t>二、</w:t>
      </w:r>
      <w:bookmarkEnd w:id="4"/>
      <w:bookmarkEnd w:id="5"/>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说明</w:t>
      </w:r>
    </w:p>
    <w:p w14:paraId="1F109732">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color w:val="auto"/>
          <w:sz w:val="24"/>
          <w:szCs w:val="24"/>
          <w:highlight w:val="none"/>
          <w:lang w:val="en-US" w:eastAsia="zh-CN"/>
        </w:rPr>
      </w:pPr>
      <w:r>
        <w:rPr>
          <w:rFonts w:hint="eastAsia" w:ascii="楷体" w:hAnsi="楷体" w:eastAsia="楷体" w:cs="楷体"/>
          <w:b/>
          <w:bCs w:val="0"/>
          <w:color w:val="auto"/>
          <w:sz w:val="24"/>
          <w:szCs w:val="24"/>
          <w:highlight w:val="none"/>
        </w:rPr>
        <w:t>(一)</w:t>
      </w:r>
      <w:r>
        <w:rPr>
          <w:rFonts w:hint="eastAsia" w:ascii="楷体" w:hAnsi="楷体" w:eastAsia="楷体" w:cs="楷体"/>
          <w:b/>
          <w:bCs w:val="0"/>
          <w:color w:val="auto"/>
          <w:sz w:val="24"/>
          <w:szCs w:val="24"/>
          <w:highlight w:val="none"/>
          <w:lang w:val="en-US" w:eastAsia="zh-CN"/>
        </w:rPr>
        <w:t>公开询价</w:t>
      </w:r>
      <w:r>
        <w:rPr>
          <w:rFonts w:hint="eastAsia" w:ascii="楷体" w:hAnsi="楷体" w:eastAsia="楷体" w:cs="楷体"/>
          <w:b/>
          <w:bCs w:val="0"/>
          <w:color w:val="auto"/>
          <w:sz w:val="24"/>
          <w:szCs w:val="24"/>
          <w:highlight w:val="none"/>
        </w:rPr>
        <w:t>文件</w:t>
      </w:r>
      <w:r>
        <w:rPr>
          <w:rFonts w:hint="eastAsia" w:ascii="楷体" w:hAnsi="楷体" w:eastAsia="楷体" w:cs="楷体"/>
          <w:b/>
          <w:bCs w:val="0"/>
          <w:color w:val="auto"/>
          <w:sz w:val="24"/>
          <w:szCs w:val="24"/>
          <w:highlight w:val="none"/>
          <w:lang w:val="en-US" w:eastAsia="zh-CN"/>
        </w:rPr>
        <w:t>组成</w:t>
      </w:r>
    </w:p>
    <w:p w14:paraId="34E2877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 xml:space="preserve">函 </w:t>
      </w:r>
    </w:p>
    <w:p w14:paraId="75F03A6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 xml:space="preserve">人须知    </w:t>
      </w:r>
    </w:p>
    <w:p w14:paraId="15A32B8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3</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合同（格式）</w:t>
      </w:r>
      <w:r>
        <w:rPr>
          <w:rFonts w:hint="eastAsia" w:ascii="楷体" w:hAnsi="楷体" w:eastAsia="楷体" w:cs="楷体"/>
          <w:bCs/>
          <w:color w:val="auto"/>
          <w:sz w:val="24"/>
          <w:szCs w:val="24"/>
          <w:highlight w:val="none"/>
        </w:rPr>
        <w:br w:type="textWrapping"/>
      </w:r>
      <w:r>
        <w:rPr>
          <w:rFonts w:hint="eastAsia" w:ascii="楷体" w:hAnsi="楷体" w:eastAsia="楷体" w:cs="楷体"/>
          <w:bCs/>
          <w:color w:val="auto"/>
          <w:sz w:val="24"/>
          <w:szCs w:val="24"/>
          <w:highlight w:val="none"/>
          <w:lang w:val="en-US" w:eastAsia="zh-CN"/>
        </w:rPr>
        <w:t>4.报价书</w:t>
      </w:r>
    </w:p>
    <w:p w14:paraId="15BB146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color w:val="auto"/>
          <w:sz w:val="24"/>
          <w:szCs w:val="24"/>
          <w:highlight w:val="none"/>
        </w:rPr>
      </w:pPr>
      <w:r>
        <w:rPr>
          <w:rFonts w:hint="eastAsia" w:ascii="楷体" w:hAnsi="楷体" w:eastAsia="楷体" w:cs="楷体"/>
          <w:b/>
          <w:bCs w:val="0"/>
          <w:color w:val="auto"/>
          <w:sz w:val="24"/>
          <w:szCs w:val="24"/>
          <w:highlight w:val="none"/>
        </w:rPr>
        <w:t>（二）</w:t>
      </w:r>
      <w:r>
        <w:rPr>
          <w:rFonts w:hint="eastAsia" w:ascii="楷体" w:hAnsi="楷体" w:eastAsia="楷体" w:cs="楷体"/>
          <w:b/>
          <w:bCs w:val="0"/>
          <w:color w:val="auto"/>
          <w:sz w:val="24"/>
          <w:szCs w:val="24"/>
          <w:highlight w:val="none"/>
          <w:lang w:eastAsia="zh-CN"/>
        </w:rPr>
        <w:t>报价</w:t>
      </w:r>
      <w:r>
        <w:rPr>
          <w:rFonts w:hint="eastAsia" w:ascii="楷体" w:hAnsi="楷体" w:eastAsia="楷体" w:cs="楷体"/>
          <w:b/>
          <w:bCs w:val="0"/>
          <w:color w:val="auto"/>
          <w:sz w:val="24"/>
          <w:szCs w:val="24"/>
          <w:highlight w:val="none"/>
        </w:rPr>
        <w:t>文件具体要求</w:t>
      </w:r>
    </w:p>
    <w:p w14:paraId="116C10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
          <w:bCs w:val="0"/>
          <w:color w:val="auto"/>
          <w:sz w:val="24"/>
          <w:szCs w:val="24"/>
          <w:highlight w:val="none"/>
        </w:rPr>
        <w:t>1</w:t>
      </w:r>
      <w:r>
        <w:rPr>
          <w:rFonts w:hint="eastAsia" w:ascii="楷体" w:hAnsi="楷体" w:eastAsia="楷体" w:cs="楷体"/>
          <w:b/>
          <w:bCs w:val="0"/>
          <w:color w:val="auto"/>
          <w:sz w:val="24"/>
          <w:szCs w:val="24"/>
          <w:highlight w:val="none"/>
          <w:lang w:val="en-US" w:eastAsia="zh-CN"/>
        </w:rPr>
        <w:t>.</w:t>
      </w:r>
      <w:r>
        <w:rPr>
          <w:rFonts w:hint="eastAsia" w:ascii="楷体" w:hAnsi="楷体" w:eastAsia="楷体" w:cs="楷体"/>
          <w:b/>
          <w:bCs w:val="0"/>
          <w:color w:val="auto"/>
          <w:sz w:val="24"/>
          <w:szCs w:val="24"/>
          <w:highlight w:val="none"/>
        </w:rPr>
        <w:t>本次</w:t>
      </w:r>
      <w:r>
        <w:rPr>
          <w:rFonts w:hint="eastAsia" w:ascii="楷体" w:hAnsi="楷体" w:eastAsia="楷体" w:cs="楷体"/>
          <w:b/>
          <w:bCs w:val="0"/>
          <w:color w:val="auto"/>
          <w:sz w:val="24"/>
          <w:szCs w:val="24"/>
          <w:highlight w:val="none"/>
          <w:lang w:eastAsia="zh-CN"/>
        </w:rPr>
        <w:t>公开询价</w:t>
      </w:r>
      <w:r>
        <w:rPr>
          <w:rFonts w:hint="eastAsia" w:ascii="楷体" w:hAnsi="楷体" w:eastAsia="楷体" w:cs="楷体"/>
          <w:b/>
          <w:bCs w:val="0"/>
          <w:color w:val="auto"/>
          <w:sz w:val="24"/>
          <w:szCs w:val="24"/>
          <w:highlight w:val="none"/>
        </w:rPr>
        <w:t>的内容：</w:t>
      </w:r>
      <w:r>
        <w:rPr>
          <w:rFonts w:hint="eastAsia" w:ascii="楷体" w:hAnsi="楷体" w:eastAsia="楷体" w:cs="楷体"/>
          <w:color w:val="auto"/>
          <w:sz w:val="24"/>
          <w:szCs w:val="24"/>
          <w:highlight w:val="none"/>
          <w:u w:val="single"/>
        </w:rPr>
        <w:t>详见报价书</w:t>
      </w:r>
      <w:r>
        <w:rPr>
          <w:rFonts w:hint="eastAsia" w:ascii="楷体" w:hAnsi="楷体" w:eastAsia="楷体" w:cs="楷体"/>
          <w:bCs/>
          <w:color w:val="auto"/>
          <w:sz w:val="24"/>
          <w:szCs w:val="24"/>
          <w:highlight w:val="none"/>
        </w:rPr>
        <w:t>。</w:t>
      </w:r>
    </w:p>
    <w:p w14:paraId="4AD7F77C">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
          <w:bCs w:val="0"/>
          <w:color w:val="auto"/>
          <w:sz w:val="24"/>
          <w:szCs w:val="24"/>
          <w:highlight w:val="none"/>
        </w:rPr>
        <w:t>2</w:t>
      </w:r>
      <w:r>
        <w:rPr>
          <w:rFonts w:hint="eastAsia" w:ascii="楷体" w:hAnsi="楷体" w:eastAsia="楷体" w:cs="楷体"/>
          <w:b/>
          <w:bCs w:val="0"/>
          <w:color w:val="auto"/>
          <w:sz w:val="24"/>
          <w:szCs w:val="24"/>
          <w:highlight w:val="none"/>
          <w:lang w:val="en-US" w:eastAsia="zh-CN"/>
        </w:rPr>
        <w:t>.</w:t>
      </w:r>
      <w:r>
        <w:rPr>
          <w:rFonts w:hint="eastAsia" w:ascii="楷体" w:hAnsi="楷体" w:eastAsia="楷体" w:cs="楷体"/>
          <w:b/>
          <w:bCs w:val="0"/>
          <w:color w:val="auto"/>
          <w:sz w:val="24"/>
          <w:szCs w:val="24"/>
          <w:highlight w:val="none"/>
        </w:rPr>
        <w:t>承包方式：</w:t>
      </w:r>
      <w:r>
        <w:rPr>
          <w:rFonts w:hint="eastAsia" w:ascii="楷体" w:hAnsi="楷体" w:eastAsia="楷体" w:cs="楷体"/>
          <w:color w:val="000000" w:themeColor="text1"/>
          <w:sz w:val="24"/>
          <w:szCs w:val="24"/>
          <w:highlight w:val="none"/>
          <w14:textFill>
            <w14:solidFill>
              <w14:schemeClr w14:val="tx1"/>
            </w14:solidFill>
          </w14:textFill>
        </w:rPr>
        <w:t>投标单价已包括货物价款、供应商出售该物资应缴纳税金，以及其他所有相关服务费用。</w:t>
      </w:r>
      <w:r>
        <w:rPr>
          <w:rFonts w:hint="eastAsia" w:ascii="楷体" w:hAnsi="楷体" w:eastAsia="楷体" w:cs="楷体"/>
          <w:sz w:val="24"/>
          <w:szCs w:val="24"/>
          <w:highlight w:val="none"/>
        </w:rPr>
        <w:t>当市场上该产品价格变动较大时，</w:t>
      </w:r>
      <w:r>
        <w:rPr>
          <w:rFonts w:hint="eastAsia" w:ascii="楷体" w:hAnsi="楷体" w:eastAsia="楷体" w:cs="楷体"/>
          <w:bCs/>
          <w:color w:val="auto"/>
          <w:kern w:val="2"/>
          <w:sz w:val="24"/>
          <w:szCs w:val="24"/>
          <w:highlight w:val="none"/>
          <w:lang w:val="en-US" w:eastAsia="zh-CN" w:bidi="ar-SA"/>
        </w:rPr>
        <w:t>根据</w:t>
      </w:r>
      <w:r>
        <w:rPr>
          <w:rFonts w:hint="eastAsia" w:ascii="楷体" w:hAnsi="楷体" w:eastAsia="楷体" w:cs="楷体"/>
          <w:bCs/>
          <w:snapToGrid/>
          <w:color w:val="auto"/>
          <w:spacing w:val="0"/>
          <w:kern w:val="2"/>
          <w:sz w:val="24"/>
          <w:szCs w:val="24"/>
          <w:highlight w:val="none"/>
          <w:lang w:val="en-US" w:eastAsia="zh-CN" w:bidi="ar-SA"/>
        </w:rPr>
        <w:t>供应商书面《调价通知函》，</w:t>
      </w:r>
      <w:r>
        <w:rPr>
          <w:rFonts w:hint="eastAsia" w:ascii="楷体" w:hAnsi="楷体" w:eastAsia="楷体" w:cs="楷体"/>
          <w:sz w:val="24"/>
          <w:szCs w:val="24"/>
          <w:highlight w:val="none"/>
        </w:rPr>
        <w:t>双方可协商对此单价进行调整，</w:t>
      </w:r>
    </w:p>
    <w:p w14:paraId="74BA86D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i w:val="0"/>
          <w:caps w:val="0"/>
          <w:color w:val="auto"/>
          <w:spacing w:val="0"/>
          <w:sz w:val="24"/>
          <w:szCs w:val="24"/>
          <w:highlight w:val="none"/>
          <w:lang w:val="en-US" w:eastAsia="zh-CN"/>
        </w:rPr>
      </w:pPr>
      <w:r>
        <w:rPr>
          <w:rFonts w:hint="eastAsia" w:ascii="楷体" w:hAnsi="楷体" w:eastAsia="楷体" w:cs="楷体"/>
          <w:b/>
          <w:bCs/>
          <w:i w:val="0"/>
          <w:caps w:val="0"/>
          <w:color w:val="auto"/>
          <w:spacing w:val="0"/>
          <w:sz w:val="24"/>
          <w:szCs w:val="24"/>
          <w:highlight w:val="none"/>
          <w:lang w:val="en-US" w:eastAsia="zh-CN"/>
        </w:rPr>
        <w:t>3.商务、技术要求</w:t>
      </w:r>
    </w:p>
    <w:p w14:paraId="13BC8BA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color w:val="auto"/>
          <w:sz w:val="24"/>
          <w:szCs w:val="24"/>
          <w:highlight w:val="none"/>
          <w:lang w:eastAsia="zh-CN"/>
        </w:rPr>
      </w:pPr>
      <w:r>
        <w:rPr>
          <w:rFonts w:hint="eastAsia" w:ascii="楷体" w:hAnsi="楷体" w:eastAsia="楷体" w:cs="楷体"/>
          <w:b/>
          <w:bCs w:val="0"/>
          <w:color w:val="auto"/>
          <w:sz w:val="24"/>
          <w:szCs w:val="24"/>
          <w:highlight w:val="none"/>
          <w:lang w:val="en-US" w:eastAsia="zh-CN"/>
        </w:rPr>
        <w:t>3.</w:t>
      </w:r>
      <w:bookmarkStart w:id="6" w:name="_Toc343692942"/>
      <w:bookmarkStart w:id="7" w:name="_Toc343700740"/>
      <w:r>
        <w:rPr>
          <w:rFonts w:hint="eastAsia" w:ascii="楷体" w:hAnsi="楷体" w:eastAsia="楷体" w:cs="楷体"/>
          <w:b/>
          <w:bCs w:val="0"/>
          <w:color w:val="auto"/>
          <w:sz w:val="24"/>
          <w:szCs w:val="24"/>
          <w:highlight w:val="none"/>
        </w:rPr>
        <w:t>1</w:t>
      </w:r>
      <w:r>
        <w:rPr>
          <w:rFonts w:hint="eastAsia" w:ascii="楷体" w:hAnsi="楷体" w:eastAsia="楷体" w:cs="楷体"/>
          <w:b/>
          <w:bCs w:val="0"/>
          <w:color w:val="auto"/>
          <w:sz w:val="24"/>
          <w:szCs w:val="24"/>
          <w:highlight w:val="none"/>
          <w:lang w:val="en-US" w:eastAsia="zh-CN"/>
        </w:rPr>
        <w:t>.供应商参与报价条件</w:t>
      </w:r>
    </w:p>
    <w:p w14:paraId="4E8FE71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具备法律主体资格。</w:t>
      </w:r>
    </w:p>
    <w:p w14:paraId="0366FBAD">
      <w:pPr>
        <w:pageBreakBefore w:val="0"/>
        <w:widowControl w:val="0"/>
        <w:kinsoku/>
        <w:wordWrap/>
        <w:overflowPunct/>
        <w:topLinePunct w:val="0"/>
        <w:autoSpaceDE/>
        <w:autoSpaceDN/>
        <w:bidi w:val="0"/>
        <w:adjustRightInd/>
        <w:snapToGrid/>
        <w:spacing w:line="400" w:lineRule="exact"/>
        <w:textAlignment w:val="auto"/>
        <w:rPr>
          <w:del w:id="21" w:author="周" w:date="2024-11-28T08:58:16Z"/>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eastAsia="zh-CN"/>
        </w:rPr>
        <w:t>）</w:t>
      </w:r>
      <w:ins w:id="22" w:author="周" w:date="2024-11-27T09:00:08Z">
        <w:r>
          <w:rPr>
            <w:rFonts w:hint="eastAsia" w:ascii="楷体" w:hAnsi="楷体" w:eastAsia="楷体" w:cs="楷体"/>
            <w:bCs/>
            <w:color w:val="auto"/>
            <w:sz w:val="24"/>
            <w:szCs w:val="24"/>
            <w:highlight w:val="none"/>
            <w:lang w:val="en-US" w:eastAsia="zh-CN"/>
          </w:rPr>
          <w:t>报价</w:t>
        </w:r>
      </w:ins>
      <w:ins w:id="23" w:author="周" w:date="2024-11-27T09:00:09Z">
        <w:r>
          <w:rPr>
            <w:rFonts w:hint="eastAsia" w:ascii="楷体" w:hAnsi="楷体" w:eastAsia="楷体" w:cs="楷体"/>
            <w:bCs/>
            <w:color w:val="auto"/>
            <w:sz w:val="24"/>
            <w:szCs w:val="24"/>
            <w:highlight w:val="none"/>
            <w:lang w:val="en-US" w:eastAsia="zh-CN"/>
          </w:rPr>
          <w:t>单位</w:t>
        </w:r>
      </w:ins>
      <w:ins w:id="24" w:author="周" w:date="2024-11-27T09:00:11Z">
        <w:r>
          <w:rPr>
            <w:rFonts w:hint="eastAsia" w:ascii="楷体" w:hAnsi="楷体" w:eastAsia="楷体" w:cs="楷体"/>
            <w:bCs/>
            <w:color w:val="auto"/>
            <w:sz w:val="24"/>
            <w:szCs w:val="24"/>
            <w:highlight w:val="none"/>
            <w:lang w:val="en-US" w:eastAsia="zh-CN"/>
          </w:rPr>
          <w:t>须</w:t>
        </w:r>
      </w:ins>
      <w:ins w:id="25" w:author="周" w:date="2024-11-27T09:00:13Z">
        <w:r>
          <w:rPr>
            <w:rFonts w:hint="eastAsia" w:ascii="楷体" w:hAnsi="楷体" w:eastAsia="楷体" w:cs="楷体"/>
            <w:bCs/>
            <w:color w:val="auto"/>
            <w:sz w:val="24"/>
            <w:szCs w:val="24"/>
            <w:highlight w:val="none"/>
            <w:lang w:val="en-US" w:eastAsia="zh-CN"/>
          </w:rPr>
          <w:t>为</w:t>
        </w:r>
      </w:ins>
      <w:ins w:id="26" w:author="周" w:date="2024-11-27T09:00:23Z">
        <w:r>
          <w:rPr>
            <w:rFonts w:hint="eastAsia" w:ascii="楷体" w:hAnsi="楷体" w:eastAsia="楷体" w:cs="楷体"/>
            <w:bCs/>
            <w:color w:val="auto"/>
            <w:sz w:val="24"/>
            <w:szCs w:val="24"/>
            <w:highlight w:val="none"/>
            <w:lang w:val="en-US" w:eastAsia="zh-CN"/>
          </w:rPr>
          <w:t>生产厂家</w:t>
        </w:r>
      </w:ins>
      <w:ins w:id="27" w:author="周" w:date="2024-11-27T09:00:28Z">
        <w:r>
          <w:rPr>
            <w:rFonts w:hint="eastAsia" w:ascii="楷体" w:hAnsi="楷体" w:eastAsia="楷体" w:cs="楷体"/>
            <w:bCs/>
            <w:color w:val="auto"/>
            <w:sz w:val="24"/>
            <w:szCs w:val="24"/>
            <w:highlight w:val="none"/>
            <w:lang w:val="en-US" w:eastAsia="zh-CN"/>
          </w:rPr>
          <w:t>。</w:t>
        </w:r>
      </w:ins>
    </w:p>
    <w:p w14:paraId="6800B1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3.2技术要求</w:t>
      </w:r>
    </w:p>
    <w:p w14:paraId="59127D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uto"/>
        <w:ind w:right="0" w:firstLine="0" w:firstLineChars="0"/>
        <w:jc w:val="lef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供应材料均应符合国家标准、行业标准、地方标准及</w:t>
      </w:r>
      <w:r>
        <w:rPr>
          <w:rFonts w:hint="eastAsia" w:ascii="楷体" w:hAnsi="楷体" w:eastAsia="楷体" w:cs="楷体"/>
          <w:bCs/>
          <w:color w:val="auto"/>
          <w:sz w:val="24"/>
          <w:szCs w:val="24"/>
          <w:highlight w:val="none"/>
          <w:lang w:val="en-US" w:eastAsia="zh-CN"/>
        </w:rPr>
        <w:t>采购人</w:t>
      </w:r>
      <w:r>
        <w:rPr>
          <w:rFonts w:hint="eastAsia" w:ascii="楷体" w:hAnsi="楷体" w:eastAsia="楷体" w:cs="楷体"/>
          <w:bCs/>
          <w:color w:val="auto"/>
          <w:sz w:val="24"/>
          <w:szCs w:val="24"/>
          <w:highlight w:val="none"/>
        </w:rPr>
        <w:t>提出的要求</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按照《中华人民共和国产品质量法》及相关的产品质量标准规定执行及</w:t>
      </w:r>
      <w:r>
        <w:rPr>
          <w:rFonts w:hint="eastAsia" w:ascii="楷体" w:hAnsi="楷体" w:eastAsia="楷体" w:cs="楷体"/>
          <w:bCs/>
          <w:color w:val="auto"/>
          <w:sz w:val="24"/>
          <w:szCs w:val="24"/>
          <w:highlight w:val="none"/>
          <w:lang w:val="en-US" w:eastAsia="zh-CN"/>
        </w:rPr>
        <w:t>采购人</w:t>
      </w:r>
      <w:r>
        <w:rPr>
          <w:rFonts w:hint="eastAsia" w:ascii="楷体" w:hAnsi="楷体" w:eastAsia="楷体" w:cs="楷体"/>
          <w:bCs/>
          <w:color w:val="auto"/>
          <w:sz w:val="24"/>
          <w:szCs w:val="24"/>
          <w:highlight w:val="none"/>
          <w:lang w:eastAsia="zh-CN"/>
        </w:rPr>
        <w:t>公开询价报价</w:t>
      </w:r>
      <w:r>
        <w:rPr>
          <w:rFonts w:hint="eastAsia" w:ascii="楷体" w:hAnsi="楷体" w:eastAsia="楷体" w:cs="楷体"/>
          <w:bCs/>
          <w:color w:val="auto"/>
          <w:sz w:val="24"/>
          <w:szCs w:val="24"/>
          <w:highlight w:val="none"/>
        </w:rPr>
        <w:t>要求、设计为准。</w:t>
      </w:r>
      <w:r>
        <w:rPr>
          <w:rFonts w:hint="eastAsia" w:ascii="楷体" w:hAnsi="楷体" w:eastAsia="楷体" w:cs="楷体"/>
          <w:bCs/>
          <w:color w:val="auto"/>
          <w:sz w:val="24"/>
          <w:szCs w:val="24"/>
          <w:highlight w:val="none"/>
          <w:lang w:val="en-US" w:eastAsia="zh-CN"/>
        </w:rPr>
        <w:t>具体技术标准：</w:t>
      </w:r>
      <w:r>
        <w:rPr>
          <w:rFonts w:hint="eastAsia" w:ascii="楷体" w:hAnsi="楷体" w:eastAsia="楷体" w:cs="楷体"/>
          <w:sz w:val="24"/>
          <w:szCs w:val="24"/>
          <w:highlight w:val="none"/>
        </w:rPr>
        <w:t>甲方供应的产品质量需遵照GB/T 14685-2011、GB/T 14684-2011国家标准执行，合同履行过程中如有颁布最新标准，则按最新标准执行。</w:t>
      </w:r>
    </w:p>
    <w:p w14:paraId="557610A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2）</w:t>
      </w:r>
      <w:r>
        <w:rPr>
          <w:rFonts w:hint="eastAsia" w:ascii="楷体" w:hAnsi="楷体" w:eastAsia="楷体" w:cs="楷体"/>
          <w:bCs/>
          <w:color w:val="auto"/>
          <w:sz w:val="24"/>
          <w:szCs w:val="24"/>
          <w:highlight w:val="none"/>
        </w:rPr>
        <w:t>进场的物资必须符合国家相关标准。如发生质量问题，</w:t>
      </w:r>
      <w:r>
        <w:rPr>
          <w:rFonts w:hint="eastAsia" w:ascii="楷体" w:hAnsi="楷体" w:eastAsia="楷体" w:cs="楷体"/>
          <w:bCs/>
          <w:color w:val="auto"/>
          <w:sz w:val="24"/>
          <w:szCs w:val="24"/>
          <w:highlight w:val="none"/>
          <w:lang w:val="en-US" w:eastAsia="zh-CN"/>
        </w:rPr>
        <w:t>供应商</w:t>
      </w:r>
      <w:r>
        <w:rPr>
          <w:rFonts w:hint="eastAsia" w:ascii="楷体" w:hAnsi="楷体" w:eastAsia="楷体" w:cs="楷体"/>
          <w:bCs/>
          <w:color w:val="auto"/>
          <w:sz w:val="24"/>
          <w:szCs w:val="24"/>
          <w:highlight w:val="none"/>
        </w:rPr>
        <w:t>包退、包换。确保进场材料质量合格率100%，并须在材料进场的同时提供材料的质量检验部门的产品材质证明书（</w:t>
      </w:r>
      <w:r>
        <w:rPr>
          <w:rFonts w:hint="eastAsia" w:ascii="楷体" w:hAnsi="楷体" w:eastAsia="楷体" w:cs="楷体"/>
          <w:bCs/>
          <w:color w:val="auto"/>
          <w:sz w:val="24"/>
          <w:szCs w:val="24"/>
          <w:highlight w:val="none"/>
          <w:lang w:val="en-US" w:eastAsia="zh-CN"/>
        </w:rPr>
        <w:t>采购人</w:t>
      </w:r>
      <w:r>
        <w:rPr>
          <w:rFonts w:hint="eastAsia" w:ascii="楷体" w:hAnsi="楷体" w:eastAsia="楷体" w:cs="楷体"/>
          <w:bCs/>
          <w:color w:val="auto"/>
          <w:sz w:val="24"/>
          <w:szCs w:val="24"/>
          <w:highlight w:val="none"/>
        </w:rPr>
        <w:t>有权对所采购的材料进行进一步检测），且材质证明书内容要和现场进料单及标牌所标明内容相对应。</w:t>
      </w:r>
    </w:p>
    <w:p w14:paraId="3B085BF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材料质量应严格符合工程所需材料质量验收标准、设计、合同及有关工程施工及验收规范的要求。同时，</w:t>
      </w:r>
      <w:r>
        <w:rPr>
          <w:rFonts w:hint="eastAsia" w:ascii="楷体" w:hAnsi="楷体" w:eastAsia="楷体" w:cs="楷体"/>
          <w:bCs/>
          <w:color w:val="auto"/>
          <w:sz w:val="24"/>
          <w:szCs w:val="24"/>
          <w:highlight w:val="none"/>
          <w:lang w:val="en-US" w:eastAsia="zh-CN"/>
        </w:rPr>
        <w:t>供应商</w:t>
      </w:r>
      <w:r>
        <w:rPr>
          <w:rFonts w:hint="eastAsia" w:ascii="楷体" w:hAnsi="楷体" w:eastAsia="楷体" w:cs="楷体"/>
          <w:bCs/>
          <w:color w:val="auto"/>
          <w:sz w:val="24"/>
          <w:szCs w:val="24"/>
          <w:highlight w:val="none"/>
        </w:rPr>
        <w:t>的材料质量必须满足</w:t>
      </w:r>
      <w:r>
        <w:rPr>
          <w:rFonts w:hint="eastAsia" w:ascii="楷体" w:hAnsi="楷体" w:eastAsia="楷体" w:cs="楷体"/>
          <w:bCs/>
          <w:color w:val="auto"/>
          <w:sz w:val="24"/>
          <w:szCs w:val="24"/>
          <w:highlight w:val="none"/>
          <w:lang w:val="en-US" w:eastAsia="zh-CN"/>
        </w:rPr>
        <w:t>采购人</w:t>
      </w:r>
      <w:r>
        <w:rPr>
          <w:rFonts w:hint="eastAsia" w:ascii="楷体" w:hAnsi="楷体" w:eastAsia="楷体" w:cs="楷体"/>
          <w:bCs/>
          <w:color w:val="auto"/>
          <w:sz w:val="24"/>
          <w:szCs w:val="24"/>
          <w:highlight w:val="none"/>
        </w:rPr>
        <w:t>保证工程质量而对质量、服务等提出的各种进一步要求，并以之为依据出具详尽的服务承诺。供应的产品应以样品为样板，否则，</w:t>
      </w:r>
      <w:r>
        <w:rPr>
          <w:rFonts w:hint="eastAsia" w:ascii="楷体" w:hAnsi="楷体" w:eastAsia="楷体" w:cs="楷体"/>
          <w:bCs/>
          <w:color w:val="auto"/>
          <w:sz w:val="24"/>
          <w:szCs w:val="24"/>
          <w:highlight w:val="none"/>
          <w:lang w:val="en-US" w:eastAsia="zh-CN"/>
        </w:rPr>
        <w:t>采购人</w:t>
      </w:r>
      <w:r>
        <w:rPr>
          <w:rFonts w:hint="eastAsia" w:ascii="楷体" w:hAnsi="楷体" w:eastAsia="楷体" w:cs="楷体"/>
          <w:bCs/>
          <w:color w:val="auto"/>
          <w:sz w:val="24"/>
          <w:szCs w:val="24"/>
          <w:highlight w:val="none"/>
        </w:rPr>
        <w:t>有权随时解除合同，由此造成</w:t>
      </w:r>
      <w:r>
        <w:rPr>
          <w:rFonts w:hint="eastAsia" w:ascii="楷体" w:hAnsi="楷体" w:eastAsia="楷体" w:cs="楷体"/>
          <w:bCs/>
          <w:color w:val="auto"/>
          <w:sz w:val="24"/>
          <w:szCs w:val="24"/>
          <w:highlight w:val="none"/>
          <w:lang w:val="en-US" w:eastAsia="zh-CN"/>
        </w:rPr>
        <w:t>采购人</w:t>
      </w:r>
      <w:r>
        <w:rPr>
          <w:rFonts w:hint="eastAsia" w:ascii="楷体" w:hAnsi="楷体" w:eastAsia="楷体" w:cs="楷体"/>
          <w:bCs/>
          <w:color w:val="auto"/>
          <w:sz w:val="24"/>
          <w:szCs w:val="24"/>
          <w:highlight w:val="none"/>
        </w:rPr>
        <w:t>工期延误的损失及紧急订货增加的费用等均由</w:t>
      </w:r>
      <w:r>
        <w:rPr>
          <w:rFonts w:hint="eastAsia" w:ascii="楷体" w:hAnsi="楷体" w:eastAsia="楷体" w:cs="楷体"/>
          <w:bCs/>
          <w:color w:val="auto"/>
          <w:sz w:val="24"/>
          <w:szCs w:val="24"/>
          <w:highlight w:val="none"/>
          <w:lang w:val="en-US" w:eastAsia="zh-CN"/>
        </w:rPr>
        <w:t>供应商</w:t>
      </w:r>
      <w:r>
        <w:rPr>
          <w:rFonts w:hint="eastAsia" w:ascii="楷体" w:hAnsi="楷体" w:eastAsia="楷体" w:cs="楷体"/>
          <w:bCs/>
          <w:color w:val="auto"/>
          <w:sz w:val="24"/>
          <w:szCs w:val="24"/>
          <w:highlight w:val="none"/>
        </w:rPr>
        <w:t>承担。</w:t>
      </w:r>
    </w:p>
    <w:p w14:paraId="676FB53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供应商</w:t>
      </w:r>
      <w:r>
        <w:rPr>
          <w:rFonts w:hint="eastAsia" w:ascii="楷体" w:hAnsi="楷体" w:eastAsia="楷体" w:cs="楷体"/>
          <w:bCs/>
          <w:color w:val="auto"/>
          <w:sz w:val="24"/>
          <w:szCs w:val="24"/>
          <w:highlight w:val="none"/>
        </w:rPr>
        <w:t>的产品应符合国家有关环保法律法规的规定以及</w:t>
      </w:r>
      <w:r>
        <w:rPr>
          <w:rFonts w:hint="eastAsia" w:ascii="楷体" w:hAnsi="楷体" w:eastAsia="楷体" w:cs="楷体"/>
          <w:bCs/>
          <w:color w:val="auto"/>
          <w:sz w:val="24"/>
          <w:szCs w:val="24"/>
          <w:highlight w:val="none"/>
          <w:lang w:val="en-US" w:eastAsia="zh-CN"/>
        </w:rPr>
        <w:t>采购人</w:t>
      </w:r>
      <w:r>
        <w:rPr>
          <w:rFonts w:hint="eastAsia" w:ascii="楷体" w:hAnsi="楷体" w:eastAsia="楷体" w:cs="楷体"/>
          <w:bCs/>
          <w:color w:val="auto"/>
          <w:sz w:val="24"/>
          <w:szCs w:val="24"/>
          <w:highlight w:val="none"/>
        </w:rPr>
        <w:t>ISO14000环境体系要求，不能对施工环境造成污染；同时，该货物还应该符合</w:t>
      </w:r>
      <w:r>
        <w:rPr>
          <w:rFonts w:hint="eastAsia" w:ascii="楷体" w:hAnsi="楷体" w:eastAsia="楷体" w:cs="楷体"/>
          <w:bCs/>
          <w:color w:val="auto"/>
          <w:sz w:val="24"/>
          <w:szCs w:val="24"/>
          <w:highlight w:val="none"/>
          <w:lang w:val="en-US" w:eastAsia="zh-CN"/>
        </w:rPr>
        <w:t>采购人</w:t>
      </w:r>
      <w:r>
        <w:rPr>
          <w:rFonts w:hint="eastAsia" w:ascii="楷体" w:hAnsi="楷体" w:eastAsia="楷体" w:cs="楷体"/>
          <w:bCs/>
          <w:color w:val="auto"/>
          <w:sz w:val="24"/>
          <w:szCs w:val="24"/>
          <w:highlight w:val="none"/>
        </w:rPr>
        <w:t>OHSMS18000职业安全健康管理体系标准的要求，不能对接触货物的有关人员及竣工后的使用人员的健康造成危害。</w:t>
      </w:r>
    </w:p>
    <w:p w14:paraId="2A85284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验收方法：</w:t>
      </w:r>
      <w:r>
        <w:rPr>
          <w:rFonts w:hint="eastAsia" w:ascii="楷体" w:hAnsi="楷体" w:eastAsia="楷体" w:cs="楷体"/>
          <w:bCs/>
          <w:color w:val="auto"/>
          <w:sz w:val="24"/>
          <w:szCs w:val="24"/>
          <w:highlight w:val="none"/>
          <w:lang w:val="en-US" w:eastAsia="zh-CN"/>
        </w:rPr>
        <w:t>采购人</w:t>
      </w:r>
      <w:r>
        <w:rPr>
          <w:rFonts w:hint="eastAsia" w:ascii="楷体" w:hAnsi="楷体" w:eastAsia="楷体" w:cs="楷体"/>
          <w:bCs/>
          <w:color w:val="auto"/>
          <w:sz w:val="24"/>
          <w:szCs w:val="24"/>
          <w:highlight w:val="none"/>
        </w:rPr>
        <w:t>有权利对进场的物资进行各种形式的检验，供应商必须充分配合。所供物资均应符合现行国家标准，具有质量检验部门的检测报告及产品性能说明书，并应表明生产厂家、规格和生产日期，物资进场时将以上合格资料一同交由承包方。</w:t>
      </w:r>
    </w:p>
    <w:p w14:paraId="08BA9BF7">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5.</w:t>
      </w:r>
      <w:r>
        <w:rPr>
          <w:rFonts w:hint="eastAsia" w:ascii="楷体" w:hAnsi="楷体" w:eastAsia="楷体" w:cs="楷体"/>
          <w:bCs/>
          <w:color w:val="auto"/>
          <w:sz w:val="24"/>
          <w:szCs w:val="24"/>
          <w:highlight w:val="none"/>
        </w:rPr>
        <w:t>送货方式：</w:t>
      </w:r>
      <w:r>
        <w:rPr>
          <w:rFonts w:hint="eastAsia" w:ascii="楷体" w:hAnsi="楷体" w:eastAsia="楷体" w:cs="楷体"/>
          <w:bCs/>
          <w:color w:val="auto"/>
          <w:sz w:val="24"/>
          <w:szCs w:val="24"/>
          <w:highlight w:val="none"/>
          <w:lang w:val="en-US" w:eastAsia="zh-CN"/>
        </w:rPr>
        <w:t>自提</w:t>
      </w:r>
      <w:r>
        <w:rPr>
          <w:rFonts w:hint="eastAsia" w:ascii="楷体" w:hAnsi="楷体" w:eastAsia="楷体" w:cs="楷体"/>
          <w:bCs/>
          <w:color w:val="auto"/>
          <w:sz w:val="24"/>
          <w:szCs w:val="24"/>
          <w:highlight w:val="none"/>
        </w:rPr>
        <w:t>。</w:t>
      </w:r>
    </w:p>
    <w:p w14:paraId="07D3B84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6.</w:t>
      </w:r>
      <w:r>
        <w:rPr>
          <w:rFonts w:hint="eastAsia" w:ascii="楷体" w:hAnsi="楷体" w:eastAsia="楷体" w:cs="楷体"/>
          <w:bCs/>
          <w:color w:val="auto"/>
          <w:sz w:val="24"/>
          <w:szCs w:val="24"/>
          <w:highlight w:val="none"/>
        </w:rPr>
        <w:t>对未</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的单位不做经济方面或其他方面的赔偿，也不做解释，谨对合作表示衷心的感谢。</w:t>
      </w:r>
    </w:p>
    <w:p w14:paraId="1374181C">
      <w:pPr>
        <w:pStyle w:val="3"/>
        <w:keepNext/>
        <w:keepLines/>
        <w:pageBreakBefore w:val="0"/>
        <w:widowControl w:val="0"/>
        <w:kinsoku/>
        <w:wordWrap/>
        <w:overflowPunct/>
        <w:topLinePunct w:val="0"/>
        <w:autoSpaceDE/>
        <w:autoSpaceDN/>
        <w:bidi w:val="0"/>
        <w:adjustRightInd/>
        <w:snapToGrid/>
        <w:spacing w:before="157" w:beforeLines="50" w:after="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三、</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书的编制和递交</w:t>
      </w:r>
      <w:bookmarkEnd w:id="6"/>
      <w:bookmarkEnd w:id="7"/>
    </w:p>
    <w:p w14:paraId="4281141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（一）材料构成：</w:t>
      </w:r>
      <w:r>
        <w:rPr>
          <w:rFonts w:hint="eastAsia" w:ascii="楷体" w:hAnsi="楷体" w:eastAsia="楷体" w:cs="楷体"/>
          <w:bCs/>
          <w:color w:val="auto"/>
          <w:sz w:val="24"/>
          <w:szCs w:val="24"/>
          <w:highlight w:val="none"/>
          <w:lang w:val="en-US" w:eastAsia="zh-CN"/>
        </w:rPr>
        <w:t>按照第四章报价书（格式）要求提供，内容包括</w:t>
      </w:r>
      <w:r>
        <w:rPr>
          <w:rFonts w:hint="eastAsia" w:ascii="楷体" w:hAnsi="楷体" w:eastAsia="楷体" w:cs="楷体"/>
          <w:bCs/>
          <w:color w:val="auto"/>
          <w:sz w:val="24"/>
          <w:szCs w:val="24"/>
          <w:highlight w:val="none"/>
        </w:rPr>
        <w:t>：</w:t>
      </w:r>
    </w:p>
    <w:p w14:paraId="703F9447">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报价表</w:t>
      </w:r>
    </w:p>
    <w:p w14:paraId="3636348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val="en-US" w:eastAsia="zh-CN"/>
        </w:rPr>
        <w:t>附件一：报价</w:t>
      </w:r>
      <w:r>
        <w:rPr>
          <w:rFonts w:hint="eastAsia" w:ascii="楷体" w:hAnsi="楷体" w:eastAsia="楷体" w:cs="楷体"/>
          <w:bCs/>
          <w:color w:val="auto"/>
          <w:sz w:val="24"/>
          <w:szCs w:val="24"/>
          <w:highlight w:val="none"/>
        </w:rPr>
        <w:t>承诺函</w:t>
      </w:r>
    </w:p>
    <w:p w14:paraId="2850FA1A">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附件二：报价单位</w:t>
      </w:r>
      <w:ins w:id="28" w:author="周" w:date="2024-11-28T08:24:03Z">
        <w:r>
          <w:rPr>
            <w:rFonts w:hint="eastAsia" w:ascii="楷体" w:hAnsi="楷体" w:eastAsia="楷体" w:cs="楷体"/>
            <w:bCs/>
            <w:color w:val="auto"/>
            <w:sz w:val="24"/>
            <w:szCs w:val="24"/>
            <w:highlight w:val="none"/>
            <w:lang w:val="en-US" w:eastAsia="zh-CN"/>
          </w:rPr>
          <w:t>营业执照</w:t>
        </w:r>
      </w:ins>
      <w:ins w:id="29" w:author="周" w:date="2024-11-29T09:11:20Z">
        <w:r>
          <w:rPr>
            <w:rFonts w:hint="eastAsia" w:ascii="楷体" w:hAnsi="楷体" w:eastAsia="楷体" w:cs="楷体"/>
            <w:bCs/>
            <w:color w:val="auto"/>
            <w:sz w:val="24"/>
            <w:szCs w:val="24"/>
            <w:highlight w:val="none"/>
            <w:lang w:val="en-US" w:eastAsia="zh-CN"/>
          </w:rPr>
          <w:t xml:space="preserve"> </w:t>
        </w:r>
      </w:ins>
      <w:ins w:id="30" w:author="周" w:date="2024-11-29T09:11:22Z">
        <w:r>
          <w:rPr>
            <w:rFonts w:hint="eastAsia" w:ascii="楷体" w:hAnsi="楷体" w:eastAsia="楷体" w:cs="楷体"/>
            <w:bCs/>
            <w:color w:val="auto"/>
            <w:sz w:val="24"/>
            <w:szCs w:val="24"/>
            <w:highlight w:val="none"/>
            <w:lang w:val="en-US" w:eastAsia="zh-CN"/>
          </w:rPr>
          <w:t xml:space="preserve"> </w:t>
        </w:r>
      </w:ins>
      <w:ins w:id="31" w:author="周" w:date="2024-11-29T09:11:24Z">
        <w:r>
          <w:rPr>
            <w:rFonts w:hint="eastAsia" w:ascii="楷体" w:hAnsi="楷体" w:eastAsia="楷体" w:cs="楷体"/>
            <w:bCs/>
            <w:color w:val="auto"/>
            <w:sz w:val="24"/>
            <w:szCs w:val="24"/>
            <w:highlight w:val="none"/>
            <w:lang w:val="en-US" w:eastAsia="zh-CN"/>
          </w:rPr>
          <w:t xml:space="preserve"> </w:t>
        </w:r>
      </w:ins>
      <w:ins w:id="32" w:author="周" w:date="2024-11-29T09:11:26Z">
        <w:r>
          <w:rPr>
            <w:rFonts w:hint="eastAsia" w:ascii="楷体" w:hAnsi="楷体" w:eastAsia="楷体" w:cs="楷体"/>
            <w:bCs/>
            <w:color w:val="auto"/>
            <w:sz w:val="24"/>
            <w:szCs w:val="24"/>
            <w:highlight w:val="none"/>
            <w:lang w:val="en-US" w:eastAsia="zh-CN"/>
          </w:rPr>
          <w:t xml:space="preserve">   </w:t>
        </w:r>
      </w:ins>
      <w:ins w:id="33" w:author="周" w:date="2024-11-29T09:11:27Z">
        <w:r>
          <w:rPr>
            <w:rFonts w:hint="eastAsia" w:ascii="楷体" w:hAnsi="楷体" w:eastAsia="楷体" w:cs="楷体"/>
            <w:bCs/>
            <w:color w:val="auto"/>
            <w:sz w:val="24"/>
            <w:szCs w:val="24"/>
            <w:highlight w:val="none"/>
            <w:lang w:val="en-US" w:eastAsia="zh-CN"/>
          </w:rPr>
          <w:t xml:space="preserve">      </w:t>
        </w:r>
      </w:ins>
    </w:p>
    <w:p w14:paraId="41BD36BF">
      <w:pPr>
        <w:pageBreakBefore w:val="0"/>
        <w:widowControl w:val="0"/>
        <w:kinsoku/>
        <w:wordWrap/>
        <w:overflowPunct/>
        <w:topLinePunct w:val="0"/>
        <w:autoSpaceDE/>
        <w:autoSpaceDN/>
        <w:bidi w:val="0"/>
        <w:adjustRightInd/>
        <w:snapToGrid/>
        <w:spacing w:line="400" w:lineRule="exact"/>
        <w:textAlignment w:val="auto"/>
        <w:rPr>
          <w:ins w:id="34" w:author="周" w:date="2024-11-29T08:45:59Z"/>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Cs/>
          <w:color w:val="auto"/>
          <w:sz w:val="24"/>
          <w:szCs w:val="24"/>
          <w:highlight w:val="none"/>
          <w:lang w:val="en-US" w:eastAsia="zh-CN"/>
        </w:rPr>
        <w:t>附件三：无重大违</w:t>
      </w:r>
      <w:r>
        <w:rPr>
          <w:rFonts w:hint="eastAsia" w:ascii="楷体" w:hAnsi="楷体" w:eastAsia="楷体" w:cs="楷体"/>
          <w:b w:val="0"/>
          <w:bCs/>
          <w:color w:val="auto"/>
          <w:kern w:val="2"/>
          <w:sz w:val="24"/>
          <w:szCs w:val="24"/>
          <w:highlight w:val="none"/>
          <w:lang w:val="en-US" w:eastAsia="zh-CN" w:bidi="ar-SA"/>
        </w:rPr>
        <w:t>法记录证明材料</w:t>
      </w:r>
    </w:p>
    <w:p w14:paraId="571424F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（二）填写要求:</w:t>
      </w:r>
      <w:r>
        <w:rPr>
          <w:rFonts w:hint="eastAsia" w:ascii="楷体" w:hAnsi="楷体" w:eastAsia="楷体" w:cs="楷体"/>
          <w:bCs/>
          <w:color w:val="auto"/>
          <w:sz w:val="24"/>
          <w:szCs w:val="24"/>
          <w:highlight w:val="none"/>
          <w:lang w:val="en-US" w:eastAsia="zh-CN"/>
        </w:rPr>
        <w:t>按照报价书格式要求签字、盖章。报价</w:t>
      </w:r>
      <w:r>
        <w:rPr>
          <w:rFonts w:hint="eastAsia" w:ascii="楷体" w:hAnsi="楷体" w:eastAsia="楷体" w:cs="楷体"/>
          <w:bCs/>
          <w:color w:val="auto"/>
          <w:sz w:val="24"/>
          <w:szCs w:val="24"/>
          <w:highlight w:val="none"/>
        </w:rPr>
        <w:t>书中的企业的名称应准确无误。</w:t>
      </w:r>
    </w:p>
    <w:p w14:paraId="3097262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（三）材料递交时间和地点按</w:t>
      </w:r>
      <w:r>
        <w:rPr>
          <w:rFonts w:hint="eastAsia" w:ascii="楷体" w:hAnsi="楷体" w:eastAsia="楷体" w:cs="楷体"/>
          <w:bCs/>
          <w:color w:val="auto"/>
          <w:sz w:val="24"/>
          <w:szCs w:val="24"/>
          <w:highlight w:val="none"/>
          <w:lang w:val="en-US" w:eastAsia="zh-CN"/>
        </w:rPr>
        <w:t>海南洋浦陆海能源发展有限公司</w:t>
      </w:r>
      <w:r>
        <w:rPr>
          <w:rFonts w:hint="eastAsia" w:ascii="楷体" w:hAnsi="楷体" w:eastAsia="楷体" w:cs="楷体"/>
          <w:bCs/>
          <w:color w:val="auto"/>
          <w:sz w:val="24"/>
          <w:szCs w:val="24"/>
          <w:highlight w:val="none"/>
        </w:rPr>
        <w:t>要求执行，因不可抗力原因，可酌情延长材料递交截止时间。</w:t>
      </w:r>
    </w:p>
    <w:p w14:paraId="47D4C3B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四</w:t>
      </w:r>
      <w:r>
        <w:rPr>
          <w:rFonts w:hint="eastAsia" w:ascii="楷体" w:hAnsi="楷体" w:eastAsia="楷体" w:cs="楷体"/>
          <w:bCs/>
          <w:color w:val="auto"/>
          <w:sz w:val="24"/>
          <w:szCs w:val="24"/>
          <w:highlight w:val="none"/>
        </w:rPr>
        <w:t>）材料其它要求</w:t>
      </w:r>
    </w:p>
    <w:p w14:paraId="673DA70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en-US" w:eastAsia="zh-CN"/>
        </w:rPr>
        <w:t>.</w:t>
      </w:r>
      <w:r>
        <w:rPr>
          <w:rFonts w:hint="eastAsia" w:ascii="楷体" w:hAnsi="楷体" w:eastAsia="楷体" w:cs="楷体"/>
          <w:bCs/>
          <w:color w:val="auto"/>
          <w:sz w:val="24"/>
          <w:szCs w:val="24"/>
          <w:highlight w:val="none"/>
        </w:rPr>
        <w:t>提供的资料必须真实、完整、合法。</w:t>
      </w:r>
    </w:p>
    <w:p w14:paraId="5DE276E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w:t>
      </w:r>
      <w:r>
        <w:rPr>
          <w:rFonts w:hint="eastAsia" w:ascii="楷体" w:hAnsi="楷体" w:eastAsia="楷体" w:cs="楷体"/>
          <w:bCs/>
          <w:color w:val="auto"/>
          <w:sz w:val="24"/>
          <w:szCs w:val="24"/>
          <w:highlight w:val="none"/>
        </w:rPr>
        <w:t>提供虚假资质证明文件的，一经发现立即取消其资格，并交由相关部门依法处理。</w:t>
      </w:r>
    </w:p>
    <w:p w14:paraId="58579AA8">
      <w:pPr>
        <w:pStyle w:val="3"/>
        <w:keepNext/>
        <w:keepLines/>
        <w:pageBreakBefore w:val="0"/>
        <w:widowControl w:val="0"/>
        <w:kinsoku/>
        <w:wordWrap/>
        <w:overflowPunct/>
        <w:topLinePunct w:val="0"/>
        <w:autoSpaceDE/>
        <w:autoSpaceDN/>
        <w:bidi w:val="0"/>
        <w:adjustRightInd/>
        <w:snapToGrid/>
        <w:spacing w:before="157" w:beforeLines="50" w:after="0" w:line="400" w:lineRule="exact"/>
        <w:textAlignment w:val="auto"/>
        <w:rPr>
          <w:rFonts w:hint="eastAsia" w:ascii="楷体" w:hAnsi="楷体" w:eastAsia="楷体" w:cs="楷体"/>
          <w:color w:val="auto"/>
          <w:sz w:val="24"/>
          <w:szCs w:val="24"/>
          <w:highlight w:val="none"/>
        </w:rPr>
      </w:pPr>
      <w:bookmarkStart w:id="8" w:name="_Toc343700741"/>
      <w:bookmarkStart w:id="9" w:name="_Toc343692943"/>
      <w:r>
        <w:rPr>
          <w:rFonts w:hint="eastAsia" w:ascii="楷体" w:hAnsi="楷体" w:eastAsia="楷体" w:cs="楷体"/>
          <w:color w:val="auto"/>
          <w:sz w:val="24"/>
          <w:szCs w:val="24"/>
          <w:highlight w:val="none"/>
        </w:rPr>
        <w:t>四、报价</w:t>
      </w:r>
      <w:bookmarkEnd w:id="8"/>
      <w:bookmarkEnd w:id="9"/>
    </w:p>
    <w:p w14:paraId="7DD08FD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（一）报价使用货币为人民币，报价保留到小数点后两位。</w:t>
      </w:r>
    </w:p>
    <w:p w14:paraId="0B5412A7">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二</w:t>
      </w:r>
      <w:r>
        <w:rPr>
          <w:rFonts w:hint="eastAsia" w:ascii="楷体" w:hAnsi="楷体" w:eastAsia="楷体" w:cs="楷体"/>
          <w:bCs/>
          <w:color w:val="auto"/>
          <w:sz w:val="24"/>
          <w:szCs w:val="24"/>
          <w:highlight w:val="none"/>
        </w:rPr>
        <w:t>）报价是指供货商供应的落地价。</w:t>
      </w:r>
    </w:p>
    <w:p w14:paraId="4F45FCBB">
      <w:pPr>
        <w:pageBreakBefore w:val="0"/>
        <w:widowControl w:val="0"/>
        <w:tabs>
          <w:tab w:val="left" w:pos="709"/>
        </w:tabs>
        <w:kinsoku/>
        <w:wordWrap/>
        <w:overflowPunct/>
        <w:topLinePunct w:val="0"/>
        <w:autoSpaceDE/>
        <w:autoSpaceDN/>
        <w:bidi w:val="0"/>
        <w:adjustRightInd/>
        <w:snapToGrid/>
        <w:spacing w:line="400" w:lineRule="exact"/>
        <w:textAlignment w:val="auto"/>
        <w:rPr>
          <w:rFonts w:hint="default"/>
          <w:color w:val="auto"/>
          <w:highlight w:val="none"/>
          <w:lang w:val="en-US" w:eastAsia="zh-CN"/>
        </w:rPr>
        <w:sectPr>
          <w:pgSz w:w="11906" w:h="16838"/>
          <w:pgMar w:top="1440" w:right="1800" w:bottom="1247" w:left="1800" w:header="851" w:footer="992" w:gutter="0"/>
          <w:pgNumType w:fmt="decimal" w:start="1"/>
          <w:cols w:space="0" w:num="1"/>
          <w:docGrid w:type="lines" w:linePitch="312" w:charSpace="0"/>
        </w:sect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三</w:t>
      </w:r>
      <w:r>
        <w:rPr>
          <w:rFonts w:hint="eastAsia" w:ascii="楷体" w:hAnsi="楷体" w:eastAsia="楷体" w:cs="楷体"/>
          <w:bCs/>
          <w:color w:val="auto"/>
          <w:sz w:val="24"/>
          <w:szCs w:val="24"/>
          <w:highlight w:val="none"/>
        </w:rPr>
        <w:t>）报价截至时间：</w:t>
      </w:r>
      <w:r>
        <w:rPr>
          <w:rFonts w:hint="eastAsia" w:ascii="楷体" w:hAnsi="楷体" w:eastAsia="楷体" w:cs="楷体"/>
          <w:bCs/>
          <w:color w:val="auto"/>
          <w:sz w:val="24"/>
          <w:szCs w:val="24"/>
          <w:highlight w:val="none"/>
        </w:rPr>
        <w:t>以《</w:t>
      </w:r>
      <w:r>
        <w:rPr>
          <w:rFonts w:hint="eastAsia" w:ascii="楷体" w:hAnsi="楷体" w:eastAsia="楷体" w:cs="楷体"/>
          <w:bCs/>
          <w:color w:val="auto"/>
          <w:sz w:val="24"/>
          <w:szCs w:val="24"/>
          <w:highlight w:val="none"/>
          <w:lang w:val="en-US" w:eastAsia="zh-CN"/>
        </w:rPr>
        <w:t>公开询价报价函</w:t>
      </w:r>
      <w:r>
        <w:rPr>
          <w:rFonts w:hint="eastAsia" w:ascii="楷体" w:hAnsi="楷体" w:eastAsia="楷体" w:cs="楷体"/>
          <w:bCs/>
          <w:color w:val="auto"/>
          <w:sz w:val="24"/>
          <w:szCs w:val="24"/>
          <w:highlight w:val="none"/>
        </w:rPr>
        <w:t>》公布</w:t>
      </w:r>
      <w:r>
        <w:rPr>
          <w:rFonts w:hint="eastAsia" w:ascii="楷体" w:hAnsi="楷体" w:eastAsia="楷体" w:cs="楷体"/>
          <w:color w:val="auto"/>
          <w:sz w:val="24"/>
          <w:szCs w:val="24"/>
          <w:highlight w:val="none"/>
        </w:rPr>
        <w:t>的时间为准。</w:t>
      </w:r>
      <w:r>
        <w:rPr>
          <w:rFonts w:hint="eastAsia" w:ascii="楷体" w:hAnsi="楷体" w:eastAsia="楷体" w:cs="楷体"/>
          <w:color w:val="auto"/>
          <w:sz w:val="24"/>
          <w:szCs w:val="24"/>
          <w:highlight w:val="none"/>
        </w:rPr>
        <w:br w:type="textWrapping"/>
      </w:r>
    </w:p>
    <w:p w14:paraId="463E0A52">
      <w:pPr>
        <w:jc w:val="center"/>
        <w:rPr>
          <w:rFonts w:hint="eastAsia" w:ascii="楷体" w:hAnsi="楷体" w:eastAsia="楷体" w:cs="楷体"/>
          <w:b/>
          <w:bCs/>
          <w:color w:val="auto"/>
          <w:kern w:val="44"/>
          <w:sz w:val="24"/>
          <w:szCs w:val="24"/>
          <w:highlight w:val="none"/>
          <w:lang w:val="en-US" w:eastAsia="zh-CN"/>
        </w:rPr>
      </w:pPr>
      <w:r>
        <w:rPr>
          <w:rFonts w:hint="eastAsia" w:ascii="楷体" w:hAnsi="楷体" w:eastAsia="楷体" w:cs="楷体"/>
          <w:b/>
          <w:bCs/>
          <w:color w:val="auto"/>
          <w:kern w:val="44"/>
          <w:sz w:val="24"/>
          <w:szCs w:val="24"/>
          <w:highlight w:val="none"/>
          <w:lang w:val="en-US" w:eastAsia="zh-CN"/>
        </w:rPr>
        <w:t>第三章 合同（格式）</w:t>
      </w:r>
    </w:p>
    <w:p w14:paraId="5DB9BCC4">
      <w:pPr>
        <w:jc w:val="center"/>
        <w:rPr>
          <w:rFonts w:hint="eastAsia" w:ascii="宋体" w:hAnsi="宋体"/>
          <w:b/>
          <w:bCs/>
          <w:sz w:val="44"/>
          <w:szCs w:val="44"/>
        </w:rPr>
      </w:pPr>
    </w:p>
    <w:p w14:paraId="5021A382">
      <w:pPr>
        <w:jc w:val="center"/>
        <w:rPr>
          <w:rFonts w:ascii="宋体" w:hAnsi="宋体"/>
          <w:b/>
          <w:bCs/>
          <w:sz w:val="44"/>
          <w:szCs w:val="44"/>
        </w:rPr>
      </w:pPr>
      <w:r>
        <w:rPr>
          <w:rFonts w:hint="eastAsia" w:ascii="宋体" w:hAnsi="宋体"/>
          <w:b/>
          <w:bCs/>
          <w:sz w:val="44"/>
          <w:szCs w:val="44"/>
        </w:rPr>
        <w:t>购销合同</w:t>
      </w:r>
    </w:p>
    <w:p w14:paraId="358A86F9">
      <w:pPr>
        <w:rPr>
          <w:rFonts w:hint="eastAsia" w:ascii="楷体" w:hAnsi="楷体" w:eastAsia="楷体" w:cs="楷体"/>
          <w:sz w:val="24"/>
          <w:szCs w:val="24"/>
        </w:rPr>
      </w:pPr>
    </w:p>
    <w:p w14:paraId="542088C4">
      <w:pPr>
        <w:ind w:firstLine="0" w:firstLineChars="0"/>
        <w:rPr>
          <w:ins w:id="35" w:author="周" w:date="2024-11-27T17:44:28Z"/>
          <w:rFonts w:hint="eastAsia" w:ascii="楷体" w:hAnsi="楷体" w:eastAsia="楷体" w:cs="楷体"/>
          <w:sz w:val="24"/>
          <w:szCs w:val="24"/>
        </w:rPr>
      </w:pPr>
      <w:r>
        <w:rPr>
          <w:rFonts w:hint="eastAsia" w:ascii="楷体" w:hAnsi="楷体" w:eastAsia="楷体" w:cs="楷体"/>
          <w:sz w:val="24"/>
          <w:szCs w:val="24"/>
        </w:rPr>
        <w:t>合同编号：</w:t>
      </w:r>
    </w:p>
    <w:p w14:paraId="33FFF2A8">
      <w:pPr>
        <w:ind w:firstLine="0" w:firstLineChars="0"/>
        <w:rPr>
          <w:rFonts w:hint="eastAsia" w:ascii="楷体" w:hAnsi="楷体" w:eastAsia="楷体" w:cs="楷体"/>
          <w:sz w:val="24"/>
          <w:szCs w:val="24"/>
        </w:rPr>
      </w:pPr>
      <w:r>
        <w:rPr>
          <w:rFonts w:hint="eastAsia" w:ascii="楷体" w:hAnsi="楷体" w:eastAsia="楷体" w:cs="楷体"/>
          <w:sz w:val="24"/>
          <w:szCs w:val="24"/>
        </w:rPr>
        <w:t>签订地点：</w:t>
      </w:r>
      <w:r>
        <w:rPr>
          <w:rFonts w:hint="eastAsia" w:ascii="楷体" w:hAnsi="楷体" w:eastAsia="楷体" w:cs="楷体"/>
          <w:sz w:val="24"/>
          <w:szCs w:val="24"/>
          <w:u w:val="single"/>
        </w:rPr>
        <w:t xml:space="preserve"> </w:t>
      </w:r>
    </w:p>
    <w:p w14:paraId="7D0CF224">
      <w:pPr>
        <w:adjustRightInd w:val="0"/>
        <w:snapToGrid w:val="0"/>
        <w:spacing w:line="300" w:lineRule="auto"/>
        <w:rPr>
          <w:rFonts w:hint="eastAsia" w:ascii="楷体" w:hAnsi="楷体" w:eastAsia="楷体" w:cs="楷体"/>
          <w:sz w:val="24"/>
          <w:szCs w:val="24"/>
        </w:rPr>
      </w:pPr>
    </w:p>
    <w:p w14:paraId="74B24A7B">
      <w:pPr>
        <w:adjustRightInd w:val="0"/>
        <w:snapToGrid w:val="0"/>
        <w:spacing w:line="300" w:lineRule="auto"/>
        <w:rPr>
          <w:rFonts w:hint="eastAsia" w:ascii="楷体" w:hAnsi="楷体" w:eastAsia="楷体" w:cs="楷体"/>
          <w:sz w:val="24"/>
          <w:szCs w:val="24"/>
          <w:u w:val="single"/>
        </w:rPr>
      </w:pPr>
      <w:r>
        <w:rPr>
          <w:rFonts w:hint="eastAsia" w:ascii="楷体" w:hAnsi="楷体" w:eastAsia="楷体" w:cs="楷体"/>
          <w:sz w:val="24"/>
          <w:szCs w:val="24"/>
        </w:rPr>
        <w:t>卖  方：</w:t>
      </w:r>
      <w:r>
        <w:rPr>
          <w:rFonts w:hint="eastAsia" w:ascii="楷体" w:hAnsi="楷体" w:eastAsia="楷体" w:cs="楷体"/>
          <w:sz w:val="24"/>
          <w:szCs w:val="24"/>
          <w:u w:val="single"/>
        </w:rPr>
        <w:t xml:space="preserve">            </w:t>
      </w:r>
      <w:r>
        <w:rPr>
          <w:rFonts w:hint="eastAsia" w:ascii="楷体" w:hAnsi="楷体" w:eastAsia="楷体" w:cs="楷体"/>
          <w:sz w:val="24"/>
          <w:szCs w:val="24"/>
        </w:rPr>
        <w:t>（以下简称“甲方”）</w:t>
      </w:r>
    </w:p>
    <w:p w14:paraId="76E0572D">
      <w:pPr>
        <w:adjustRightInd w:val="0"/>
        <w:snapToGrid w:val="0"/>
        <w:spacing w:line="300" w:lineRule="auto"/>
        <w:rPr>
          <w:rFonts w:hint="eastAsia" w:ascii="楷体" w:hAnsi="楷体" w:eastAsia="楷体" w:cs="楷体"/>
          <w:sz w:val="24"/>
          <w:szCs w:val="24"/>
          <w:u w:val="single"/>
        </w:rPr>
      </w:pPr>
      <w:r>
        <w:rPr>
          <w:rFonts w:hint="eastAsia" w:ascii="楷体" w:hAnsi="楷体" w:eastAsia="楷体" w:cs="楷体"/>
          <w:sz w:val="24"/>
          <w:szCs w:val="24"/>
        </w:rPr>
        <w:t>地  址：</w:t>
      </w:r>
    </w:p>
    <w:p w14:paraId="177D5B5A">
      <w:pPr>
        <w:adjustRightInd w:val="0"/>
        <w:snapToGrid w:val="0"/>
        <w:spacing w:line="300" w:lineRule="auto"/>
        <w:rPr>
          <w:rFonts w:hint="eastAsia" w:ascii="楷体" w:hAnsi="楷体" w:eastAsia="楷体" w:cs="楷体"/>
          <w:sz w:val="24"/>
          <w:szCs w:val="24"/>
          <w:u w:val="single"/>
        </w:rPr>
      </w:pPr>
      <w:r>
        <w:rPr>
          <w:rFonts w:hint="eastAsia" w:ascii="楷体" w:hAnsi="楷体" w:eastAsia="楷体" w:cs="楷体"/>
          <w:sz w:val="24"/>
          <w:szCs w:val="24"/>
        </w:rPr>
        <w:t>电  话</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u w:val="none"/>
        </w:rPr>
        <w:t xml:space="preserve">                      </w:t>
      </w:r>
    </w:p>
    <w:p w14:paraId="3F2644DE">
      <w:pPr>
        <w:adjustRightInd w:val="0"/>
        <w:snapToGrid w:val="0"/>
        <w:spacing w:line="300" w:lineRule="auto"/>
        <w:rPr>
          <w:rFonts w:hint="eastAsia" w:ascii="楷体" w:hAnsi="楷体" w:eastAsia="楷体" w:cs="楷体"/>
          <w:sz w:val="24"/>
          <w:szCs w:val="24"/>
          <w:u w:val="single"/>
        </w:rPr>
      </w:pPr>
    </w:p>
    <w:p w14:paraId="3A2CC2D4">
      <w:pPr>
        <w:adjustRightInd w:val="0"/>
        <w:snapToGrid w:val="0"/>
        <w:spacing w:line="300" w:lineRule="auto"/>
        <w:rPr>
          <w:rFonts w:hint="eastAsia" w:ascii="楷体" w:hAnsi="楷体" w:eastAsia="楷体" w:cs="楷体"/>
          <w:sz w:val="24"/>
          <w:szCs w:val="24"/>
          <w:u w:val="single"/>
        </w:rPr>
      </w:pPr>
      <w:r>
        <w:rPr>
          <w:rFonts w:hint="eastAsia" w:ascii="楷体" w:hAnsi="楷体" w:eastAsia="楷体" w:cs="楷体"/>
          <w:sz w:val="24"/>
          <w:szCs w:val="24"/>
        </w:rPr>
        <w:t>买  方：</w:t>
      </w:r>
      <w:r>
        <w:rPr>
          <w:rFonts w:hint="eastAsia" w:ascii="楷体" w:hAnsi="楷体" w:eastAsia="楷体" w:cs="楷体"/>
          <w:sz w:val="24"/>
          <w:szCs w:val="24"/>
          <w:u w:val="single"/>
        </w:rPr>
        <w:t xml:space="preserve">            </w:t>
      </w:r>
      <w:r>
        <w:rPr>
          <w:rFonts w:hint="eastAsia" w:ascii="楷体" w:hAnsi="楷体" w:eastAsia="楷体" w:cs="楷体"/>
          <w:sz w:val="24"/>
          <w:szCs w:val="24"/>
        </w:rPr>
        <w:t>（以下简称“乙方”）</w:t>
      </w:r>
    </w:p>
    <w:p w14:paraId="623B121C">
      <w:pPr>
        <w:adjustRightInd w:val="0"/>
        <w:snapToGrid w:val="0"/>
        <w:spacing w:line="300" w:lineRule="auto"/>
        <w:rPr>
          <w:rFonts w:hint="eastAsia" w:ascii="楷体" w:hAnsi="楷体" w:eastAsia="楷体" w:cs="楷体"/>
          <w:sz w:val="24"/>
          <w:szCs w:val="24"/>
          <w:u w:val="single"/>
        </w:rPr>
      </w:pPr>
      <w:r>
        <w:rPr>
          <w:rFonts w:hint="eastAsia" w:ascii="楷体" w:hAnsi="楷体" w:eastAsia="楷体" w:cs="楷体"/>
          <w:sz w:val="24"/>
          <w:szCs w:val="24"/>
        </w:rPr>
        <w:t>地  址：</w:t>
      </w:r>
      <w:ins w:id="36" w:author="周" w:date="2024-11-27T17:39:35Z">
        <w:r>
          <w:rPr>
            <w:rFonts w:hint="eastAsia" w:ascii="楷体" w:hAnsi="楷体" w:eastAsia="楷体" w:cs="楷体"/>
            <w:sz w:val="24"/>
            <w:szCs w:val="24"/>
            <w:u w:val="none"/>
          </w:rPr>
          <w:t xml:space="preserve">            </w:t>
        </w:r>
      </w:ins>
      <w:r>
        <w:rPr>
          <w:rFonts w:hint="eastAsia" w:ascii="楷体" w:hAnsi="楷体" w:eastAsia="楷体" w:cs="楷体"/>
          <w:sz w:val="24"/>
          <w:szCs w:val="24"/>
          <w:u w:val="none"/>
        </w:rPr>
        <w:t xml:space="preserve">            </w:t>
      </w:r>
    </w:p>
    <w:p w14:paraId="0F32A6E0">
      <w:pPr>
        <w:adjustRightInd w:val="0"/>
        <w:snapToGrid w:val="0"/>
        <w:spacing w:line="300" w:lineRule="auto"/>
        <w:rPr>
          <w:rFonts w:hint="eastAsia" w:ascii="楷体" w:hAnsi="楷体" w:eastAsia="楷体" w:cs="楷体"/>
          <w:sz w:val="24"/>
          <w:szCs w:val="24"/>
          <w:u w:val="single"/>
        </w:rPr>
      </w:pPr>
      <w:r>
        <w:rPr>
          <w:rFonts w:hint="eastAsia" w:ascii="楷体" w:hAnsi="楷体" w:eastAsia="楷体" w:cs="楷体"/>
          <w:sz w:val="24"/>
          <w:szCs w:val="24"/>
        </w:rPr>
        <w:t>电  话：</w:t>
      </w:r>
      <w:ins w:id="37" w:author="周" w:date="2024-11-27T17:39:34Z">
        <w:r>
          <w:rPr>
            <w:rFonts w:hint="eastAsia" w:ascii="楷体" w:hAnsi="楷体" w:eastAsia="楷体" w:cs="楷体"/>
            <w:sz w:val="24"/>
            <w:szCs w:val="24"/>
            <w:u w:val="single"/>
          </w:rPr>
          <w:t xml:space="preserve">            </w:t>
        </w:r>
      </w:ins>
    </w:p>
    <w:p w14:paraId="253885AA">
      <w:pPr>
        <w:adjustRightInd w:val="0"/>
        <w:snapToGrid w:val="0"/>
        <w:spacing w:line="300" w:lineRule="auto"/>
        <w:rPr>
          <w:rFonts w:hint="eastAsia" w:ascii="楷体" w:hAnsi="楷体" w:eastAsia="楷体" w:cs="楷体"/>
          <w:sz w:val="24"/>
          <w:szCs w:val="24"/>
          <w:u w:val="single"/>
        </w:rPr>
      </w:pPr>
    </w:p>
    <w:p w14:paraId="046C9DA2">
      <w:pPr>
        <w:adjustRightInd w:val="0"/>
        <w:snapToGrid w:val="0"/>
        <w:spacing w:line="30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甲、乙双方根据《中华人民共和国民法典》及其他有关法律、法规的规定，本着诚实信用、互惠互利的商业合作精神，在平等自愿、协商一致的基础上，就骨料购销事宜签订本合同，以资信守。</w:t>
      </w:r>
    </w:p>
    <w:p w14:paraId="55E7FF48">
      <w:pPr>
        <w:adjustRightInd w:val="0"/>
        <w:snapToGrid w:val="0"/>
        <w:spacing w:line="300" w:lineRule="auto"/>
        <w:ind w:firstLine="482" w:firstLineChars="200"/>
        <w:outlineLvl w:val="0"/>
        <w:rPr>
          <w:rFonts w:hint="eastAsia" w:ascii="楷体" w:hAnsi="楷体" w:eastAsia="楷体" w:cs="楷体"/>
          <w:b/>
          <w:bCs/>
          <w:sz w:val="24"/>
          <w:szCs w:val="24"/>
        </w:rPr>
      </w:pPr>
      <w:r>
        <w:rPr>
          <w:rFonts w:hint="eastAsia" w:ascii="楷体" w:hAnsi="楷体" w:eastAsia="楷体" w:cs="楷体"/>
          <w:b/>
          <w:bCs/>
          <w:sz w:val="24"/>
          <w:szCs w:val="24"/>
        </w:rPr>
        <w:t>第一条  产品名称、品种规格、价格、数量</w:t>
      </w:r>
    </w:p>
    <w:p w14:paraId="4039462C">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甲方自</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日起至</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日止，按下表所列产品、规格及价格向乙方供应骨料产品：</w:t>
      </w:r>
    </w:p>
    <w:tbl>
      <w:tblPr>
        <w:tblStyle w:val="20"/>
        <w:tblpPr w:leftFromText="180" w:rightFromText="180" w:vertAnchor="text" w:horzAnchor="page" w:tblpX="1900" w:tblpY="194"/>
        <w:tblOverlap w:val="never"/>
        <w:tblW w:w="8237" w:type="dxa"/>
        <w:tblInd w:w="0" w:type="dxa"/>
        <w:tblLayout w:type="fixed"/>
        <w:tblCellMar>
          <w:top w:w="0" w:type="dxa"/>
          <w:left w:w="108" w:type="dxa"/>
          <w:bottom w:w="0" w:type="dxa"/>
          <w:right w:w="108" w:type="dxa"/>
        </w:tblCellMar>
      </w:tblPr>
      <w:tblGrid>
        <w:gridCol w:w="993"/>
        <w:gridCol w:w="1926"/>
        <w:gridCol w:w="1937"/>
        <w:gridCol w:w="950"/>
        <w:gridCol w:w="1450"/>
        <w:gridCol w:w="981"/>
      </w:tblGrid>
      <w:tr w14:paraId="46A388A1">
        <w:tblPrEx>
          <w:tblCellMar>
            <w:top w:w="0" w:type="dxa"/>
            <w:left w:w="108" w:type="dxa"/>
            <w:bottom w:w="0" w:type="dxa"/>
            <w:right w:w="108" w:type="dxa"/>
          </w:tblCellMar>
        </w:tblPrEx>
        <w:trPr>
          <w:trHeight w:val="640" w:hRule="atLeast"/>
        </w:trPr>
        <w:tc>
          <w:tcPr>
            <w:tcW w:w="993" w:type="dxa"/>
            <w:tcBorders>
              <w:top w:val="single" w:color="000000" w:sz="4" w:space="0"/>
              <w:left w:val="single" w:color="000000" w:sz="4" w:space="0"/>
              <w:right w:val="single" w:color="000000" w:sz="4" w:space="0"/>
            </w:tcBorders>
            <w:vAlign w:val="center"/>
          </w:tcPr>
          <w:p w14:paraId="239B43AE">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kern w:val="2"/>
                <w:sz w:val="24"/>
                <w:szCs w:val="24"/>
                <w14:textFill>
                  <w14:solidFill>
                    <w14:schemeClr w14:val="tx1"/>
                  </w14:solidFill>
                </w14:textFill>
              </w:rPr>
              <w:t>序号</w:t>
            </w:r>
          </w:p>
        </w:tc>
        <w:tc>
          <w:tcPr>
            <w:tcW w:w="1926" w:type="dxa"/>
            <w:tcBorders>
              <w:top w:val="single" w:color="000000" w:sz="4" w:space="0"/>
              <w:left w:val="nil"/>
              <w:right w:val="single" w:color="000000" w:sz="4" w:space="0"/>
            </w:tcBorders>
            <w:vAlign w:val="center"/>
          </w:tcPr>
          <w:p w14:paraId="48438154">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kern w:val="2"/>
                <w:sz w:val="24"/>
                <w:szCs w:val="24"/>
                <w14:textFill>
                  <w14:solidFill>
                    <w14:schemeClr w14:val="tx1"/>
                  </w14:solidFill>
                </w14:textFill>
              </w:rPr>
              <w:t>产品名称</w:t>
            </w:r>
          </w:p>
        </w:tc>
        <w:tc>
          <w:tcPr>
            <w:tcW w:w="1937" w:type="dxa"/>
            <w:tcBorders>
              <w:top w:val="single" w:color="000000" w:sz="4" w:space="0"/>
              <w:left w:val="nil"/>
              <w:right w:val="single" w:color="000000" w:sz="4" w:space="0"/>
            </w:tcBorders>
            <w:vAlign w:val="center"/>
          </w:tcPr>
          <w:p w14:paraId="785C62B1">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规格/型号</w:t>
            </w:r>
          </w:p>
        </w:tc>
        <w:tc>
          <w:tcPr>
            <w:tcW w:w="950" w:type="dxa"/>
            <w:tcBorders>
              <w:top w:val="single" w:color="000000" w:sz="4" w:space="0"/>
              <w:left w:val="nil"/>
              <w:right w:val="single" w:color="000000" w:sz="4" w:space="0"/>
            </w:tcBorders>
            <w:vAlign w:val="center"/>
          </w:tcPr>
          <w:p w14:paraId="12C1ED84">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14:textFill>
                  <w14:solidFill>
                    <w14:schemeClr w14:val="tx1"/>
                  </w14:solidFill>
                </w14:textFill>
              </w:rPr>
              <w:t>单位</w:t>
            </w:r>
          </w:p>
        </w:tc>
        <w:tc>
          <w:tcPr>
            <w:tcW w:w="1450" w:type="dxa"/>
            <w:tcBorders>
              <w:top w:val="single" w:color="000000" w:sz="4" w:space="0"/>
              <w:left w:val="nil"/>
              <w:bottom w:val="single" w:color="auto" w:sz="4" w:space="0"/>
              <w:right w:val="single" w:color="000000" w:sz="4" w:space="0"/>
            </w:tcBorders>
            <w:vAlign w:val="center"/>
          </w:tcPr>
          <w:p w14:paraId="09E097AD">
            <w:pPr>
              <w:jc w:val="left"/>
              <w:textAlignment w:val="center"/>
              <w:rPr>
                <w:rFonts w:hint="eastAsia" w:ascii="楷体" w:hAnsi="楷体" w:eastAsia="楷体" w:cs="楷体"/>
                <w:color w:val="000000" w:themeColor="text1"/>
                <w:kern w:val="2"/>
                <w:sz w:val="24"/>
                <w:szCs w:val="24"/>
                <w:lang w:val="en-US" w:eastAsia="zh-CN"/>
                <w14:textFill>
                  <w14:solidFill>
                    <w14:schemeClr w14:val="tx1"/>
                  </w14:solidFill>
                </w14:textFill>
              </w:rPr>
            </w:pPr>
            <w:r>
              <w:rPr>
                <w:rFonts w:hint="eastAsia" w:ascii="楷体" w:hAnsi="楷体" w:eastAsia="楷体" w:cs="楷体"/>
                <w:color w:val="000000" w:themeColor="text1"/>
                <w:kern w:val="2"/>
                <w:sz w:val="24"/>
                <w:szCs w:val="24"/>
                <w14:textFill>
                  <w14:solidFill>
                    <w14:schemeClr w14:val="tx1"/>
                  </w14:solidFill>
                </w14:textFill>
              </w:rPr>
              <w:t>含税单价</w:t>
            </w:r>
          </w:p>
        </w:tc>
        <w:tc>
          <w:tcPr>
            <w:tcW w:w="981" w:type="dxa"/>
            <w:tcBorders>
              <w:top w:val="single" w:color="000000" w:sz="4" w:space="0"/>
              <w:left w:val="nil"/>
              <w:bottom w:val="single" w:color="auto" w:sz="4" w:space="0"/>
              <w:right w:val="single" w:color="000000" w:sz="4" w:space="0"/>
            </w:tcBorders>
            <w:vAlign w:val="center"/>
          </w:tcPr>
          <w:p w14:paraId="62911F68">
            <w:pPr>
              <w:jc w:val="center"/>
              <w:textAlignment w:val="center"/>
              <w:rPr>
                <w:rFonts w:hint="eastAsia" w:ascii="楷体" w:hAnsi="楷体" w:eastAsia="楷体" w:cs="楷体"/>
                <w:color w:val="000000" w:themeColor="text1"/>
                <w:kern w:val="2"/>
                <w:sz w:val="24"/>
                <w:szCs w:val="24"/>
                <w:lang w:val="en-US" w:eastAsia="zh-CN"/>
                <w14:textFill>
                  <w14:solidFill>
                    <w14:schemeClr w14:val="tx1"/>
                  </w14:solidFill>
                </w14:textFill>
              </w:rPr>
            </w:pPr>
            <w:r>
              <w:rPr>
                <w:rFonts w:hint="eastAsia" w:ascii="楷体" w:hAnsi="楷体" w:eastAsia="楷体" w:cs="楷体"/>
                <w:color w:val="000000" w:themeColor="text1"/>
                <w:kern w:val="2"/>
                <w:sz w:val="24"/>
                <w:szCs w:val="24"/>
                <w:lang w:val="en-US" w:eastAsia="zh-CN"/>
                <w14:textFill>
                  <w14:solidFill>
                    <w14:schemeClr w14:val="tx1"/>
                  </w14:solidFill>
                </w14:textFill>
              </w:rPr>
              <w:t>备注</w:t>
            </w:r>
          </w:p>
        </w:tc>
      </w:tr>
      <w:tr w14:paraId="4AC977A9">
        <w:tblPrEx>
          <w:tblCellMar>
            <w:top w:w="0" w:type="dxa"/>
            <w:left w:w="108" w:type="dxa"/>
            <w:bottom w:w="0" w:type="dxa"/>
            <w:right w:w="108" w:type="dxa"/>
          </w:tblCellMar>
        </w:tblPrEx>
        <w:trPr>
          <w:trHeight w:val="749"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1951EE05">
            <w:pPr>
              <w:widowControl/>
              <w:jc w:val="center"/>
              <w:textAlignment w:val="center"/>
              <w:rPr>
                <w:rFonts w:hint="eastAsia" w:ascii="楷体" w:hAnsi="楷体" w:eastAsia="楷体" w:cs="楷体"/>
                <w:color w:val="000000" w:themeColor="text1"/>
                <w:kern w:val="2"/>
                <w:sz w:val="24"/>
                <w:szCs w:val="24"/>
                <w:lang w:bidi="ar-SA"/>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1</w:t>
            </w:r>
          </w:p>
        </w:tc>
        <w:tc>
          <w:tcPr>
            <w:tcW w:w="1926" w:type="dxa"/>
            <w:tcBorders>
              <w:top w:val="single" w:color="000000" w:sz="4" w:space="0"/>
              <w:left w:val="nil"/>
              <w:bottom w:val="single" w:color="000000" w:sz="4" w:space="0"/>
              <w:right w:val="single" w:color="000000" w:sz="4" w:space="0"/>
            </w:tcBorders>
            <w:vAlign w:val="center"/>
          </w:tcPr>
          <w:p w14:paraId="73694C84">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石灰石</w:t>
            </w:r>
          </w:p>
        </w:tc>
        <w:tc>
          <w:tcPr>
            <w:tcW w:w="1937" w:type="dxa"/>
            <w:tcBorders>
              <w:top w:val="single" w:color="000000" w:sz="4" w:space="0"/>
              <w:left w:val="nil"/>
              <w:bottom w:val="single" w:color="000000" w:sz="4" w:space="0"/>
              <w:right w:val="single" w:color="000000" w:sz="4" w:space="0"/>
            </w:tcBorders>
            <w:vAlign w:val="center"/>
          </w:tcPr>
          <w:p w14:paraId="5751346D">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5-10mm</w:t>
            </w:r>
          </w:p>
        </w:tc>
        <w:tc>
          <w:tcPr>
            <w:tcW w:w="950" w:type="dxa"/>
            <w:tcBorders>
              <w:top w:val="single" w:color="000000" w:sz="4" w:space="0"/>
              <w:left w:val="nil"/>
              <w:bottom w:val="single" w:color="000000" w:sz="4" w:space="0"/>
              <w:right w:val="single" w:color="000000" w:sz="4" w:space="0"/>
            </w:tcBorders>
            <w:vAlign w:val="center"/>
          </w:tcPr>
          <w:p w14:paraId="775444B3">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吨</w:t>
            </w:r>
          </w:p>
        </w:tc>
        <w:tc>
          <w:tcPr>
            <w:tcW w:w="1450" w:type="dxa"/>
            <w:tcBorders>
              <w:top w:val="single" w:color="auto" w:sz="4" w:space="0"/>
              <w:left w:val="single" w:color="auto" w:sz="4" w:space="0"/>
              <w:bottom w:val="single" w:color="auto" w:sz="4" w:space="0"/>
              <w:right w:val="single" w:color="auto" w:sz="4" w:space="0"/>
            </w:tcBorders>
            <w:noWrap/>
            <w:vAlign w:val="center"/>
          </w:tcPr>
          <w:p w14:paraId="31106BF5">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tcPr>
          <w:p w14:paraId="05DED330">
            <w:pPr>
              <w:jc w:val="center"/>
              <w:rPr>
                <w:rFonts w:hint="eastAsia" w:ascii="楷体" w:hAnsi="楷体" w:eastAsia="楷体" w:cs="楷体"/>
                <w:color w:val="000000" w:themeColor="text1"/>
                <w:sz w:val="24"/>
                <w:szCs w:val="24"/>
                <w14:textFill>
                  <w14:solidFill>
                    <w14:schemeClr w14:val="tx1"/>
                  </w14:solidFill>
                </w14:textFill>
              </w:rPr>
            </w:pPr>
          </w:p>
        </w:tc>
      </w:tr>
      <w:tr w14:paraId="5951D5C3">
        <w:tblPrEx>
          <w:tblCellMar>
            <w:top w:w="0" w:type="dxa"/>
            <w:left w:w="108" w:type="dxa"/>
            <w:bottom w:w="0" w:type="dxa"/>
            <w:right w:w="108" w:type="dxa"/>
          </w:tblCellMar>
        </w:tblPrEx>
        <w:trPr>
          <w:trHeight w:val="749"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2F534F7A">
            <w:pPr>
              <w:widowControl/>
              <w:jc w:val="center"/>
              <w:textAlignment w:val="center"/>
              <w:rPr>
                <w:rFonts w:hint="eastAsia" w:ascii="楷体" w:hAnsi="楷体" w:eastAsia="楷体" w:cs="楷体"/>
                <w:color w:val="000000" w:themeColor="text1"/>
                <w:kern w:val="2"/>
                <w:sz w:val="24"/>
                <w:szCs w:val="24"/>
                <w:lang w:bidi="ar-SA"/>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2</w:t>
            </w:r>
          </w:p>
        </w:tc>
        <w:tc>
          <w:tcPr>
            <w:tcW w:w="1926" w:type="dxa"/>
            <w:tcBorders>
              <w:top w:val="single" w:color="000000" w:sz="4" w:space="0"/>
              <w:left w:val="nil"/>
              <w:bottom w:val="single" w:color="000000" w:sz="4" w:space="0"/>
              <w:right w:val="single" w:color="000000" w:sz="4" w:space="0"/>
            </w:tcBorders>
            <w:vAlign w:val="center"/>
          </w:tcPr>
          <w:p w14:paraId="54370FD6">
            <w:pPr>
              <w:jc w:val="center"/>
              <w:textAlignment w:val="center"/>
              <w:rPr>
                <w:rFonts w:hint="eastAsia" w:ascii="楷体" w:hAnsi="楷体" w:eastAsia="楷体" w:cs="楷体"/>
                <w:color w:val="000000" w:themeColor="text1"/>
                <w:sz w:val="24"/>
                <w:szCs w:val="24"/>
                <w:lang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石灰石</w:t>
            </w:r>
          </w:p>
        </w:tc>
        <w:tc>
          <w:tcPr>
            <w:tcW w:w="1937" w:type="dxa"/>
            <w:tcBorders>
              <w:top w:val="single" w:color="000000" w:sz="4" w:space="0"/>
              <w:left w:val="nil"/>
              <w:bottom w:val="single" w:color="000000" w:sz="4" w:space="0"/>
              <w:right w:val="single" w:color="000000" w:sz="4" w:space="0"/>
            </w:tcBorders>
            <w:vAlign w:val="center"/>
          </w:tcPr>
          <w:p w14:paraId="6F8CE8DD">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5-20mm</w:t>
            </w:r>
          </w:p>
        </w:tc>
        <w:tc>
          <w:tcPr>
            <w:tcW w:w="950" w:type="dxa"/>
            <w:tcBorders>
              <w:top w:val="single" w:color="000000" w:sz="4" w:space="0"/>
              <w:left w:val="nil"/>
              <w:bottom w:val="single" w:color="000000" w:sz="4" w:space="0"/>
              <w:right w:val="single" w:color="000000" w:sz="4" w:space="0"/>
            </w:tcBorders>
            <w:vAlign w:val="center"/>
          </w:tcPr>
          <w:p w14:paraId="17461063">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吨</w:t>
            </w:r>
          </w:p>
        </w:tc>
        <w:tc>
          <w:tcPr>
            <w:tcW w:w="1450" w:type="dxa"/>
            <w:tcBorders>
              <w:top w:val="single" w:color="auto" w:sz="4" w:space="0"/>
              <w:left w:val="single" w:color="auto" w:sz="4" w:space="0"/>
              <w:bottom w:val="single" w:color="auto" w:sz="4" w:space="0"/>
              <w:right w:val="single" w:color="auto" w:sz="4" w:space="0"/>
            </w:tcBorders>
            <w:noWrap/>
            <w:vAlign w:val="center"/>
          </w:tcPr>
          <w:p w14:paraId="58EB7990">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tcPr>
          <w:p w14:paraId="12398C8F">
            <w:pPr>
              <w:jc w:val="center"/>
              <w:rPr>
                <w:rFonts w:hint="eastAsia" w:ascii="楷体" w:hAnsi="楷体" w:eastAsia="楷体" w:cs="楷体"/>
                <w:color w:val="000000" w:themeColor="text1"/>
                <w:sz w:val="24"/>
                <w:szCs w:val="24"/>
                <w14:textFill>
                  <w14:solidFill>
                    <w14:schemeClr w14:val="tx1"/>
                  </w14:solidFill>
                </w14:textFill>
              </w:rPr>
            </w:pPr>
          </w:p>
        </w:tc>
      </w:tr>
      <w:tr w14:paraId="125676E0">
        <w:tblPrEx>
          <w:tblCellMar>
            <w:top w:w="0" w:type="dxa"/>
            <w:left w:w="108" w:type="dxa"/>
            <w:bottom w:w="0" w:type="dxa"/>
            <w:right w:w="108" w:type="dxa"/>
          </w:tblCellMar>
        </w:tblPrEx>
        <w:trPr>
          <w:trHeight w:val="749"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2A919365">
            <w:pPr>
              <w:widowControl/>
              <w:jc w:val="center"/>
              <w:textAlignment w:val="center"/>
              <w:rPr>
                <w:rFonts w:hint="eastAsia" w:ascii="楷体" w:hAnsi="楷体" w:eastAsia="楷体" w:cs="楷体"/>
                <w:color w:val="000000" w:themeColor="text1"/>
                <w:kern w:val="2"/>
                <w:sz w:val="24"/>
                <w:szCs w:val="24"/>
                <w:lang w:bidi="ar-SA"/>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3</w:t>
            </w:r>
          </w:p>
        </w:tc>
        <w:tc>
          <w:tcPr>
            <w:tcW w:w="1926" w:type="dxa"/>
            <w:tcBorders>
              <w:top w:val="single" w:color="000000" w:sz="4" w:space="0"/>
              <w:left w:val="nil"/>
              <w:bottom w:val="single" w:color="000000" w:sz="4" w:space="0"/>
              <w:right w:val="single" w:color="000000" w:sz="4" w:space="0"/>
            </w:tcBorders>
            <w:vAlign w:val="center"/>
          </w:tcPr>
          <w:p w14:paraId="60DF515D">
            <w:pPr>
              <w:jc w:val="center"/>
              <w:textAlignment w:val="center"/>
              <w:rPr>
                <w:rFonts w:hint="eastAsia" w:ascii="楷体" w:hAnsi="楷体" w:eastAsia="楷体" w:cs="楷体"/>
                <w:color w:val="000000" w:themeColor="text1"/>
                <w:sz w:val="24"/>
                <w:szCs w:val="24"/>
                <w:lang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石灰石</w:t>
            </w:r>
          </w:p>
        </w:tc>
        <w:tc>
          <w:tcPr>
            <w:tcW w:w="1937" w:type="dxa"/>
            <w:tcBorders>
              <w:top w:val="single" w:color="000000" w:sz="4" w:space="0"/>
              <w:left w:val="nil"/>
              <w:bottom w:val="single" w:color="000000" w:sz="4" w:space="0"/>
              <w:right w:val="single" w:color="000000" w:sz="4" w:space="0"/>
            </w:tcBorders>
            <w:vAlign w:val="center"/>
          </w:tcPr>
          <w:p w14:paraId="73C9B235">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16-25mm</w:t>
            </w:r>
          </w:p>
        </w:tc>
        <w:tc>
          <w:tcPr>
            <w:tcW w:w="950" w:type="dxa"/>
            <w:tcBorders>
              <w:top w:val="single" w:color="000000" w:sz="4" w:space="0"/>
              <w:left w:val="nil"/>
              <w:bottom w:val="single" w:color="000000" w:sz="4" w:space="0"/>
              <w:right w:val="single" w:color="000000" w:sz="4" w:space="0"/>
            </w:tcBorders>
            <w:vAlign w:val="center"/>
          </w:tcPr>
          <w:p w14:paraId="380DF8B5">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吨</w:t>
            </w:r>
          </w:p>
        </w:tc>
        <w:tc>
          <w:tcPr>
            <w:tcW w:w="1450" w:type="dxa"/>
            <w:tcBorders>
              <w:top w:val="single" w:color="auto" w:sz="4" w:space="0"/>
              <w:left w:val="single" w:color="auto" w:sz="4" w:space="0"/>
              <w:bottom w:val="single" w:color="auto" w:sz="4" w:space="0"/>
              <w:right w:val="single" w:color="auto" w:sz="4" w:space="0"/>
            </w:tcBorders>
            <w:noWrap/>
            <w:vAlign w:val="center"/>
          </w:tcPr>
          <w:p w14:paraId="28B98FA3">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tcPr>
          <w:p w14:paraId="1C972598">
            <w:pPr>
              <w:jc w:val="center"/>
              <w:rPr>
                <w:rFonts w:hint="eastAsia" w:ascii="楷体" w:hAnsi="楷体" w:eastAsia="楷体" w:cs="楷体"/>
                <w:color w:val="000000" w:themeColor="text1"/>
                <w:sz w:val="24"/>
                <w:szCs w:val="24"/>
                <w14:textFill>
                  <w14:solidFill>
                    <w14:schemeClr w14:val="tx1"/>
                  </w14:solidFill>
                </w14:textFill>
              </w:rPr>
            </w:pPr>
          </w:p>
        </w:tc>
      </w:tr>
      <w:tr w14:paraId="6FDAC10C">
        <w:tblPrEx>
          <w:tblCellMar>
            <w:top w:w="0" w:type="dxa"/>
            <w:left w:w="108" w:type="dxa"/>
            <w:bottom w:w="0" w:type="dxa"/>
            <w:right w:w="108" w:type="dxa"/>
          </w:tblCellMar>
        </w:tblPrEx>
        <w:trPr>
          <w:trHeight w:val="749"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52C8F885">
            <w:pPr>
              <w:widowControl/>
              <w:jc w:val="center"/>
              <w:textAlignment w:val="center"/>
              <w:rPr>
                <w:rFonts w:hint="eastAsia" w:ascii="楷体" w:hAnsi="楷体" w:eastAsia="楷体" w:cs="楷体"/>
                <w:color w:val="000000" w:themeColor="text1"/>
                <w:kern w:val="2"/>
                <w:sz w:val="24"/>
                <w:szCs w:val="24"/>
                <w:lang w:bidi="ar-SA"/>
                <w14:textFill>
                  <w14:solidFill>
                    <w14:schemeClr w14:val="tx1"/>
                  </w14:solidFill>
                </w14:textFill>
              </w:rPr>
            </w:pPr>
            <w:r>
              <w:rPr>
                <w:rFonts w:hint="eastAsia" w:ascii="楷体" w:hAnsi="楷体" w:eastAsia="楷体" w:cs="楷体"/>
                <w:color w:val="000000" w:themeColor="text1"/>
                <w:kern w:val="2"/>
                <w:sz w:val="24"/>
                <w:szCs w:val="24"/>
                <w:lang w:val="en-US" w:eastAsia="zh-CN" w:bidi="ar-SA"/>
                <w14:textFill>
                  <w14:solidFill>
                    <w14:schemeClr w14:val="tx1"/>
                  </w14:solidFill>
                </w14:textFill>
              </w:rPr>
              <w:t>4</w:t>
            </w:r>
          </w:p>
        </w:tc>
        <w:tc>
          <w:tcPr>
            <w:tcW w:w="1926" w:type="dxa"/>
            <w:tcBorders>
              <w:top w:val="single" w:color="000000" w:sz="4" w:space="0"/>
              <w:left w:val="nil"/>
              <w:bottom w:val="single" w:color="000000" w:sz="4" w:space="0"/>
              <w:right w:val="single" w:color="000000" w:sz="4" w:space="0"/>
            </w:tcBorders>
            <w:vAlign w:val="center"/>
          </w:tcPr>
          <w:p w14:paraId="6C7B0AB6">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石灰石</w:t>
            </w:r>
          </w:p>
        </w:tc>
        <w:tc>
          <w:tcPr>
            <w:tcW w:w="1937" w:type="dxa"/>
            <w:tcBorders>
              <w:top w:val="single" w:color="000000" w:sz="4" w:space="0"/>
              <w:left w:val="nil"/>
              <w:bottom w:val="single" w:color="000000" w:sz="4" w:space="0"/>
              <w:right w:val="single" w:color="000000" w:sz="4" w:space="0"/>
            </w:tcBorders>
            <w:vAlign w:val="center"/>
          </w:tcPr>
          <w:p w14:paraId="757CE916">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10-16mm</w:t>
            </w:r>
          </w:p>
        </w:tc>
        <w:tc>
          <w:tcPr>
            <w:tcW w:w="950" w:type="dxa"/>
            <w:tcBorders>
              <w:top w:val="single" w:color="000000" w:sz="4" w:space="0"/>
              <w:left w:val="nil"/>
              <w:bottom w:val="single" w:color="000000" w:sz="4" w:space="0"/>
              <w:right w:val="single" w:color="000000" w:sz="4" w:space="0"/>
            </w:tcBorders>
            <w:vAlign w:val="center"/>
          </w:tcPr>
          <w:p w14:paraId="3B0CDBB4">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吨</w:t>
            </w:r>
          </w:p>
        </w:tc>
        <w:tc>
          <w:tcPr>
            <w:tcW w:w="1450" w:type="dxa"/>
            <w:tcBorders>
              <w:top w:val="single" w:color="auto" w:sz="4" w:space="0"/>
              <w:left w:val="single" w:color="auto" w:sz="4" w:space="0"/>
              <w:bottom w:val="single" w:color="auto" w:sz="4" w:space="0"/>
              <w:right w:val="single" w:color="auto" w:sz="4" w:space="0"/>
            </w:tcBorders>
            <w:noWrap/>
            <w:vAlign w:val="center"/>
          </w:tcPr>
          <w:p w14:paraId="2BA31CFB">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tcPr>
          <w:p w14:paraId="6F9ECE7A">
            <w:pPr>
              <w:jc w:val="center"/>
              <w:rPr>
                <w:rFonts w:hint="eastAsia" w:ascii="楷体" w:hAnsi="楷体" w:eastAsia="楷体" w:cs="楷体"/>
                <w:color w:val="000000" w:themeColor="text1"/>
                <w:sz w:val="24"/>
                <w:szCs w:val="24"/>
                <w14:textFill>
                  <w14:solidFill>
                    <w14:schemeClr w14:val="tx1"/>
                  </w14:solidFill>
                </w14:textFill>
              </w:rPr>
            </w:pPr>
          </w:p>
        </w:tc>
      </w:tr>
      <w:tr w14:paraId="0D38213E">
        <w:tblPrEx>
          <w:tblCellMar>
            <w:top w:w="0" w:type="dxa"/>
            <w:left w:w="108" w:type="dxa"/>
            <w:bottom w:w="0" w:type="dxa"/>
            <w:right w:w="108" w:type="dxa"/>
          </w:tblCellMar>
        </w:tblPrEx>
        <w:trPr>
          <w:trHeight w:val="749"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29DA4862">
            <w:pPr>
              <w:widowControl/>
              <w:jc w:val="center"/>
              <w:textAlignment w:val="center"/>
              <w:rPr>
                <w:rFonts w:hint="eastAsia" w:ascii="楷体" w:hAnsi="楷体" w:eastAsia="楷体" w:cs="楷体"/>
                <w:color w:val="000000" w:themeColor="text1"/>
                <w:kern w:val="2"/>
                <w:sz w:val="24"/>
                <w:szCs w:val="24"/>
                <w:lang w:bidi="ar-SA"/>
                <w14:textFill>
                  <w14:solidFill>
                    <w14:schemeClr w14:val="tx1"/>
                  </w14:solidFill>
                </w14:textFill>
              </w:rPr>
            </w:pPr>
            <w:r>
              <w:rPr>
                <w:rFonts w:hint="eastAsia" w:ascii="楷体" w:hAnsi="楷体" w:eastAsia="楷体" w:cs="楷体"/>
                <w:color w:val="000000" w:themeColor="text1"/>
                <w:kern w:val="2"/>
                <w:sz w:val="24"/>
                <w:szCs w:val="24"/>
                <w:lang w:val="en-US" w:eastAsia="zh-CN" w:bidi="ar-SA"/>
                <w14:textFill>
                  <w14:solidFill>
                    <w14:schemeClr w14:val="tx1"/>
                  </w14:solidFill>
                </w14:textFill>
              </w:rPr>
              <w:t>5</w:t>
            </w:r>
          </w:p>
        </w:tc>
        <w:tc>
          <w:tcPr>
            <w:tcW w:w="1926" w:type="dxa"/>
            <w:tcBorders>
              <w:top w:val="single" w:color="000000" w:sz="4" w:space="0"/>
              <w:left w:val="nil"/>
              <w:bottom w:val="single" w:color="000000" w:sz="4" w:space="0"/>
              <w:right w:val="single" w:color="000000" w:sz="4" w:space="0"/>
            </w:tcBorders>
            <w:vAlign w:val="center"/>
          </w:tcPr>
          <w:p w14:paraId="3E396596">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石灰石</w:t>
            </w:r>
          </w:p>
        </w:tc>
        <w:tc>
          <w:tcPr>
            <w:tcW w:w="1937" w:type="dxa"/>
            <w:tcBorders>
              <w:top w:val="single" w:color="000000" w:sz="4" w:space="0"/>
              <w:left w:val="nil"/>
              <w:bottom w:val="single" w:color="000000" w:sz="4" w:space="0"/>
              <w:right w:val="single" w:color="000000" w:sz="4" w:space="0"/>
            </w:tcBorders>
            <w:vAlign w:val="center"/>
          </w:tcPr>
          <w:p w14:paraId="6BD3CB5D">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25-31.5mm</w:t>
            </w:r>
          </w:p>
        </w:tc>
        <w:tc>
          <w:tcPr>
            <w:tcW w:w="950" w:type="dxa"/>
            <w:tcBorders>
              <w:top w:val="single" w:color="000000" w:sz="4" w:space="0"/>
              <w:left w:val="nil"/>
              <w:bottom w:val="single" w:color="000000" w:sz="4" w:space="0"/>
              <w:right w:val="single" w:color="000000" w:sz="4" w:space="0"/>
            </w:tcBorders>
            <w:vAlign w:val="center"/>
          </w:tcPr>
          <w:p w14:paraId="3973F0A4">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吨</w:t>
            </w:r>
          </w:p>
        </w:tc>
        <w:tc>
          <w:tcPr>
            <w:tcW w:w="1450" w:type="dxa"/>
            <w:tcBorders>
              <w:top w:val="single" w:color="auto" w:sz="4" w:space="0"/>
              <w:left w:val="single" w:color="auto" w:sz="4" w:space="0"/>
              <w:bottom w:val="single" w:color="auto" w:sz="4" w:space="0"/>
              <w:right w:val="single" w:color="auto" w:sz="4" w:space="0"/>
            </w:tcBorders>
            <w:noWrap/>
            <w:vAlign w:val="center"/>
          </w:tcPr>
          <w:p w14:paraId="21385AD7">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tcPr>
          <w:p w14:paraId="65767D8A">
            <w:pPr>
              <w:jc w:val="center"/>
              <w:rPr>
                <w:rFonts w:hint="eastAsia" w:ascii="楷体" w:hAnsi="楷体" w:eastAsia="楷体" w:cs="楷体"/>
                <w:color w:val="000000" w:themeColor="text1"/>
                <w:sz w:val="24"/>
                <w:szCs w:val="24"/>
                <w14:textFill>
                  <w14:solidFill>
                    <w14:schemeClr w14:val="tx1"/>
                  </w14:solidFill>
                </w14:textFill>
              </w:rPr>
            </w:pPr>
          </w:p>
        </w:tc>
      </w:tr>
      <w:tr w14:paraId="6E72A33A">
        <w:tblPrEx>
          <w:tblCellMar>
            <w:top w:w="0" w:type="dxa"/>
            <w:left w:w="108" w:type="dxa"/>
            <w:bottom w:w="0" w:type="dxa"/>
            <w:right w:w="108" w:type="dxa"/>
          </w:tblCellMar>
        </w:tblPrEx>
        <w:trPr>
          <w:trHeight w:val="749"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46762D55">
            <w:pPr>
              <w:widowControl/>
              <w:jc w:val="center"/>
              <w:textAlignment w:val="center"/>
              <w:rPr>
                <w:rFonts w:hint="eastAsia" w:ascii="楷体" w:hAnsi="楷体" w:eastAsia="楷体" w:cs="楷体"/>
                <w:color w:val="000000" w:themeColor="text1"/>
                <w:kern w:val="2"/>
                <w:sz w:val="24"/>
                <w:szCs w:val="24"/>
                <w:lang w:bidi="ar-SA"/>
                <w14:textFill>
                  <w14:solidFill>
                    <w14:schemeClr w14:val="tx1"/>
                  </w14:solidFill>
                </w14:textFill>
              </w:rPr>
            </w:pPr>
            <w:r>
              <w:rPr>
                <w:rFonts w:hint="eastAsia" w:ascii="楷体" w:hAnsi="楷体" w:eastAsia="楷体" w:cs="楷体"/>
                <w:color w:val="000000" w:themeColor="text1"/>
                <w:kern w:val="2"/>
                <w:sz w:val="24"/>
                <w:szCs w:val="24"/>
                <w:lang w:val="en-US" w:eastAsia="zh-CN" w:bidi="ar-SA"/>
                <w14:textFill>
                  <w14:solidFill>
                    <w14:schemeClr w14:val="tx1"/>
                  </w14:solidFill>
                </w14:textFill>
              </w:rPr>
              <w:t>6</w:t>
            </w:r>
          </w:p>
        </w:tc>
        <w:tc>
          <w:tcPr>
            <w:tcW w:w="1926" w:type="dxa"/>
            <w:tcBorders>
              <w:top w:val="single" w:color="000000" w:sz="4" w:space="0"/>
              <w:left w:val="nil"/>
              <w:bottom w:val="single" w:color="000000" w:sz="4" w:space="0"/>
              <w:right w:val="single" w:color="000000" w:sz="4" w:space="0"/>
            </w:tcBorders>
            <w:vAlign w:val="center"/>
          </w:tcPr>
          <w:p w14:paraId="2E6F3C0C">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机制砂-石灰石</w:t>
            </w:r>
          </w:p>
        </w:tc>
        <w:tc>
          <w:tcPr>
            <w:tcW w:w="1937" w:type="dxa"/>
            <w:tcBorders>
              <w:top w:val="single" w:color="000000" w:sz="4" w:space="0"/>
              <w:left w:val="nil"/>
              <w:bottom w:val="single" w:color="000000" w:sz="4" w:space="0"/>
              <w:right w:val="single" w:color="000000" w:sz="4" w:space="0"/>
            </w:tcBorders>
            <w:vAlign w:val="center"/>
          </w:tcPr>
          <w:p w14:paraId="6BCC67E7">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干法3.7-3.1</w:t>
            </w:r>
          </w:p>
        </w:tc>
        <w:tc>
          <w:tcPr>
            <w:tcW w:w="950" w:type="dxa"/>
            <w:tcBorders>
              <w:top w:val="single" w:color="000000" w:sz="4" w:space="0"/>
              <w:left w:val="nil"/>
              <w:bottom w:val="single" w:color="000000" w:sz="4" w:space="0"/>
              <w:right w:val="single" w:color="000000" w:sz="4" w:space="0"/>
            </w:tcBorders>
            <w:vAlign w:val="center"/>
          </w:tcPr>
          <w:p w14:paraId="55DED44A">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吨</w:t>
            </w:r>
          </w:p>
        </w:tc>
        <w:tc>
          <w:tcPr>
            <w:tcW w:w="1450" w:type="dxa"/>
            <w:tcBorders>
              <w:top w:val="single" w:color="auto" w:sz="4" w:space="0"/>
              <w:left w:val="single" w:color="auto" w:sz="4" w:space="0"/>
              <w:bottom w:val="single" w:color="auto" w:sz="4" w:space="0"/>
              <w:right w:val="single" w:color="auto" w:sz="4" w:space="0"/>
            </w:tcBorders>
            <w:noWrap/>
            <w:vAlign w:val="center"/>
          </w:tcPr>
          <w:p w14:paraId="64E99EEA">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tcPr>
          <w:p w14:paraId="76A5A312">
            <w:pPr>
              <w:jc w:val="center"/>
              <w:rPr>
                <w:rFonts w:hint="eastAsia" w:ascii="楷体" w:hAnsi="楷体" w:eastAsia="楷体" w:cs="楷体"/>
                <w:color w:val="000000" w:themeColor="text1"/>
                <w:sz w:val="24"/>
                <w:szCs w:val="24"/>
                <w14:textFill>
                  <w14:solidFill>
                    <w14:schemeClr w14:val="tx1"/>
                  </w14:solidFill>
                </w14:textFill>
              </w:rPr>
            </w:pPr>
          </w:p>
        </w:tc>
      </w:tr>
      <w:tr w14:paraId="1A3B71ED">
        <w:tblPrEx>
          <w:tblCellMar>
            <w:top w:w="0" w:type="dxa"/>
            <w:left w:w="108" w:type="dxa"/>
            <w:bottom w:w="0" w:type="dxa"/>
            <w:right w:w="108" w:type="dxa"/>
          </w:tblCellMar>
        </w:tblPrEx>
        <w:trPr>
          <w:trHeight w:val="749"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76906993">
            <w:pPr>
              <w:widowControl/>
              <w:jc w:val="center"/>
              <w:textAlignment w:val="center"/>
              <w:rPr>
                <w:rFonts w:hint="eastAsia" w:ascii="楷体" w:hAnsi="楷体" w:eastAsia="楷体" w:cs="楷体"/>
                <w:color w:val="000000" w:themeColor="text1"/>
                <w:kern w:val="2"/>
                <w:sz w:val="24"/>
                <w:szCs w:val="24"/>
                <w:lang w:bidi="ar-SA"/>
                <w14:textFill>
                  <w14:solidFill>
                    <w14:schemeClr w14:val="tx1"/>
                  </w14:solidFill>
                </w14:textFill>
              </w:rPr>
            </w:pPr>
            <w:r>
              <w:rPr>
                <w:rFonts w:hint="eastAsia" w:ascii="楷体" w:hAnsi="楷体" w:eastAsia="楷体" w:cs="楷体"/>
                <w:color w:val="000000" w:themeColor="text1"/>
                <w:kern w:val="2"/>
                <w:sz w:val="24"/>
                <w:szCs w:val="24"/>
                <w:lang w:val="en-US" w:eastAsia="zh-CN" w:bidi="ar-SA"/>
                <w14:textFill>
                  <w14:solidFill>
                    <w14:schemeClr w14:val="tx1"/>
                  </w14:solidFill>
                </w14:textFill>
              </w:rPr>
              <w:t>7</w:t>
            </w:r>
          </w:p>
        </w:tc>
        <w:tc>
          <w:tcPr>
            <w:tcW w:w="1926" w:type="dxa"/>
            <w:tcBorders>
              <w:top w:val="single" w:color="000000" w:sz="4" w:space="0"/>
              <w:left w:val="nil"/>
              <w:bottom w:val="single" w:color="000000" w:sz="4" w:space="0"/>
              <w:right w:val="single" w:color="000000" w:sz="4" w:space="0"/>
            </w:tcBorders>
            <w:vAlign w:val="center"/>
          </w:tcPr>
          <w:p w14:paraId="0A899952">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机制砂-石灰石</w:t>
            </w:r>
          </w:p>
        </w:tc>
        <w:tc>
          <w:tcPr>
            <w:tcW w:w="1937" w:type="dxa"/>
            <w:tcBorders>
              <w:top w:val="single" w:color="000000" w:sz="4" w:space="0"/>
              <w:left w:val="nil"/>
              <w:bottom w:val="single" w:color="000000" w:sz="4" w:space="0"/>
              <w:right w:val="single" w:color="000000" w:sz="4" w:space="0"/>
            </w:tcBorders>
            <w:vAlign w:val="center"/>
          </w:tcPr>
          <w:p w14:paraId="79B35099">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干法3.0-2.3</w:t>
            </w:r>
          </w:p>
        </w:tc>
        <w:tc>
          <w:tcPr>
            <w:tcW w:w="950" w:type="dxa"/>
            <w:tcBorders>
              <w:top w:val="single" w:color="000000" w:sz="4" w:space="0"/>
              <w:left w:val="nil"/>
              <w:bottom w:val="single" w:color="000000" w:sz="4" w:space="0"/>
              <w:right w:val="single" w:color="000000" w:sz="4" w:space="0"/>
            </w:tcBorders>
            <w:vAlign w:val="center"/>
          </w:tcPr>
          <w:p w14:paraId="000284CD">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吨</w:t>
            </w:r>
          </w:p>
        </w:tc>
        <w:tc>
          <w:tcPr>
            <w:tcW w:w="1450" w:type="dxa"/>
            <w:tcBorders>
              <w:top w:val="single" w:color="auto" w:sz="4" w:space="0"/>
              <w:left w:val="single" w:color="auto" w:sz="4" w:space="0"/>
              <w:bottom w:val="single" w:color="auto" w:sz="4" w:space="0"/>
              <w:right w:val="single" w:color="auto" w:sz="4" w:space="0"/>
            </w:tcBorders>
            <w:noWrap/>
            <w:vAlign w:val="center"/>
          </w:tcPr>
          <w:p w14:paraId="43C1889B">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tcPr>
          <w:p w14:paraId="7C51BDA1">
            <w:pPr>
              <w:jc w:val="center"/>
              <w:rPr>
                <w:rFonts w:hint="eastAsia" w:ascii="楷体" w:hAnsi="楷体" w:eastAsia="楷体" w:cs="楷体"/>
                <w:color w:val="000000" w:themeColor="text1"/>
                <w:sz w:val="24"/>
                <w:szCs w:val="24"/>
                <w14:textFill>
                  <w14:solidFill>
                    <w14:schemeClr w14:val="tx1"/>
                  </w14:solidFill>
                </w14:textFill>
              </w:rPr>
            </w:pPr>
          </w:p>
        </w:tc>
      </w:tr>
      <w:tr w14:paraId="2C05B43E">
        <w:tblPrEx>
          <w:tblCellMar>
            <w:top w:w="0" w:type="dxa"/>
            <w:left w:w="108" w:type="dxa"/>
            <w:bottom w:w="0" w:type="dxa"/>
            <w:right w:w="108" w:type="dxa"/>
          </w:tblCellMar>
        </w:tblPrEx>
        <w:trPr>
          <w:trHeight w:val="749"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2471592F">
            <w:pPr>
              <w:widowControl/>
              <w:jc w:val="center"/>
              <w:textAlignment w:val="center"/>
              <w:rPr>
                <w:rFonts w:hint="eastAsia" w:ascii="楷体" w:hAnsi="楷体" w:eastAsia="楷体" w:cs="楷体"/>
                <w:color w:val="000000" w:themeColor="text1"/>
                <w:kern w:val="2"/>
                <w:sz w:val="24"/>
                <w:szCs w:val="24"/>
                <w:lang w:bidi="ar-SA"/>
                <w14:textFill>
                  <w14:solidFill>
                    <w14:schemeClr w14:val="tx1"/>
                  </w14:solidFill>
                </w14:textFill>
              </w:rPr>
            </w:pPr>
            <w:r>
              <w:rPr>
                <w:rFonts w:hint="eastAsia" w:ascii="楷体" w:hAnsi="楷体" w:eastAsia="楷体" w:cs="楷体"/>
                <w:color w:val="000000" w:themeColor="text1"/>
                <w:kern w:val="2"/>
                <w:sz w:val="24"/>
                <w:szCs w:val="24"/>
                <w:lang w:val="en-US" w:eastAsia="zh-CN" w:bidi="ar-SA"/>
                <w14:textFill>
                  <w14:solidFill>
                    <w14:schemeClr w14:val="tx1"/>
                  </w14:solidFill>
                </w14:textFill>
              </w:rPr>
              <w:t>8</w:t>
            </w:r>
          </w:p>
        </w:tc>
        <w:tc>
          <w:tcPr>
            <w:tcW w:w="1926" w:type="dxa"/>
            <w:tcBorders>
              <w:top w:val="single" w:color="000000" w:sz="4" w:space="0"/>
              <w:left w:val="nil"/>
              <w:bottom w:val="single" w:color="000000" w:sz="4" w:space="0"/>
              <w:right w:val="single" w:color="000000" w:sz="4" w:space="0"/>
            </w:tcBorders>
            <w:vAlign w:val="center"/>
          </w:tcPr>
          <w:p w14:paraId="6085E9AA">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石粉-石灰石</w:t>
            </w:r>
          </w:p>
        </w:tc>
        <w:tc>
          <w:tcPr>
            <w:tcW w:w="1937" w:type="dxa"/>
            <w:tcBorders>
              <w:top w:val="single" w:color="000000" w:sz="4" w:space="0"/>
              <w:left w:val="nil"/>
              <w:bottom w:val="single" w:color="000000" w:sz="4" w:space="0"/>
              <w:right w:val="single" w:color="000000" w:sz="4" w:space="0"/>
            </w:tcBorders>
            <w:vAlign w:val="center"/>
          </w:tcPr>
          <w:p w14:paraId="6BC97369">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0-0.075</w:t>
            </w:r>
          </w:p>
        </w:tc>
        <w:tc>
          <w:tcPr>
            <w:tcW w:w="950" w:type="dxa"/>
            <w:tcBorders>
              <w:top w:val="single" w:color="000000" w:sz="4" w:space="0"/>
              <w:left w:val="nil"/>
              <w:bottom w:val="single" w:color="000000" w:sz="4" w:space="0"/>
              <w:right w:val="single" w:color="000000" w:sz="4" w:space="0"/>
            </w:tcBorders>
            <w:vAlign w:val="center"/>
          </w:tcPr>
          <w:p w14:paraId="7EDCA55F">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吨</w:t>
            </w:r>
          </w:p>
        </w:tc>
        <w:tc>
          <w:tcPr>
            <w:tcW w:w="1450" w:type="dxa"/>
            <w:tcBorders>
              <w:top w:val="single" w:color="auto" w:sz="4" w:space="0"/>
              <w:left w:val="single" w:color="auto" w:sz="4" w:space="0"/>
              <w:bottom w:val="single" w:color="auto" w:sz="4" w:space="0"/>
              <w:right w:val="single" w:color="auto" w:sz="4" w:space="0"/>
            </w:tcBorders>
            <w:noWrap/>
            <w:vAlign w:val="center"/>
          </w:tcPr>
          <w:p w14:paraId="73FC30DB">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tcPr>
          <w:p w14:paraId="26642150">
            <w:pPr>
              <w:jc w:val="center"/>
              <w:rPr>
                <w:rFonts w:hint="eastAsia" w:ascii="楷体" w:hAnsi="楷体" w:eastAsia="楷体" w:cs="楷体"/>
                <w:color w:val="000000" w:themeColor="text1"/>
                <w:sz w:val="24"/>
                <w:szCs w:val="24"/>
                <w14:textFill>
                  <w14:solidFill>
                    <w14:schemeClr w14:val="tx1"/>
                  </w14:solidFill>
                </w14:textFill>
              </w:rPr>
            </w:pPr>
          </w:p>
        </w:tc>
      </w:tr>
      <w:tr w14:paraId="6FF7CBDD">
        <w:tblPrEx>
          <w:tblCellMar>
            <w:top w:w="0" w:type="dxa"/>
            <w:left w:w="108" w:type="dxa"/>
            <w:bottom w:w="0" w:type="dxa"/>
            <w:right w:w="108" w:type="dxa"/>
          </w:tblCellMar>
        </w:tblPrEx>
        <w:trPr>
          <w:trHeight w:val="650"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482CFF94">
            <w:pPr>
              <w:jc w:val="center"/>
              <w:textAlignment w:val="center"/>
              <w:rPr>
                <w:rFonts w:hint="eastAsia" w:ascii="楷体" w:hAnsi="楷体" w:eastAsia="楷体" w:cs="楷体"/>
                <w:color w:val="000000" w:themeColor="text1"/>
                <w:kern w:val="2"/>
                <w:sz w:val="24"/>
                <w:szCs w:val="24"/>
                <w:highlight w:val="none"/>
                <w14:textFill>
                  <w14:solidFill>
                    <w14:schemeClr w14:val="tx1"/>
                  </w14:solidFill>
                </w14:textFill>
              </w:rPr>
            </w:pPr>
          </w:p>
        </w:tc>
        <w:tc>
          <w:tcPr>
            <w:tcW w:w="1926" w:type="dxa"/>
            <w:tcBorders>
              <w:top w:val="single" w:color="000000" w:sz="4" w:space="0"/>
              <w:left w:val="nil"/>
              <w:bottom w:val="single" w:color="000000" w:sz="4" w:space="0"/>
              <w:right w:val="single" w:color="000000" w:sz="4" w:space="0"/>
            </w:tcBorders>
            <w:vAlign w:val="center"/>
          </w:tcPr>
          <w:p w14:paraId="7626C950">
            <w:pPr>
              <w:jc w:val="center"/>
              <w:textAlignment w:val="center"/>
              <w:rPr>
                <w:rFonts w:hint="eastAsia" w:ascii="楷体" w:hAnsi="楷体" w:eastAsia="楷体" w:cs="楷体"/>
                <w:color w:val="000000" w:themeColor="text1"/>
                <w:kern w:val="2"/>
                <w:sz w:val="24"/>
                <w:szCs w:val="24"/>
                <w:highlight w:val="none"/>
                <w14:textFill>
                  <w14:solidFill>
                    <w14:schemeClr w14:val="tx1"/>
                  </w14:solidFill>
                </w14:textFill>
              </w:rPr>
            </w:pPr>
            <w:r>
              <w:rPr>
                <w:rFonts w:hint="eastAsia" w:ascii="楷体" w:hAnsi="楷体" w:eastAsia="楷体" w:cs="楷体"/>
                <w:color w:val="000000" w:themeColor="text1"/>
                <w:kern w:val="2"/>
                <w:sz w:val="24"/>
                <w:szCs w:val="24"/>
                <w:highlight w:val="none"/>
                <w14:textFill>
                  <w14:solidFill>
                    <w14:schemeClr w14:val="tx1"/>
                  </w14:solidFill>
                </w14:textFill>
              </w:rPr>
              <w:t>提供增值税专用发票税率</w:t>
            </w:r>
          </w:p>
        </w:tc>
        <w:tc>
          <w:tcPr>
            <w:tcW w:w="5318" w:type="dxa"/>
            <w:gridSpan w:val="4"/>
            <w:tcBorders>
              <w:top w:val="single" w:color="000000" w:sz="4" w:space="0"/>
              <w:left w:val="nil"/>
              <w:bottom w:val="single" w:color="000000" w:sz="4" w:space="0"/>
              <w:right w:val="single" w:color="000000" w:sz="4" w:space="0"/>
            </w:tcBorders>
            <w:noWrap/>
            <w:vAlign w:val="center"/>
          </w:tcPr>
          <w:p w14:paraId="048876E9">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p>
        </w:tc>
      </w:tr>
    </w:tbl>
    <w:p w14:paraId="154C262F">
      <w:pPr>
        <w:adjustRightInd w:val="0"/>
        <w:snapToGrid w:val="0"/>
        <w:spacing w:line="360" w:lineRule="auto"/>
        <w:ind w:firstLine="480" w:firstLineChars="200"/>
        <w:rPr>
          <w:rFonts w:hint="eastAsia" w:ascii="楷体" w:hAnsi="楷体" w:eastAsia="楷体" w:cs="楷体"/>
          <w:sz w:val="24"/>
          <w:szCs w:val="24"/>
        </w:rPr>
      </w:pPr>
    </w:p>
    <w:p w14:paraId="220144DA">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说明：</w:t>
      </w:r>
    </w:p>
    <w:p w14:paraId="082B9D4C">
      <w:pPr>
        <w:adjustRightInd w:val="0"/>
        <w:snapToGrid w:val="0"/>
        <w:spacing w:line="360" w:lineRule="auto"/>
        <w:ind w:firstLine="480" w:firstLineChars="200"/>
        <w:rPr>
          <w:del w:id="38" w:author="周" w:date="2024-11-27T17:50:02Z"/>
          <w:rFonts w:hint="eastAsia" w:ascii="楷体" w:hAnsi="楷体" w:eastAsia="楷体" w:cs="楷体"/>
          <w:sz w:val="24"/>
          <w:szCs w:val="24"/>
          <w:highlight w:val="none"/>
        </w:rPr>
      </w:pPr>
      <w:r>
        <w:rPr>
          <w:rFonts w:hint="eastAsia" w:ascii="楷体" w:hAnsi="楷体" w:eastAsia="楷体" w:cs="楷体"/>
          <w:sz w:val="24"/>
          <w:szCs w:val="24"/>
        </w:rPr>
        <w:t>1、</w:t>
      </w:r>
      <w:r>
        <w:rPr>
          <w:rFonts w:hint="eastAsia" w:ascii="楷体" w:hAnsi="楷体" w:eastAsia="楷体" w:cs="楷体"/>
          <w:sz w:val="24"/>
          <w:szCs w:val="24"/>
          <w:highlight w:val="none"/>
        </w:rPr>
        <w:t>出厂单价为含税现金交货价。当市场上该产品价格变动较大时，</w:t>
      </w:r>
      <w:ins w:id="39" w:author="周" w:date="2024-11-27T17:49:56Z">
        <w:r>
          <w:rPr>
            <w:rFonts w:hint="eastAsia" w:ascii="楷体" w:hAnsi="楷体" w:eastAsia="楷体" w:cs="楷体"/>
            <w:bCs/>
            <w:color w:val="auto"/>
            <w:kern w:val="2"/>
            <w:sz w:val="24"/>
            <w:szCs w:val="24"/>
            <w:highlight w:val="none"/>
            <w:lang w:val="en-US" w:eastAsia="zh-CN" w:bidi="ar-SA"/>
          </w:rPr>
          <w:t>根据</w:t>
        </w:r>
      </w:ins>
      <w:ins w:id="40" w:author="周" w:date="2024-11-27T17:49:56Z">
        <w:r>
          <w:rPr>
            <w:rFonts w:hint="eastAsia" w:ascii="楷体" w:hAnsi="楷体" w:eastAsia="楷体" w:cs="楷体"/>
            <w:bCs/>
            <w:snapToGrid/>
            <w:color w:val="auto"/>
            <w:spacing w:val="0"/>
            <w:kern w:val="2"/>
            <w:sz w:val="24"/>
            <w:szCs w:val="24"/>
            <w:highlight w:val="none"/>
            <w:lang w:val="en-US" w:eastAsia="zh-CN" w:bidi="ar-SA"/>
          </w:rPr>
          <w:t>供应商书面《调价通知函》</w:t>
        </w:r>
      </w:ins>
      <w:ins w:id="41" w:author="周" w:date="2024-11-27T17:49:58Z">
        <w:r>
          <w:rPr>
            <w:rFonts w:hint="eastAsia" w:ascii="楷体" w:hAnsi="楷体" w:eastAsia="楷体" w:cs="楷体"/>
            <w:bCs/>
            <w:snapToGrid/>
            <w:color w:val="auto"/>
            <w:spacing w:val="0"/>
            <w:kern w:val="2"/>
            <w:sz w:val="24"/>
            <w:szCs w:val="24"/>
            <w:highlight w:val="none"/>
            <w:lang w:val="en-US" w:eastAsia="zh-CN" w:bidi="ar-SA"/>
          </w:rPr>
          <w:t>，</w:t>
        </w:r>
      </w:ins>
      <w:r>
        <w:rPr>
          <w:rFonts w:hint="eastAsia" w:ascii="楷体" w:hAnsi="楷体" w:eastAsia="楷体" w:cs="楷体"/>
          <w:sz w:val="24"/>
          <w:szCs w:val="24"/>
          <w:highlight w:val="none"/>
        </w:rPr>
        <w:t>双方可协商对此单价进行调整，如协商不成，合同自行终止，甲、乙双方均不承担违约责任。</w:t>
      </w:r>
    </w:p>
    <w:p w14:paraId="59BBD8DB">
      <w:pPr>
        <w:pStyle w:val="38"/>
        <w:widowControl/>
        <w:numPr>
          <w:ilvl w:val="0"/>
          <w:numId w:val="0"/>
        </w:numPr>
        <w:kinsoku w:val="0"/>
        <w:autoSpaceDE w:val="0"/>
        <w:autoSpaceDN w:val="0"/>
        <w:adjustRightInd w:val="0"/>
        <w:snapToGrid w:val="0"/>
        <w:spacing w:line="300" w:lineRule="auto"/>
        <w:ind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2、</w:t>
      </w:r>
      <w:ins w:id="42" w:author="企业用户_549421935" w:date="2024-11-28T08:54:41Z">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乙方应于每月</w:t>
        </w:r>
      </w:ins>
      <w:ins w:id="43" w:author="企业用户_549421935" w:date="2024-11-28T08:54:41Z">
        <w:r>
          <w:rPr>
            <w:rFonts w:hint="eastAsia" w:ascii="楷体" w:hAnsi="楷体" w:eastAsia="楷体" w:cs="楷体"/>
            <w:color w:val="000000" w:themeColor="text1"/>
            <w:kern w:val="2"/>
            <w:sz w:val="24"/>
            <w:szCs w:val="24"/>
            <w:highlight w:val="none"/>
            <w:u w:val="single"/>
            <w:lang w:val="en-US" w:eastAsia="zh-CN" w:bidi="ar-SA"/>
            <w14:textFill>
              <w14:solidFill>
                <w14:schemeClr w14:val="tx1"/>
              </w14:solidFill>
            </w14:textFill>
          </w:rPr>
          <w:t xml:space="preserve"> </w:t>
        </w:r>
      </w:ins>
      <w:ins w:id="44" w:author="企业用户_549421935" w:date="2024-11-28T08:54:49Z">
        <w:r>
          <w:rPr>
            <w:rFonts w:hint="eastAsia" w:ascii="楷体" w:hAnsi="楷体" w:eastAsia="楷体" w:cs="楷体"/>
            <w:color w:val="000000" w:themeColor="text1"/>
            <w:kern w:val="2"/>
            <w:sz w:val="24"/>
            <w:szCs w:val="24"/>
            <w:highlight w:val="none"/>
            <w:u w:val="single"/>
            <w:lang w:val="en-US" w:eastAsia="zh-CN" w:bidi="ar-SA"/>
            <w14:textFill>
              <w14:solidFill>
                <w14:schemeClr w14:val="tx1"/>
              </w14:solidFill>
            </w14:textFill>
          </w:rPr>
          <w:t xml:space="preserve">  </w:t>
        </w:r>
      </w:ins>
      <w:ins w:id="45" w:author="企业用户_549421935" w:date="2024-11-28T08:54:41Z">
        <w:r>
          <w:rPr>
            <w:rFonts w:hint="eastAsia" w:ascii="楷体" w:hAnsi="楷体" w:eastAsia="楷体" w:cs="楷体"/>
            <w:color w:val="000000" w:themeColor="text1"/>
            <w:kern w:val="2"/>
            <w:sz w:val="24"/>
            <w:szCs w:val="24"/>
            <w:highlight w:val="none"/>
            <w:u w:val="single"/>
            <w:lang w:val="en-US" w:eastAsia="zh-CN" w:bidi="ar-SA"/>
            <w14:textFill>
              <w14:solidFill>
                <w14:schemeClr w14:val="tx1"/>
              </w14:solidFill>
            </w14:textFill>
          </w:rPr>
          <w:t xml:space="preserve"> </w:t>
        </w:r>
      </w:ins>
      <w:ins w:id="46" w:author="企业用户_549421935" w:date="2024-11-28T08:54:41Z">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日前，以书面形式通知甲方下一月度骨料产品需求计划，以便甲方组织生产。</w:t>
        </w:r>
      </w:ins>
      <w:r>
        <w:rPr>
          <w:rFonts w:hint="eastAsia" w:ascii="楷体" w:hAnsi="楷体" w:eastAsia="楷体" w:cs="楷体"/>
          <w:sz w:val="24"/>
          <w:szCs w:val="24"/>
          <w:highlight w:val="none"/>
        </w:rPr>
        <w:t>如遇不可抗力因素（指受诸如战争、严重的火灾、台风、地震、洪水、停限电以及任何其他不能预见、不能避免且不能克服的事件）或甲方工厂设备检修、故障等情形，甲方供货时间应相应顺延。</w:t>
      </w:r>
    </w:p>
    <w:p w14:paraId="79B7E632">
      <w:pPr>
        <w:adjustRightInd w:val="0"/>
        <w:snapToGrid w:val="0"/>
        <w:spacing w:line="300" w:lineRule="auto"/>
        <w:ind w:firstLine="420"/>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第二条  质量要求</w:t>
      </w:r>
    </w:p>
    <w:p w14:paraId="1F070EEB">
      <w:pPr>
        <w:adjustRightInd w:val="0"/>
        <w:snapToGrid w:val="0"/>
        <w:spacing w:line="30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甲方供应的产品质量需遵照GB/T 14685-2011、GB/T 14684-2011国家标准执行，合同履行过程中如有颁布最新标准，则按最新标准执行。</w:t>
      </w:r>
    </w:p>
    <w:p w14:paraId="6D5166ED">
      <w:pPr>
        <w:adjustRightInd w:val="0"/>
        <w:snapToGrid w:val="0"/>
        <w:spacing w:line="300" w:lineRule="auto"/>
        <w:ind w:firstLine="482" w:firstLineChars="200"/>
        <w:rPr>
          <w:rFonts w:hint="eastAsia" w:ascii="楷体" w:hAnsi="楷体" w:eastAsia="楷体" w:cs="楷体"/>
          <w:sz w:val="24"/>
          <w:szCs w:val="24"/>
          <w:highlight w:val="none"/>
        </w:rPr>
      </w:pPr>
      <w:r>
        <w:rPr>
          <w:rFonts w:hint="eastAsia" w:ascii="楷体" w:hAnsi="楷体" w:eastAsia="楷体" w:cs="楷体"/>
          <w:b/>
          <w:bCs/>
          <w:sz w:val="24"/>
          <w:szCs w:val="24"/>
          <w:highlight w:val="none"/>
        </w:rPr>
        <w:t>第三条  交货时间、交货地点、交货方式、货物签收及运杂费结算</w:t>
      </w:r>
    </w:p>
    <w:p w14:paraId="66E6875C">
      <w:pPr>
        <w:adjustRightInd w:val="0"/>
        <w:snapToGrid w:val="0"/>
        <w:spacing w:line="300" w:lineRule="auto"/>
        <w:ind w:firstLine="480" w:firstLineChars="200"/>
        <w:rPr>
          <w:rFonts w:hint="eastAsia" w:ascii="楷体" w:hAnsi="楷体" w:eastAsia="楷体" w:cs="楷体"/>
          <w:sz w:val="24"/>
          <w:szCs w:val="24"/>
          <w:highlight w:val="none"/>
          <w:u w:val="single"/>
        </w:rPr>
      </w:pPr>
      <w:r>
        <w:rPr>
          <w:rFonts w:hint="eastAsia" w:ascii="楷体" w:hAnsi="楷体" w:eastAsia="楷体" w:cs="楷体"/>
          <w:sz w:val="24"/>
          <w:szCs w:val="24"/>
          <w:highlight w:val="none"/>
        </w:rPr>
        <w:t>1、交货时间：在甲方确认货款收到后</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u w:val="single"/>
          <w:lang w:val="en-US" w:eastAsia="zh-CN"/>
        </w:rPr>
        <w:t>1</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日开始交货。</w:t>
      </w:r>
    </w:p>
    <w:p w14:paraId="1F2DC02B">
      <w:pPr>
        <w:adjustRightInd w:val="0"/>
        <w:snapToGrid w:val="0"/>
        <w:spacing w:line="300" w:lineRule="auto"/>
        <w:ind w:firstLine="480" w:firstLineChars="200"/>
        <w:outlineLvl w:val="0"/>
        <w:rPr>
          <w:rFonts w:hint="eastAsia" w:ascii="楷体" w:hAnsi="楷体" w:eastAsia="楷体" w:cs="楷体"/>
          <w:sz w:val="24"/>
          <w:szCs w:val="24"/>
        </w:rPr>
      </w:pPr>
      <w:r>
        <w:rPr>
          <w:rFonts w:hint="eastAsia" w:ascii="楷体" w:hAnsi="楷体" w:eastAsia="楷体" w:cs="楷体"/>
          <w:sz w:val="24"/>
          <w:szCs w:val="24"/>
        </w:rPr>
        <w:t>2、交货方式乙方自提：乙方自行安排运输工具提货，运杂费由乙方承担，交货地点为</w:t>
      </w:r>
      <w:r>
        <w:rPr>
          <w:rFonts w:hint="eastAsia" w:ascii="楷体" w:hAnsi="楷体" w:eastAsia="楷体" w:cs="楷体"/>
          <w:sz w:val="24"/>
          <w:szCs w:val="24"/>
          <w:u w:val="single"/>
        </w:rPr>
        <w:t xml:space="preserve"> 甲方工厂地点 </w:t>
      </w:r>
      <w:r>
        <w:rPr>
          <w:rFonts w:hint="eastAsia" w:ascii="楷体" w:hAnsi="楷体" w:eastAsia="楷体" w:cs="楷体"/>
          <w:sz w:val="24"/>
          <w:szCs w:val="24"/>
        </w:rPr>
        <w:t>。</w:t>
      </w:r>
    </w:p>
    <w:p w14:paraId="782F5896">
      <w:pPr>
        <w:adjustRightInd w:val="0"/>
        <w:snapToGrid w:val="0"/>
        <w:spacing w:line="300" w:lineRule="auto"/>
        <w:ind w:firstLine="480" w:firstLineChars="200"/>
        <w:outlineLvl w:val="0"/>
        <w:rPr>
          <w:rFonts w:hint="eastAsia" w:ascii="楷体" w:hAnsi="楷体" w:eastAsia="楷体" w:cs="楷体"/>
          <w:sz w:val="24"/>
          <w:szCs w:val="24"/>
        </w:rPr>
      </w:pPr>
      <w:r>
        <w:rPr>
          <w:rFonts w:hint="eastAsia" w:ascii="楷体" w:hAnsi="楷体" w:eastAsia="楷体" w:cs="楷体"/>
          <w:sz w:val="24"/>
          <w:szCs w:val="24"/>
        </w:rPr>
        <w:t>3、货物签收：本合同签订后首次交货前，乙方应向甲方提供代表乙方签收货物的人员的书面授权书（加盖乙方公章），内容包括签收人员的姓名、身份证复印件、联系电话及签名样本等。交货时由乙方授权的签收人员代表乙方履行产品签收手续。合同期间，乙方签收人员若发生变更，乙方应提前3日书面通知甲方并经甲方书面确认，否则，由此引起的一切损失及责任，由乙方自行承担。</w:t>
      </w:r>
    </w:p>
    <w:p w14:paraId="1CF4FA66">
      <w:pPr>
        <w:adjustRightInd w:val="0"/>
        <w:snapToGrid w:val="0"/>
        <w:spacing w:line="300" w:lineRule="auto"/>
        <w:ind w:firstLine="472" w:firstLineChars="196"/>
        <w:outlineLvl w:val="0"/>
        <w:rPr>
          <w:rFonts w:hint="eastAsia" w:ascii="楷体" w:hAnsi="楷体" w:eastAsia="楷体" w:cs="楷体"/>
          <w:b/>
          <w:bCs/>
          <w:sz w:val="24"/>
          <w:szCs w:val="24"/>
        </w:rPr>
      </w:pPr>
      <w:r>
        <w:rPr>
          <w:rFonts w:hint="eastAsia" w:ascii="楷体" w:hAnsi="楷体" w:eastAsia="楷体" w:cs="楷体"/>
          <w:b/>
          <w:bCs/>
          <w:sz w:val="24"/>
          <w:szCs w:val="24"/>
        </w:rPr>
        <w:t>第四条  计量标准</w:t>
      </w:r>
    </w:p>
    <w:p w14:paraId="6CD3FF7F">
      <w:pPr>
        <w:adjustRightInd w:val="0"/>
        <w:snapToGrid w:val="0"/>
        <w:spacing w:line="30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以甲方过磅数量为准（地磅须经法定计量检测机构认可），合理损耗按</w:t>
      </w:r>
      <w:r>
        <w:rPr>
          <w:rFonts w:hint="eastAsia" w:ascii="楷体" w:hAnsi="楷体" w:eastAsia="楷体" w:cs="楷体"/>
          <w:sz w:val="24"/>
          <w:szCs w:val="24"/>
          <w:u w:val="single"/>
        </w:rPr>
        <w:t xml:space="preserve">±3‰ </w:t>
      </w:r>
      <w:r>
        <w:rPr>
          <w:rFonts w:hint="eastAsia" w:ascii="楷体" w:hAnsi="楷体" w:eastAsia="楷体" w:cs="楷体"/>
          <w:sz w:val="24"/>
          <w:szCs w:val="24"/>
        </w:rPr>
        <w:t>的标准执行。乙方可抽检复磅（地磅须经法定计量检测机构认可），若乙方抽检结果与甲方提供的过磅数量磅差值在</w:t>
      </w:r>
      <w:r>
        <w:rPr>
          <w:rFonts w:hint="eastAsia" w:ascii="楷体" w:hAnsi="楷体" w:eastAsia="楷体" w:cs="楷体"/>
          <w:sz w:val="24"/>
          <w:szCs w:val="24"/>
          <w:u w:val="single"/>
        </w:rPr>
        <w:t xml:space="preserve">±3‰ </w:t>
      </w:r>
      <w:r>
        <w:rPr>
          <w:rFonts w:hint="eastAsia" w:ascii="楷体" w:hAnsi="楷体" w:eastAsia="楷体" w:cs="楷体"/>
          <w:sz w:val="24"/>
          <w:szCs w:val="24"/>
        </w:rPr>
        <w:t>以内，甲、乙双方同意属于正常，该批货物结算数量以甲方过磅单数量为准，复磅费用由乙方承担；若甲、乙双方磅负差超过</w:t>
      </w:r>
      <w:r>
        <w:rPr>
          <w:rFonts w:hint="eastAsia" w:ascii="楷体" w:hAnsi="楷体" w:eastAsia="楷体" w:cs="楷体"/>
          <w:sz w:val="24"/>
          <w:szCs w:val="24"/>
          <w:u w:val="single"/>
        </w:rPr>
        <w:t xml:space="preserve">3‰ </w:t>
      </w:r>
      <w:r>
        <w:rPr>
          <w:rFonts w:hint="eastAsia" w:ascii="楷体" w:hAnsi="楷体" w:eastAsia="楷体" w:cs="楷体"/>
          <w:sz w:val="24"/>
          <w:szCs w:val="24"/>
        </w:rPr>
        <w:t>，则可经双方认可的第三方地磅进行复核（第三方地磅须经法定计量检测机构认可），该批货物结算数量以与第三方复磅误差量小的一方过磅数量为准，复磅费用由误差量大的一方承担。乙方抽检复磅须在签收产品时书面提出并当场检验。</w:t>
      </w:r>
    </w:p>
    <w:p w14:paraId="15E38D3B">
      <w:pPr>
        <w:adjustRightInd w:val="0"/>
        <w:snapToGrid w:val="0"/>
        <w:spacing w:line="300" w:lineRule="auto"/>
        <w:ind w:firstLine="482" w:firstLineChars="200"/>
        <w:outlineLvl w:val="0"/>
        <w:rPr>
          <w:rFonts w:hint="eastAsia" w:ascii="楷体" w:hAnsi="楷体" w:eastAsia="楷体" w:cs="楷体"/>
          <w:sz w:val="24"/>
          <w:szCs w:val="24"/>
        </w:rPr>
      </w:pPr>
      <w:r>
        <w:rPr>
          <w:rFonts w:hint="eastAsia" w:ascii="楷体" w:hAnsi="楷体" w:eastAsia="楷体" w:cs="楷体"/>
          <w:b/>
          <w:bCs/>
          <w:sz w:val="24"/>
          <w:szCs w:val="24"/>
        </w:rPr>
        <w:t>第五条  验收标准</w:t>
      </w:r>
    </w:p>
    <w:p w14:paraId="20F01BEB">
      <w:pPr>
        <w:adjustRightInd w:val="0"/>
        <w:snapToGrid w:val="0"/>
        <w:spacing w:line="30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产品的质量验收以甲方生产厂同批次产品的检验报告为依据。</w:t>
      </w:r>
    </w:p>
    <w:p w14:paraId="1D7B44C0">
      <w:pPr>
        <w:adjustRightInd w:val="0"/>
        <w:snapToGrid w:val="0"/>
        <w:spacing w:line="300" w:lineRule="auto"/>
        <w:ind w:firstLine="482" w:firstLineChars="200"/>
        <w:outlineLvl w:val="0"/>
        <w:rPr>
          <w:rFonts w:hint="eastAsia" w:ascii="楷体" w:hAnsi="楷体" w:eastAsia="楷体" w:cs="楷体"/>
          <w:b/>
          <w:bCs/>
          <w:sz w:val="24"/>
          <w:szCs w:val="24"/>
        </w:rPr>
      </w:pPr>
      <w:r>
        <w:rPr>
          <w:rFonts w:hint="eastAsia" w:ascii="楷体" w:hAnsi="楷体" w:eastAsia="楷体" w:cs="楷体"/>
          <w:b/>
          <w:bCs/>
          <w:sz w:val="24"/>
          <w:szCs w:val="24"/>
        </w:rPr>
        <w:t>第六条  付款及结算方式</w:t>
      </w:r>
    </w:p>
    <w:p w14:paraId="4526D318">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1、乙方向甲方预付货款，甲方在确认货款到帐后，安排发货，发货价值不超过预付款金额。否则，甲方有权拒绝发货并不承担任何责任。</w:t>
      </w:r>
    </w:p>
    <w:p w14:paraId="7814D98C">
      <w:pPr>
        <w:adjustRightInd w:val="0"/>
        <w:snapToGrid w:val="0"/>
        <w:spacing w:line="30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2、合同期间，双方采用</w:t>
      </w:r>
      <w:r>
        <w:rPr>
          <w:rFonts w:hint="eastAsia" w:ascii="楷体" w:hAnsi="楷体" w:eastAsia="楷体" w:cs="楷体"/>
          <w:sz w:val="24"/>
          <w:szCs w:val="24"/>
          <w:u w:val="single"/>
        </w:rPr>
        <w:t xml:space="preserve"> A 种方式</w:t>
      </w:r>
      <w:r>
        <w:rPr>
          <w:rFonts w:hint="eastAsia" w:ascii="楷体" w:hAnsi="楷体" w:eastAsia="楷体" w:cs="楷体"/>
          <w:sz w:val="24"/>
          <w:szCs w:val="24"/>
        </w:rPr>
        <w:t>进行结算。A、以自然月为结算周期，每月</w:t>
      </w:r>
      <w:r>
        <w:rPr>
          <w:rFonts w:hint="eastAsia" w:ascii="楷体" w:hAnsi="楷体" w:eastAsia="楷体" w:cs="楷体"/>
          <w:sz w:val="24"/>
          <w:szCs w:val="24"/>
          <w:u w:val="single"/>
        </w:rPr>
        <w:t xml:space="preserve"> 最后一日 </w:t>
      </w:r>
      <w:r>
        <w:rPr>
          <w:rFonts w:hint="eastAsia" w:ascii="楷体" w:hAnsi="楷体" w:eastAsia="楷体" w:cs="楷体"/>
          <w:sz w:val="24"/>
          <w:szCs w:val="24"/>
        </w:rPr>
        <w:t>为结算截止日，每月</w:t>
      </w:r>
      <w:r>
        <w:rPr>
          <w:rFonts w:hint="eastAsia" w:ascii="楷体" w:hAnsi="楷体" w:eastAsia="楷体" w:cs="楷体"/>
          <w:sz w:val="24"/>
          <w:szCs w:val="24"/>
          <w:u w:val="single"/>
        </w:rPr>
        <w:t xml:space="preserve"> 5 </w:t>
      </w:r>
      <w:r>
        <w:rPr>
          <w:rFonts w:hint="eastAsia" w:ascii="楷体" w:hAnsi="楷体" w:eastAsia="楷体" w:cs="楷体"/>
          <w:sz w:val="24"/>
          <w:szCs w:val="24"/>
        </w:rPr>
        <w:t>日前双方核对甲方系统出具的对账单完成上月实际交易的数量及金额的结算。</w:t>
      </w:r>
    </w:p>
    <w:p w14:paraId="235C1E9F">
      <w:pPr>
        <w:adjustRightInd w:val="0"/>
        <w:snapToGrid w:val="0"/>
        <w:spacing w:line="30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rPr>
        <w:t>3、合同履行完毕后，若乙方预付款仍有剩余，甲方于最终结算完毕后30日内无息退还。</w:t>
      </w:r>
    </w:p>
    <w:p w14:paraId="7B9A88FA">
      <w:pPr>
        <w:adjustRightInd w:val="0"/>
        <w:snapToGrid w:val="0"/>
        <w:spacing w:line="300" w:lineRule="auto"/>
        <w:ind w:firstLine="480" w:firstLineChars="200"/>
        <w:jc w:val="left"/>
        <w:rPr>
          <w:rFonts w:hint="eastAsia" w:ascii="楷体" w:hAnsi="楷体" w:eastAsia="楷体" w:cs="楷体"/>
          <w:sz w:val="24"/>
          <w:szCs w:val="24"/>
        </w:rPr>
      </w:pPr>
      <w:ins w:id="47" w:author="周" w:date="2024-11-27T17:59:30Z">
        <w:r>
          <w:rPr>
            <w:rFonts w:hint="eastAsia" w:ascii="楷体" w:hAnsi="楷体" w:eastAsia="楷体" w:cs="楷体"/>
            <w:sz w:val="24"/>
            <w:szCs w:val="24"/>
            <w:highlight w:val="none"/>
            <w:lang w:val="en-US" w:eastAsia="zh-CN"/>
          </w:rPr>
          <w:t>4</w:t>
        </w:r>
      </w:ins>
      <w:r>
        <w:rPr>
          <w:rFonts w:hint="eastAsia" w:ascii="楷体" w:hAnsi="楷体" w:eastAsia="楷体" w:cs="楷体"/>
          <w:sz w:val="24"/>
          <w:szCs w:val="24"/>
          <w:highlight w:val="none"/>
        </w:rPr>
        <w:t>、关于发票甲方按结算价向乙方提供骨料货物</w:t>
      </w:r>
      <w:r>
        <w:rPr>
          <w:rFonts w:hint="eastAsia" w:ascii="楷体" w:hAnsi="楷体" w:eastAsia="楷体" w:cs="楷体"/>
          <w:sz w:val="24"/>
          <w:szCs w:val="24"/>
          <w:highlight w:val="none"/>
          <w:u w:val="single"/>
        </w:rPr>
        <w:t xml:space="preserve"> 3.0 </w:t>
      </w:r>
      <w:r>
        <w:rPr>
          <w:rFonts w:hint="eastAsia" w:ascii="楷体" w:hAnsi="楷体" w:eastAsia="楷体" w:cs="楷体"/>
          <w:sz w:val="24"/>
          <w:szCs w:val="24"/>
          <w:highlight w:val="none"/>
        </w:rPr>
        <w:t>%增值税专用发票，乙方开具发票的要求应在提货之日起的三个月内提出，避免延迟。在合同履行过程中，如国家增值税税率政策发生变化的，则按照新的政</w:t>
      </w:r>
      <w:r>
        <w:rPr>
          <w:rFonts w:hint="eastAsia" w:ascii="楷体" w:hAnsi="楷体" w:eastAsia="楷体" w:cs="楷体"/>
          <w:sz w:val="24"/>
          <w:szCs w:val="24"/>
        </w:rPr>
        <w:t>策执行。</w:t>
      </w:r>
    </w:p>
    <w:p w14:paraId="20CB50A0">
      <w:pPr>
        <w:adjustRightInd w:val="0"/>
        <w:snapToGrid w:val="0"/>
        <w:spacing w:line="30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若乙方要求开具骨料产品增值税专用发票，则须向甲方提供加盖单位公章含有以下信息的开票资料：乙方名称、纳税人识别号或统一社会信用代码、地址、电话、开户行及账号信息。</w:t>
      </w:r>
    </w:p>
    <w:p w14:paraId="32E0CA1D">
      <w:pPr>
        <w:adjustRightInd w:val="0"/>
        <w:snapToGrid w:val="0"/>
        <w:spacing w:line="30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若乙方（非企业除外）要求开具骨料产品增值税普通发票的，则须向甲方提供加盖单位公章含有以下信息的开票资料：乙方名称、纳税人识别号或统一社会信用代码。</w:t>
      </w:r>
    </w:p>
    <w:p w14:paraId="74B69904">
      <w:pPr>
        <w:adjustRightInd w:val="0"/>
        <w:snapToGrid w:val="0"/>
        <w:spacing w:line="30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七、双方权利义务</w:t>
      </w:r>
    </w:p>
    <w:p w14:paraId="14AE97F3">
      <w:pPr>
        <w:widowControl/>
        <w:ind w:firstLine="480" w:firstLineChars="200"/>
        <w:jc w:val="left"/>
        <w:rPr>
          <w:rFonts w:hint="eastAsia" w:ascii="楷体" w:hAnsi="楷体" w:eastAsia="楷体" w:cs="楷体"/>
          <w:sz w:val="24"/>
          <w:szCs w:val="24"/>
        </w:rPr>
      </w:pPr>
      <w:r>
        <w:rPr>
          <w:rFonts w:hint="eastAsia" w:ascii="楷体" w:hAnsi="楷体" w:eastAsia="楷体" w:cs="楷体"/>
          <w:sz w:val="24"/>
          <w:szCs w:val="24"/>
        </w:rPr>
        <w:t>1、甲方负责配送的，甲方需按照约定的时间、地点将货物配送到目的地。</w:t>
      </w:r>
    </w:p>
    <w:p w14:paraId="1F55320F">
      <w:pPr>
        <w:ind w:firstLine="480" w:firstLineChars="200"/>
        <w:rPr>
          <w:rFonts w:hint="eastAsia" w:ascii="楷体" w:hAnsi="楷体" w:eastAsia="楷体" w:cs="楷体"/>
          <w:sz w:val="24"/>
          <w:szCs w:val="24"/>
        </w:rPr>
      </w:pPr>
      <w:r>
        <w:rPr>
          <w:rFonts w:hint="eastAsia" w:ascii="楷体" w:hAnsi="楷体" w:eastAsia="楷体" w:cs="楷体"/>
          <w:sz w:val="24"/>
          <w:szCs w:val="24"/>
        </w:rPr>
        <w:t>2、乙方自提的，甲方负责将货物装载至乙方提货车辆，乙方提货车辆必须严格遵守甲方相关管理规章制度，并与甲方签订厂内安全协议。</w:t>
      </w:r>
    </w:p>
    <w:p w14:paraId="6A9A836F">
      <w:pPr>
        <w:adjustRightInd w:val="0"/>
        <w:snapToGrid w:val="0"/>
        <w:spacing w:line="300" w:lineRule="auto"/>
        <w:ind w:firstLine="361" w:firstLineChars="150"/>
        <w:outlineLvl w:val="0"/>
        <w:rPr>
          <w:rFonts w:hint="eastAsia" w:ascii="楷体" w:hAnsi="楷体" w:eastAsia="楷体" w:cs="楷体"/>
          <w:b/>
          <w:sz w:val="24"/>
          <w:szCs w:val="24"/>
        </w:rPr>
      </w:pPr>
      <w:r>
        <w:rPr>
          <w:rFonts w:hint="eastAsia" w:ascii="楷体" w:hAnsi="楷体" w:eastAsia="楷体" w:cs="楷体"/>
          <w:b/>
          <w:sz w:val="24"/>
          <w:szCs w:val="24"/>
        </w:rPr>
        <w:t>第八条  所有权及风险转移</w:t>
      </w:r>
    </w:p>
    <w:p w14:paraId="5A162E76">
      <w:pPr>
        <w:adjustRightInd w:val="0"/>
        <w:snapToGrid w:val="0"/>
        <w:spacing w:line="300" w:lineRule="auto"/>
        <w:ind w:left="420"/>
        <w:rPr>
          <w:rFonts w:hint="eastAsia" w:ascii="楷体" w:hAnsi="楷体" w:eastAsia="楷体" w:cs="楷体"/>
          <w:sz w:val="24"/>
          <w:szCs w:val="24"/>
        </w:rPr>
      </w:pPr>
      <w:r>
        <w:rPr>
          <w:rFonts w:hint="eastAsia" w:ascii="楷体" w:hAnsi="楷体" w:eastAsia="楷体" w:cs="楷体"/>
          <w:sz w:val="24"/>
          <w:szCs w:val="24"/>
        </w:rPr>
        <w:t>1、产品的所有权自甲方交付乙方且乙方已付清货款时转移。</w:t>
      </w:r>
    </w:p>
    <w:p w14:paraId="200144B4">
      <w:pPr>
        <w:adjustRightInd w:val="0"/>
        <w:snapToGrid w:val="0"/>
        <w:spacing w:line="300" w:lineRule="auto"/>
        <w:ind w:left="420"/>
        <w:rPr>
          <w:rFonts w:hint="eastAsia" w:ascii="楷体" w:hAnsi="楷体" w:eastAsia="楷体" w:cs="楷体"/>
          <w:sz w:val="24"/>
          <w:szCs w:val="24"/>
        </w:rPr>
      </w:pPr>
      <w:r>
        <w:rPr>
          <w:rFonts w:hint="eastAsia" w:ascii="楷体" w:hAnsi="楷体" w:eastAsia="楷体" w:cs="楷体"/>
          <w:sz w:val="24"/>
          <w:szCs w:val="24"/>
        </w:rPr>
        <w:t>2、产品的毁损、灭失风险自甲方交付给乙方时发生转移。</w:t>
      </w:r>
    </w:p>
    <w:p w14:paraId="7CF980DB">
      <w:pPr>
        <w:adjustRightInd w:val="0"/>
        <w:snapToGrid w:val="0"/>
        <w:spacing w:line="300" w:lineRule="auto"/>
        <w:rPr>
          <w:rFonts w:hint="eastAsia" w:ascii="楷体" w:hAnsi="楷体" w:eastAsia="楷体" w:cs="楷体"/>
          <w:b/>
          <w:sz w:val="24"/>
          <w:szCs w:val="24"/>
        </w:rPr>
      </w:pPr>
      <w:r>
        <w:rPr>
          <w:rFonts w:hint="eastAsia" w:ascii="楷体" w:hAnsi="楷体" w:eastAsia="楷体" w:cs="楷体"/>
          <w:sz w:val="24"/>
          <w:szCs w:val="24"/>
        </w:rPr>
        <w:t xml:space="preserve">  </w:t>
      </w:r>
      <w:r>
        <w:rPr>
          <w:rFonts w:hint="eastAsia" w:ascii="楷体" w:hAnsi="楷体" w:eastAsia="楷体" w:cs="楷体"/>
          <w:b/>
          <w:sz w:val="24"/>
          <w:szCs w:val="24"/>
        </w:rPr>
        <w:t>第九条  合同的变更</w:t>
      </w:r>
    </w:p>
    <w:p w14:paraId="0AD140FB">
      <w:pPr>
        <w:adjustRightInd w:val="0"/>
        <w:snapToGrid w:val="0"/>
        <w:spacing w:line="30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1、除本合同另有约定外本合同下的任何条款变更或补充,须由甲、乙双方协商解决并签订书面补充协议，补充协议与本合同具有同等法律效力。</w:t>
      </w:r>
    </w:p>
    <w:p w14:paraId="18B6948F">
      <w:pPr>
        <w:adjustRightInd w:val="0"/>
        <w:snapToGrid w:val="0"/>
        <w:spacing w:line="30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2、合同期间，在对价格进行调整时，采用</w:t>
      </w:r>
      <w:r>
        <w:rPr>
          <w:rFonts w:hint="eastAsia" w:ascii="楷体" w:hAnsi="楷体" w:eastAsia="楷体" w:cs="楷体"/>
          <w:sz w:val="24"/>
          <w:szCs w:val="24"/>
          <w:u w:val="single"/>
        </w:rPr>
        <w:t xml:space="preserve">  A  </w:t>
      </w:r>
      <w:r>
        <w:rPr>
          <w:rFonts w:hint="eastAsia" w:ascii="楷体" w:hAnsi="楷体" w:eastAsia="楷体" w:cs="楷体"/>
          <w:sz w:val="24"/>
          <w:szCs w:val="24"/>
        </w:rPr>
        <w:t>种形式进行确认。</w:t>
      </w:r>
    </w:p>
    <w:p w14:paraId="2F6DEE58">
      <w:pPr>
        <w:adjustRightInd w:val="0"/>
        <w:snapToGrid w:val="0"/>
        <w:spacing w:line="300" w:lineRule="auto"/>
        <w:ind w:firstLine="480" w:firstLineChars="200"/>
        <w:rPr>
          <w:rFonts w:hint="eastAsia" w:ascii="楷体" w:hAnsi="楷体" w:eastAsia="楷体" w:cs="楷体"/>
          <w:bCs/>
          <w:sz w:val="24"/>
          <w:szCs w:val="24"/>
        </w:rPr>
      </w:pPr>
      <w:r>
        <w:rPr>
          <w:rFonts w:hint="eastAsia" w:ascii="楷体" w:hAnsi="楷体" w:eastAsia="楷体" w:cs="楷体"/>
          <w:sz w:val="24"/>
          <w:szCs w:val="24"/>
        </w:rPr>
        <w:t>A电子邮件确认（以此方式确认的，邮箱地址、授权</w:t>
      </w:r>
      <w:r>
        <w:rPr>
          <w:rFonts w:hint="eastAsia" w:ascii="楷体" w:hAnsi="楷体" w:eastAsia="楷体" w:cs="楷体"/>
          <w:bCs/>
          <w:sz w:val="24"/>
          <w:szCs w:val="24"/>
        </w:rPr>
        <w:t>联系人信息、授权时间及授权范围须经甲乙双方事先书面确认）；</w:t>
      </w:r>
    </w:p>
    <w:p w14:paraId="458D6172">
      <w:pPr>
        <w:adjustRightInd w:val="0"/>
        <w:snapToGrid w:val="0"/>
        <w:spacing w:line="30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B价格调整确认函，经乙方确认认可。</w:t>
      </w:r>
    </w:p>
    <w:p w14:paraId="413F9499">
      <w:pPr>
        <w:adjustRightInd w:val="0"/>
        <w:snapToGrid w:val="0"/>
        <w:spacing w:line="30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若乙方未对上述约定的调价方式对价格调整进行确认，但自调价起始日起继续向甲方提货的，视为乙方已同意价格调整，甲方有权按照调整后的价格进行结算。</w:t>
      </w:r>
    </w:p>
    <w:p w14:paraId="3F3480C8">
      <w:pPr>
        <w:adjustRightInd w:val="0"/>
        <w:snapToGrid w:val="0"/>
        <w:spacing w:line="300" w:lineRule="auto"/>
        <w:ind w:firstLine="472" w:firstLineChars="196"/>
        <w:rPr>
          <w:rFonts w:hint="eastAsia" w:ascii="楷体" w:hAnsi="楷体" w:eastAsia="楷体" w:cs="楷体"/>
          <w:b/>
          <w:sz w:val="24"/>
          <w:szCs w:val="24"/>
        </w:rPr>
      </w:pPr>
      <w:r>
        <w:rPr>
          <w:rFonts w:hint="eastAsia" w:ascii="楷体" w:hAnsi="楷体" w:eastAsia="楷体" w:cs="楷体"/>
          <w:b/>
          <w:sz w:val="24"/>
          <w:szCs w:val="24"/>
        </w:rPr>
        <w:t>第十条  通知</w:t>
      </w:r>
    </w:p>
    <w:p w14:paraId="5C3D5245">
      <w:pPr>
        <w:adjustRightInd w:val="0"/>
        <w:snapToGrid w:val="0"/>
        <w:spacing w:line="300" w:lineRule="auto"/>
        <w:ind w:firstLine="480" w:firstLineChars="200"/>
        <w:rPr>
          <w:rFonts w:hint="eastAsia" w:ascii="楷体" w:hAnsi="楷体" w:eastAsia="楷体" w:cs="楷体"/>
          <w:sz w:val="24"/>
          <w:szCs w:val="24"/>
          <w:lang w:val="en-GB"/>
        </w:rPr>
      </w:pPr>
      <w:r>
        <w:rPr>
          <w:rFonts w:hint="eastAsia" w:ascii="楷体" w:hAnsi="楷体" w:eastAsia="楷体" w:cs="楷体"/>
          <w:sz w:val="24"/>
          <w:szCs w:val="24"/>
          <w:lang w:val="en-GB"/>
        </w:rPr>
        <w:t>1、本合同履行期间，甲、乙双方所有的通讯联络应以</w:t>
      </w:r>
      <w:r>
        <w:rPr>
          <w:rFonts w:hint="eastAsia" w:ascii="楷体" w:hAnsi="楷体" w:eastAsia="楷体" w:cs="楷体"/>
          <w:sz w:val="24"/>
          <w:szCs w:val="24"/>
        </w:rPr>
        <w:t>包括</w:t>
      </w:r>
      <w:r>
        <w:rPr>
          <w:rFonts w:hint="eastAsia" w:ascii="楷体" w:hAnsi="楷体" w:eastAsia="楷体" w:cs="楷体"/>
          <w:sz w:val="24"/>
          <w:szCs w:val="24"/>
          <w:lang w:val="en-GB"/>
        </w:rPr>
        <w:t>电话/</w:t>
      </w:r>
      <w:r>
        <w:rPr>
          <w:rFonts w:hint="eastAsia" w:ascii="楷体" w:hAnsi="楷体" w:eastAsia="楷体" w:cs="楷体"/>
          <w:sz w:val="24"/>
          <w:szCs w:val="24"/>
        </w:rPr>
        <w:t>短信/微信/电子邮件在内的方式进行</w:t>
      </w:r>
      <w:r>
        <w:rPr>
          <w:rFonts w:hint="eastAsia" w:ascii="楷体" w:hAnsi="楷体" w:eastAsia="楷体" w:cs="楷体"/>
          <w:sz w:val="24"/>
          <w:szCs w:val="24"/>
          <w:lang w:val="en-GB"/>
        </w:rPr>
        <w:t>。</w:t>
      </w:r>
    </w:p>
    <w:p w14:paraId="378A0433">
      <w:pPr>
        <w:adjustRightInd w:val="0"/>
        <w:snapToGrid w:val="0"/>
        <w:spacing w:line="300" w:lineRule="auto"/>
        <w:ind w:firstLine="480" w:firstLineChars="200"/>
        <w:rPr>
          <w:rFonts w:hint="eastAsia" w:ascii="楷体" w:hAnsi="楷体" w:eastAsia="楷体" w:cs="楷体"/>
          <w:sz w:val="24"/>
          <w:szCs w:val="24"/>
          <w:lang w:val="en-GB"/>
        </w:rPr>
      </w:pPr>
      <w:r>
        <w:rPr>
          <w:rFonts w:hint="eastAsia" w:ascii="楷体" w:hAnsi="楷体" w:eastAsia="楷体" w:cs="楷体"/>
          <w:sz w:val="24"/>
          <w:szCs w:val="24"/>
          <w:lang w:val="en-GB"/>
        </w:rPr>
        <w:t>2、任何一方按本合同的规定发出的任何通知或书面通讯，均应以中文书写，并用速递方式迅速发往或寄往对方。</w:t>
      </w:r>
    </w:p>
    <w:p w14:paraId="44CFD7EB">
      <w:pPr>
        <w:adjustRightInd w:val="0"/>
        <w:snapToGrid w:val="0"/>
        <w:spacing w:line="30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GB"/>
        </w:rPr>
        <w:t>（1）用电话/</w:t>
      </w:r>
      <w:r>
        <w:rPr>
          <w:rFonts w:hint="eastAsia" w:ascii="楷体" w:hAnsi="楷体" w:eastAsia="楷体" w:cs="楷体"/>
          <w:sz w:val="24"/>
          <w:szCs w:val="24"/>
        </w:rPr>
        <w:t>短信/微信/电子邮件</w:t>
      </w:r>
      <w:r>
        <w:rPr>
          <w:rFonts w:hint="eastAsia" w:ascii="楷体" w:hAnsi="楷体" w:eastAsia="楷体" w:cs="楷体"/>
          <w:sz w:val="24"/>
          <w:szCs w:val="24"/>
          <w:lang w:val="en-GB"/>
        </w:rPr>
        <w:t>发出的通知，应在发出通知的3日内</w:t>
      </w:r>
      <w:r>
        <w:rPr>
          <w:rFonts w:hint="eastAsia" w:ascii="楷体" w:hAnsi="楷体" w:eastAsia="楷体" w:cs="楷体"/>
          <w:sz w:val="24"/>
          <w:szCs w:val="24"/>
        </w:rPr>
        <w:t>补办正式签字及盖章手续的书面通知，并速递给对方；</w:t>
      </w:r>
    </w:p>
    <w:p w14:paraId="749B1F78">
      <w:pPr>
        <w:adjustRightInd w:val="0"/>
        <w:snapToGrid w:val="0"/>
        <w:spacing w:line="300" w:lineRule="auto"/>
        <w:ind w:firstLine="480" w:firstLineChars="200"/>
        <w:rPr>
          <w:rFonts w:hint="eastAsia" w:ascii="楷体" w:hAnsi="楷体" w:eastAsia="楷体" w:cs="楷体"/>
          <w:sz w:val="24"/>
          <w:szCs w:val="24"/>
          <w:lang w:val="en-GB"/>
        </w:rPr>
      </w:pPr>
      <w:r>
        <w:rPr>
          <w:rFonts w:hint="eastAsia" w:ascii="楷体" w:hAnsi="楷体" w:eastAsia="楷体" w:cs="楷体"/>
          <w:sz w:val="24"/>
          <w:szCs w:val="24"/>
          <w:lang w:val="en-GB"/>
        </w:rPr>
        <w:t xml:space="preserve">（2）用信函发出的通知，则在邮资付讫的挂号信寄出日（以邮戳为凭）后的第5天，或在送交快递服务机构后的第3天，应视为有效送达； </w:t>
      </w:r>
    </w:p>
    <w:p w14:paraId="7E133B45">
      <w:pPr>
        <w:spacing w:line="276" w:lineRule="auto"/>
        <w:ind w:firstLine="480" w:firstLineChars="200"/>
        <w:rPr>
          <w:rFonts w:hint="eastAsia" w:ascii="楷体" w:hAnsi="楷体" w:eastAsia="楷体" w:cs="楷体"/>
          <w:sz w:val="24"/>
          <w:szCs w:val="24"/>
          <w:lang w:val="en-GB"/>
        </w:rPr>
      </w:pPr>
      <w:r>
        <w:rPr>
          <w:rFonts w:hint="eastAsia" w:ascii="楷体" w:hAnsi="楷体" w:eastAsia="楷体" w:cs="楷体"/>
          <w:sz w:val="24"/>
          <w:szCs w:val="24"/>
        </w:rPr>
        <w:t>除甲、乙双方的地址已按照本条的规定书面通知了对方并经对方书面确认的情况，一切通知均须发往甲、乙双方在本合同中载明的地址。</w:t>
      </w:r>
    </w:p>
    <w:p w14:paraId="42D5CFDC">
      <w:pPr>
        <w:adjustRightInd w:val="0"/>
        <w:snapToGrid w:val="0"/>
        <w:spacing w:line="300" w:lineRule="auto"/>
        <w:ind w:firstLine="472" w:firstLineChars="196"/>
        <w:rPr>
          <w:rFonts w:hint="eastAsia" w:ascii="楷体" w:hAnsi="楷体" w:eastAsia="楷体" w:cs="楷体"/>
          <w:b/>
          <w:sz w:val="24"/>
          <w:szCs w:val="24"/>
        </w:rPr>
      </w:pPr>
      <w:r>
        <w:rPr>
          <w:rFonts w:hint="eastAsia" w:ascii="楷体" w:hAnsi="楷体" w:eastAsia="楷体" w:cs="楷体"/>
          <w:b/>
          <w:sz w:val="24"/>
          <w:szCs w:val="24"/>
        </w:rPr>
        <w:t>第十一条  违约责任</w:t>
      </w:r>
    </w:p>
    <w:p w14:paraId="1F940643">
      <w:pPr>
        <w:adjustRightInd w:val="0"/>
        <w:snapToGrid w:val="0"/>
        <w:spacing w:line="300" w:lineRule="auto"/>
        <w:ind w:firstLine="484" w:firstLineChars="202"/>
        <w:rPr>
          <w:rFonts w:hint="eastAsia" w:ascii="楷体" w:hAnsi="楷体" w:eastAsia="楷体" w:cs="楷体"/>
          <w:sz w:val="24"/>
          <w:szCs w:val="24"/>
        </w:rPr>
      </w:pPr>
      <w:r>
        <w:rPr>
          <w:rFonts w:hint="eastAsia" w:ascii="楷体" w:hAnsi="楷体" w:eastAsia="楷体" w:cs="楷体"/>
          <w:sz w:val="24"/>
          <w:szCs w:val="24"/>
        </w:rPr>
        <w:t>1、甲方的违约责任</w:t>
      </w:r>
    </w:p>
    <w:p w14:paraId="0CC0FBEE">
      <w:pPr>
        <w:adjustRightInd w:val="0"/>
        <w:snapToGrid w:val="0"/>
        <w:spacing w:line="300" w:lineRule="auto"/>
        <w:ind w:firstLine="484" w:firstLineChars="202"/>
        <w:rPr>
          <w:rFonts w:hint="eastAsia" w:ascii="楷体" w:hAnsi="楷体" w:eastAsia="楷体" w:cs="楷体"/>
          <w:sz w:val="24"/>
          <w:szCs w:val="24"/>
        </w:rPr>
      </w:pPr>
      <w:r>
        <w:rPr>
          <w:rFonts w:hint="eastAsia" w:ascii="楷体" w:hAnsi="楷体" w:eastAsia="楷体" w:cs="楷体"/>
          <w:sz w:val="24"/>
          <w:szCs w:val="24"/>
        </w:rPr>
        <w:t>甲方交付的产品品种、规格、质量若有不符合合同约定的，如乙方同意使用的，应按质论价；乙方不能使用的，应视具体情况由甲方负责更换、退货、并承担相应的费用支出。</w:t>
      </w:r>
    </w:p>
    <w:p w14:paraId="628D86CA">
      <w:pPr>
        <w:adjustRightInd w:val="0"/>
        <w:snapToGrid w:val="0"/>
        <w:spacing w:line="300" w:lineRule="auto"/>
        <w:ind w:firstLine="484" w:firstLineChars="202"/>
        <w:rPr>
          <w:rFonts w:hint="eastAsia" w:ascii="楷体" w:hAnsi="楷体" w:eastAsia="楷体" w:cs="楷体"/>
          <w:sz w:val="24"/>
          <w:szCs w:val="24"/>
        </w:rPr>
      </w:pPr>
      <w:r>
        <w:rPr>
          <w:rFonts w:hint="eastAsia" w:ascii="楷体" w:hAnsi="楷体" w:eastAsia="楷体" w:cs="楷体"/>
          <w:sz w:val="24"/>
          <w:szCs w:val="24"/>
        </w:rPr>
        <w:t>2、乙方的违约责任</w:t>
      </w:r>
    </w:p>
    <w:p w14:paraId="3C877A47">
      <w:pPr>
        <w:adjustRightInd w:val="0"/>
        <w:snapToGrid w:val="0"/>
        <w:spacing w:line="300" w:lineRule="auto"/>
        <w:ind w:firstLine="484" w:firstLineChars="202"/>
        <w:rPr>
          <w:rFonts w:hint="eastAsia" w:ascii="楷体" w:hAnsi="楷体" w:eastAsia="楷体" w:cs="楷体"/>
          <w:sz w:val="24"/>
          <w:szCs w:val="24"/>
          <w:highlight w:val="none"/>
        </w:rPr>
      </w:pPr>
      <w:r>
        <w:rPr>
          <w:rFonts w:hint="eastAsia" w:ascii="楷体" w:hAnsi="楷体" w:eastAsia="楷体" w:cs="楷体"/>
          <w:sz w:val="24"/>
          <w:szCs w:val="24"/>
        </w:rPr>
        <w:t>（1）乙方如错误指示到货地点/收货人，或对甲方订单有任何信息错误的，应当承担</w:t>
      </w:r>
      <w:r>
        <w:rPr>
          <w:rFonts w:hint="eastAsia" w:ascii="楷体" w:hAnsi="楷体" w:eastAsia="楷体" w:cs="楷体"/>
          <w:sz w:val="24"/>
          <w:szCs w:val="24"/>
          <w:highlight w:val="none"/>
        </w:rPr>
        <w:t>因此产生的一切相关损失。</w:t>
      </w:r>
    </w:p>
    <w:p w14:paraId="78CD0496">
      <w:pPr>
        <w:adjustRightInd w:val="0"/>
        <w:snapToGrid w:val="0"/>
        <w:spacing w:line="300" w:lineRule="auto"/>
        <w:ind w:firstLine="470" w:firstLineChars="196"/>
        <w:outlineLvl w:val="0"/>
        <w:rPr>
          <w:rFonts w:hint="eastAsia" w:ascii="楷体" w:hAnsi="楷体" w:eastAsia="楷体" w:cs="楷体"/>
          <w:sz w:val="24"/>
          <w:szCs w:val="24"/>
          <w:highlight w:val="none"/>
        </w:rPr>
      </w:pPr>
      <w:r>
        <w:rPr>
          <w:rFonts w:hint="eastAsia" w:ascii="楷体" w:hAnsi="楷体" w:eastAsia="楷体" w:cs="楷体"/>
          <w:sz w:val="24"/>
          <w:szCs w:val="24"/>
          <w:highlight w:val="none"/>
        </w:rPr>
        <w:t>（2）乙方扰乱甲方生产经营秩序（包括但不限于乙方阻碍甲方进行任何产品生产、销售或发运）的，甲方有权按2万元/次向乙方计收违约金，同时有权终止本合同，并要求乙方赔偿由此给甲方造成的损失。</w:t>
      </w:r>
    </w:p>
    <w:p w14:paraId="3708217B">
      <w:pPr>
        <w:adjustRightInd w:val="0"/>
        <w:snapToGrid w:val="0"/>
        <w:spacing w:line="300" w:lineRule="auto"/>
        <w:ind w:firstLine="470" w:firstLineChars="196"/>
        <w:outlineLvl w:val="0"/>
        <w:rPr>
          <w:rFonts w:hint="eastAsia" w:ascii="楷体" w:hAnsi="楷体" w:eastAsia="楷体" w:cs="楷体"/>
          <w:sz w:val="24"/>
          <w:szCs w:val="24"/>
          <w:highlight w:val="none"/>
        </w:rPr>
      </w:pPr>
      <w:r>
        <w:rPr>
          <w:rFonts w:hint="eastAsia" w:ascii="楷体" w:hAnsi="楷体" w:eastAsia="楷体" w:cs="楷体"/>
          <w:sz w:val="24"/>
          <w:szCs w:val="24"/>
          <w:highlight w:val="none"/>
        </w:rPr>
        <w:t>（3）甲方有权从乙方的任何一笔预付款或其他款项中直接扣除乙方应付的赔偿金、违约金或滞期费等费用。</w:t>
      </w:r>
    </w:p>
    <w:p w14:paraId="5A333F05">
      <w:pPr>
        <w:adjustRightInd w:val="0"/>
        <w:snapToGrid w:val="0"/>
        <w:spacing w:line="300" w:lineRule="auto"/>
        <w:ind w:firstLine="472" w:firstLineChars="196"/>
        <w:outlineLvl w:val="0"/>
        <w:rPr>
          <w:rFonts w:hint="eastAsia" w:ascii="楷体" w:hAnsi="楷体" w:eastAsia="楷体" w:cs="楷体"/>
          <w:b/>
          <w:sz w:val="24"/>
          <w:szCs w:val="24"/>
          <w:highlight w:val="none"/>
        </w:rPr>
      </w:pPr>
      <w:r>
        <w:rPr>
          <w:rFonts w:hint="eastAsia" w:ascii="楷体" w:hAnsi="楷体" w:eastAsia="楷体" w:cs="楷体"/>
          <w:b/>
          <w:sz w:val="24"/>
          <w:szCs w:val="24"/>
          <w:highlight w:val="none"/>
        </w:rPr>
        <w:t>第十二条  免责条款</w:t>
      </w:r>
    </w:p>
    <w:p w14:paraId="7B05770D">
      <w:pPr>
        <w:adjustRightInd w:val="0"/>
        <w:snapToGrid w:val="0"/>
        <w:spacing w:line="30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在履行本合同的过程中，由于出现不可抗力的事由，导致本合同不能履行时，一方应当在事发后72小时内通知对方并附政府主管部门出具的证明文件，方可在不可抗力影响范围内免除其不履行部分的违约责任。</w:t>
      </w:r>
    </w:p>
    <w:p w14:paraId="1BB52C5B">
      <w:pPr>
        <w:adjustRightInd w:val="0"/>
        <w:snapToGrid w:val="0"/>
        <w:spacing w:line="300" w:lineRule="auto"/>
        <w:ind w:firstLine="482" w:firstLineChars="200"/>
        <w:outlineLvl w:val="0"/>
        <w:rPr>
          <w:rFonts w:hint="eastAsia" w:ascii="楷体" w:hAnsi="楷体" w:eastAsia="楷体" w:cs="楷体"/>
          <w:b/>
          <w:sz w:val="24"/>
          <w:szCs w:val="24"/>
          <w:highlight w:val="none"/>
        </w:rPr>
      </w:pPr>
      <w:r>
        <w:rPr>
          <w:rFonts w:hint="eastAsia" w:ascii="楷体" w:hAnsi="楷体" w:eastAsia="楷体" w:cs="楷体"/>
          <w:b/>
          <w:sz w:val="24"/>
          <w:szCs w:val="24"/>
          <w:highlight w:val="none"/>
        </w:rPr>
        <w:t>第十三条  争议解决</w:t>
      </w:r>
    </w:p>
    <w:p w14:paraId="107351A3">
      <w:pPr>
        <w:adjustRightInd w:val="0"/>
        <w:snapToGrid w:val="0"/>
        <w:spacing w:line="30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因本合同所发生的任何争议，由甲、乙双方协商解决；若协商不成，应向甲方所在地有管辖权的人民法院起诉。</w:t>
      </w:r>
    </w:p>
    <w:p w14:paraId="330FA4FF">
      <w:pPr>
        <w:adjustRightInd w:val="0"/>
        <w:snapToGrid w:val="0"/>
        <w:spacing w:line="300" w:lineRule="auto"/>
        <w:ind w:firstLine="482" w:firstLineChars="200"/>
        <w:outlineLvl w:val="0"/>
        <w:rPr>
          <w:rFonts w:hint="eastAsia" w:ascii="楷体" w:hAnsi="楷体" w:eastAsia="楷体" w:cs="楷体"/>
          <w:b/>
          <w:sz w:val="24"/>
          <w:szCs w:val="24"/>
          <w:highlight w:val="none"/>
        </w:rPr>
      </w:pPr>
      <w:r>
        <w:rPr>
          <w:rFonts w:hint="eastAsia" w:ascii="楷体" w:hAnsi="楷体" w:eastAsia="楷体" w:cs="楷体"/>
          <w:b/>
          <w:sz w:val="24"/>
          <w:szCs w:val="24"/>
          <w:highlight w:val="none"/>
        </w:rPr>
        <w:t>第十四条  其他约定事项</w:t>
      </w:r>
    </w:p>
    <w:p w14:paraId="7A3988C0">
      <w:pPr>
        <w:adjustRightInd w:val="0"/>
        <w:snapToGrid w:val="0"/>
        <w:spacing w:line="30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1、本合同签署后，如在三个月内未实际履行，或在履行过程中有连续三个月未发生货物交易的，甲方有权单方解除或终止本合同。</w:t>
      </w:r>
    </w:p>
    <w:p w14:paraId="0C401DD9">
      <w:pPr>
        <w:adjustRightInd w:val="0"/>
        <w:snapToGrid w:val="0"/>
        <w:spacing w:line="300" w:lineRule="auto"/>
        <w:ind w:firstLine="480" w:firstLineChars="200"/>
        <w:rPr>
          <w:rFonts w:hint="eastAsia" w:ascii="楷体" w:hAnsi="楷体" w:eastAsia="楷体" w:cs="楷体"/>
          <w:sz w:val="24"/>
          <w:szCs w:val="24"/>
        </w:rPr>
      </w:pPr>
      <w:r>
        <w:rPr>
          <w:rFonts w:hint="eastAsia" w:ascii="楷体" w:hAnsi="楷体" w:eastAsia="楷体" w:cs="楷体"/>
          <w:sz w:val="24"/>
          <w:szCs w:val="24"/>
          <w:highlight w:val="none"/>
        </w:rPr>
        <w:t>2、本合同未尽事项，由甲、乙双方协商并签订书面补充合</w:t>
      </w:r>
      <w:r>
        <w:rPr>
          <w:rFonts w:hint="eastAsia" w:ascii="楷体" w:hAnsi="楷体" w:eastAsia="楷体" w:cs="楷体"/>
          <w:sz w:val="24"/>
          <w:szCs w:val="24"/>
        </w:rPr>
        <w:t>同/协议，补充合同/协议与本合同具有同等效力。</w:t>
      </w:r>
    </w:p>
    <w:p w14:paraId="12C5B71F">
      <w:pPr>
        <w:adjustRightInd w:val="0"/>
        <w:snapToGrid w:val="0"/>
        <w:spacing w:line="30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3、本合同壹式肆份，甲方执贰份，乙方执贰份，具有同等法律效力。本合同自甲、乙双方签字并盖章后生效。</w:t>
      </w:r>
    </w:p>
    <w:p w14:paraId="460ED6F6">
      <w:pPr>
        <w:ind w:firstLine="480" w:firstLineChars="200"/>
        <w:rPr>
          <w:rFonts w:hint="eastAsia" w:ascii="楷体" w:hAnsi="楷体" w:eastAsia="楷体" w:cs="楷体"/>
          <w:sz w:val="24"/>
          <w:szCs w:val="24"/>
        </w:rPr>
      </w:pPr>
      <w:r>
        <w:rPr>
          <w:rFonts w:hint="eastAsia" w:ascii="楷体" w:hAnsi="楷体" w:eastAsia="楷体" w:cs="楷体"/>
          <w:sz w:val="24"/>
          <w:szCs w:val="24"/>
        </w:rPr>
        <w:t>（以下无正文）</w:t>
      </w:r>
    </w:p>
    <w:p w14:paraId="1C5318D1">
      <w:pPr>
        <w:rPr>
          <w:ins w:id="48" w:author="企业用户_549421935" w:date="2024-11-27T18:15:08Z"/>
          <w:rFonts w:hint="eastAsia" w:ascii="楷体" w:hAnsi="楷体" w:eastAsia="楷体" w:cs="楷体"/>
          <w:sz w:val="24"/>
          <w:szCs w:val="24"/>
        </w:rPr>
      </w:pPr>
    </w:p>
    <w:p w14:paraId="43C855B0">
      <w:pPr>
        <w:rPr>
          <w:ins w:id="49" w:author="企业用户_549421935" w:date="2024-11-27T18:15:08Z"/>
          <w:rFonts w:hint="eastAsia" w:ascii="楷体" w:hAnsi="楷体" w:eastAsia="楷体" w:cs="楷体"/>
          <w:sz w:val="24"/>
          <w:szCs w:val="24"/>
        </w:rPr>
      </w:pPr>
    </w:p>
    <w:p w14:paraId="18A4EE5E">
      <w:pPr>
        <w:rPr>
          <w:ins w:id="50" w:author="企业用户_549421935" w:date="2024-11-27T18:15:09Z"/>
          <w:rFonts w:hint="eastAsia" w:ascii="楷体" w:hAnsi="楷体" w:eastAsia="楷体" w:cs="楷体"/>
          <w:sz w:val="24"/>
          <w:szCs w:val="24"/>
        </w:rPr>
      </w:pPr>
    </w:p>
    <w:p w14:paraId="438CEDA0">
      <w:pPr>
        <w:rPr>
          <w:rFonts w:hint="eastAsia" w:ascii="楷体" w:hAnsi="楷体" w:eastAsia="楷体" w:cs="楷体"/>
          <w:sz w:val="24"/>
          <w:szCs w:val="24"/>
        </w:rPr>
      </w:pPr>
    </w:p>
    <w:p w14:paraId="6471F667">
      <w:pPr>
        <w:rPr>
          <w:rFonts w:hint="eastAsia" w:ascii="楷体" w:hAnsi="楷体" w:eastAsia="楷体" w:cs="楷体"/>
          <w:sz w:val="24"/>
          <w:szCs w:val="24"/>
        </w:rPr>
      </w:pPr>
    </w:p>
    <w:p w14:paraId="4F540F35">
      <w:pPr>
        <w:ind w:firstLine="0" w:firstLineChars="0"/>
        <w:rPr>
          <w:rFonts w:hint="eastAsia" w:ascii="楷体" w:hAnsi="楷体" w:eastAsia="楷体" w:cs="楷体"/>
          <w:sz w:val="24"/>
          <w:szCs w:val="24"/>
        </w:rPr>
      </w:pPr>
      <w:r>
        <w:rPr>
          <w:rFonts w:hint="eastAsia" w:ascii="楷体" w:hAnsi="楷体" w:eastAsia="楷体" w:cs="楷体"/>
          <w:sz w:val="24"/>
          <w:szCs w:val="24"/>
        </w:rPr>
        <w:t>甲方：</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（盖章）  乙方：            （盖章）</w:t>
      </w:r>
    </w:p>
    <w:p w14:paraId="0570AADC">
      <w:pPr>
        <w:ind w:firstLine="0" w:firstLineChars="0"/>
        <w:rPr>
          <w:rFonts w:hint="eastAsia" w:ascii="楷体" w:hAnsi="楷体" w:eastAsia="楷体" w:cs="楷体"/>
          <w:sz w:val="24"/>
          <w:szCs w:val="24"/>
        </w:rPr>
      </w:pPr>
      <w:r>
        <w:rPr>
          <w:rFonts w:hint="eastAsia" w:ascii="楷体" w:hAnsi="楷体" w:eastAsia="楷体" w:cs="楷体"/>
          <w:sz w:val="24"/>
          <w:szCs w:val="24"/>
        </w:rPr>
        <w:t>法定代表人/授权代表：                       法定代表人/授权代表：</w:t>
      </w:r>
    </w:p>
    <w:p w14:paraId="4E577989">
      <w:pPr>
        <w:ind w:firstLine="0" w:firstLineChars="0"/>
        <w:rPr>
          <w:rFonts w:hint="eastAsia" w:ascii="楷体" w:hAnsi="楷体" w:eastAsia="楷体" w:cs="楷体"/>
          <w:sz w:val="24"/>
          <w:szCs w:val="24"/>
        </w:rPr>
      </w:pPr>
      <w:r>
        <w:rPr>
          <w:rFonts w:hint="eastAsia" w:ascii="楷体" w:hAnsi="楷体" w:eastAsia="楷体" w:cs="楷体"/>
          <w:sz w:val="24"/>
          <w:szCs w:val="24"/>
        </w:rPr>
        <w:t>（签字）                                               （签字）</w:t>
      </w:r>
    </w:p>
    <w:p w14:paraId="21CBFC40">
      <w:pPr>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rPr>
        <w:t>开户银行：</w:t>
      </w:r>
      <w:r>
        <w:rPr>
          <w:rFonts w:hint="eastAsia" w:ascii="楷体" w:hAnsi="楷体" w:eastAsia="楷体" w:cs="楷体"/>
          <w:sz w:val="24"/>
          <w:szCs w:val="24"/>
          <w:lang w:val="en-US" w:eastAsia="zh-CN"/>
        </w:rPr>
        <w:t xml:space="preserve">                                 </w:t>
      </w:r>
      <w:ins w:id="51" w:author="周" w:date="2024-11-28T10:12:01Z">
        <w:r>
          <w:rPr>
            <w:rFonts w:hint="eastAsia" w:ascii="楷体" w:hAnsi="楷体" w:eastAsia="楷体" w:cs="楷体"/>
            <w:sz w:val="24"/>
            <w:szCs w:val="24"/>
            <w:lang w:val="en-US" w:eastAsia="zh-CN"/>
          </w:rPr>
          <w:t xml:space="preserve"> </w:t>
        </w:r>
      </w:ins>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开户银行：</w:t>
      </w:r>
    </w:p>
    <w:p w14:paraId="2CB108CE">
      <w:pPr>
        <w:ind w:firstLine="0" w:firstLineChars="0"/>
        <w:rPr>
          <w:rFonts w:hint="eastAsia" w:ascii="楷体" w:hAnsi="楷体" w:eastAsia="楷体" w:cs="楷体"/>
          <w:sz w:val="24"/>
          <w:szCs w:val="24"/>
        </w:rPr>
      </w:pPr>
      <w:r>
        <w:rPr>
          <w:rFonts w:hint="eastAsia" w:ascii="楷体" w:hAnsi="楷体" w:eastAsia="楷体" w:cs="楷体"/>
          <w:sz w:val="24"/>
          <w:szCs w:val="24"/>
        </w:rPr>
        <w:t xml:space="preserve">昌江县支行      </w:t>
      </w:r>
    </w:p>
    <w:p w14:paraId="13E0CD38">
      <w:pPr>
        <w:ind w:firstLine="0" w:firstLineChars="0"/>
        <w:rPr>
          <w:rFonts w:hint="eastAsia" w:ascii="楷体" w:hAnsi="楷体" w:eastAsia="楷体" w:cs="楷体"/>
          <w:sz w:val="24"/>
          <w:szCs w:val="24"/>
        </w:rPr>
      </w:pPr>
      <w:r>
        <w:rPr>
          <w:rFonts w:hint="eastAsia" w:ascii="楷体" w:hAnsi="楷体" w:eastAsia="楷体" w:cs="楷体"/>
          <w:sz w:val="24"/>
          <w:szCs w:val="24"/>
        </w:rPr>
        <w:t xml:space="preserve">帐    号：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帐    号： </w:t>
      </w:r>
    </w:p>
    <w:p w14:paraId="0B3D253F">
      <w:pPr>
        <w:pStyle w:val="6"/>
        <w:ind w:firstLine="0" w:firstLineChars="0"/>
        <w:rPr>
          <w:rFonts w:hint="eastAsia" w:ascii="楷体" w:hAnsi="楷体" w:eastAsia="楷体" w:cs="楷体"/>
          <w:sz w:val="24"/>
          <w:szCs w:val="24"/>
        </w:rPr>
      </w:pPr>
      <w:r>
        <w:rPr>
          <w:rFonts w:hint="eastAsia" w:ascii="楷体" w:hAnsi="楷体" w:eastAsia="楷体" w:cs="楷体"/>
          <w:sz w:val="24"/>
          <w:szCs w:val="24"/>
        </w:rPr>
        <w:t xml:space="preserve">年    月    日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年    月    日</w:t>
      </w:r>
    </w:p>
    <w:p w14:paraId="3C143EA8">
      <w:pPr>
        <w:pStyle w:val="6"/>
        <w:ind w:firstLine="2400" w:firstLineChars="1000"/>
        <w:rPr>
          <w:rFonts w:hint="eastAsia" w:ascii="楷体" w:hAnsi="楷体" w:eastAsia="楷体" w:cs="楷体"/>
          <w:sz w:val="24"/>
          <w:szCs w:val="24"/>
        </w:rPr>
      </w:pPr>
    </w:p>
    <w:p w14:paraId="7E140717">
      <w:pPr>
        <w:pStyle w:val="6"/>
        <w:ind w:firstLine="2400" w:firstLineChars="1000"/>
        <w:rPr>
          <w:rFonts w:hint="eastAsia" w:ascii="楷体" w:hAnsi="楷体" w:eastAsia="楷体" w:cs="楷体"/>
          <w:sz w:val="24"/>
          <w:szCs w:val="24"/>
        </w:rPr>
      </w:pPr>
    </w:p>
    <w:p w14:paraId="631F8F59">
      <w:pPr>
        <w:pStyle w:val="6"/>
        <w:ind w:firstLine="2400" w:firstLineChars="1000"/>
        <w:rPr>
          <w:del w:id="52" w:author="企业用户_549421935" w:date="2024-11-27T18:14:04Z"/>
          <w:rFonts w:hint="eastAsia" w:ascii="楷体" w:hAnsi="楷体" w:eastAsia="楷体" w:cs="楷体"/>
          <w:sz w:val="24"/>
          <w:szCs w:val="24"/>
        </w:rPr>
      </w:pPr>
    </w:p>
    <w:p w14:paraId="623D4E42">
      <w:pPr>
        <w:pStyle w:val="6"/>
        <w:ind w:firstLine="2400" w:firstLineChars="1000"/>
        <w:rPr>
          <w:rFonts w:hint="eastAsia" w:ascii="楷体" w:hAnsi="楷体" w:eastAsia="楷体" w:cs="楷体"/>
          <w:sz w:val="24"/>
          <w:szCs w:val="24"/>
        </w:rPr>
      </w:pPr>
    </w:p>
    <w:p w14:paraId="2260F75C">
      <w:pPr>
        <w:pStyle w:val="6"/>
        <w:ind w:firstLine="0" w:firstLineChars="0"/>
        <w:rPr>
          <w:rFonts w:hint="eastAsia" w:ascii="楷体" w:hAnsi="楷体" w:eastAsia="楷体" w:cs="楷体"/>
          <w:sz w:val="24"/>
          <w:szCs w:val="24"/>
        </w:rPr>
      </w:pPr>
    </w:p>
    <w:p w14:paraId="25E695BD">
      <w:pPr>
        <w:pStyle w:val="6"/>
        <w:rPr>
          <w:ins w:id="53" w:author="周" w:date="2024-11-28T09:00:08Z"/>
          <w:rFonts w:hint="eastAsia" w:ascii="楷体" w:hAnsi="楷体" w:eastAsia="楷体" w:cs="楷体"/>
          <w:b/>
          <w:sz w:val="24"/>
          <w:szCs w:val="24"/>
        </w:rPr>
        <w:sectPr>
          <w:pgSz w:w="11906" w:h="16838"/>
          <w:pgMar w:top="1440" w:right="1800" w:bottom="1247" w:left="1800" w:header="851" w:footer="992" w:gutter="0"/>
          <w:pgNumType w:fmt="decimal"/>
          <w:cols w:space="0" w:num="1"/>
          <w:docGrid w:type="lines" w:linePitch="312" w:charSpace="0"/>
        </w:sectPr>
      </w:pPr>
    </w:p>
    <w:p w14:paraId="2BC2EDF1">
      <w:pPr>
        <w:pStyle w:val="6"/>
        <w:rPr>
          <w:rFonts w:hint="eastAsia" w:ascii="楷体" w:hAnsi="楷体" w:eastAsia="楷体" w:cs="楷体"/>
          <w:b/>
          <w:sz w:val="24"/>
          <w:szCs w:val="24"/>
        </w:rPr>
      </w:pPr>
      <w:r>
        <w:rPr>
          <w:rFonts w:hint="eastAsia" w:ascii="楷体" w:hAnsi="楷体" w:eastAsia="楷体" w:cs="楷体"/>
          <w:b/>
          <w:sz w:val="24"/>
          <w:szCs w:val="24"/>
        </w:rPr>
        <w:t>附件一</w:t>
      </w:r>
    </w:p>
    <w:p w14:paraId="37479CED">
      <w:pPr>
        <w:jc w:val="center"/>
        <w:rPr>
          <w:rFonts w:hint="eastAsia" w:ascii="楷体" w:hAnsi="楷体" w:eastAsia="楷体" w:cs="楷体"/>
          <w:b/>
          <w:sz w:val="24"/>
          <w:szCs w:val="24"/>
        </w:rPr>
      </w:pPr>
      <w:r>
        <w:rPr>
          <w:rFonts w:hint="eastAsia" w:ascii="楷体" w:hAnsi="楷体" w:eastAsia="楷体" w:cs="楷体"/>
          <w:b/>
          <w:sz w:val="24"/>
          <w:szCs w:val="24"/>
        </w:rPr>
        <w:t>授权业务经办人员联系卡</w:t>
      </w:r>
    </w:p>
    <w:tbl>
      <w:tblPr>
        <w:tblStyle w:val="20"/>
        <w:tblW w:w="9277" w:type="dxa"/>
        <w:tblInd w:w="93" w:type="dxa"/>
        <w:tblLayout w:type="fixed"/>
        <w:tblCellMar>
          <w:top w:w="0" w:type="dxa"/>
          <w:left w:w="108" w:type="dxa"/>
          <w:bottom w:w="0" w:type="dxa"/>
          <w:right w:w="108" w:type="dxa"/>
        </w:tblCellMar>
      </w:tblPr>
      <w:tblGrid>
        <w:gridCol w:w="1287"/>
        <w:gridCol w:w="1422"/>
        <w:gridCol w:w="1960"/>
        <w:gridCol w:w="2649"/>
        <w:gridCol w:w="1959"/>
      </w:tblGrid>
      <w:tr w14:paraId="302DBC66">
        <w:tblPrEx>
          <w:tblCellMar>
            <w:top w:w="0" w:type="dxa"/>
            <w:left w:w="108" w:type="dxa"/>
            <w:bottom w:w="0" w:type="dxa"/>
            <w:right w:w="108" w:type="dxa"/>
          </w:tblCellMar>
        </w:tblPrEx>
        <w:trPr>
          <w:trHeight w:val="510" w:hRule="atLeast"/>
        </w:trPr>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597835A4">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职务</w:t>
            </w:r>
          </w:p>
        </w:tc>
        <w:tc>
          <w:tcPr>
            <w:tcW w:w="1422" w:type="dxa"/>
            <w:tcBorders>
              <w:top w:val="single" w:color="auto" w:sz="4" w:space="0"/>
              <w:left w:val="nil"/>
              <w:bottom w:val="single" w:color="auto" w:sz="4" w:space="0"/>
              <w:right w:val="single" w:color="auto" w:sz="4" w:space="0"/>
            </w:tcBorders>
            <w:shd w:val="clear" w:color="auto" w:fill="auto"/>
            <w:vAlign w:val="center"/>
          </w:tcPr>
          <w:p w14:paraId="6890C734">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姓名</w:t>
            </w:r>
          </w:p>
        </w:tc>
        <w:tc>
          <w:tcPr>
            <w:tcW w:w="1960" w:type="dxa"/>
            <w:tcBorders>
              <w:top w:val="single" w:color="auto" w:sz="4" w:space="0"/>
              <w:left w:val="nil"/>
              <w:bottom w:val="single" w:color="auto" w:sz="4" w:space="0"/>
              <w:right w:val="single" w:color="auto" w:sz="4" w:space="0"/>
            </w:tcBorders>
            <w:shd w:val="clear" w:color="auto" w:fill="auto"/>
            <w:vAlign w:val="center"/>
          </w:tcPr>
          <w:p w14:paraId="5DD98202">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电话</w:t>
            </w:r>
          </w:p>
        </w:tc>
        <w:tc>
          <w:tcPr>
            <w:tcW w:w="2649" w:type="dxa"/>
            <w:tcBorders>
              <w:top w:val="single" w:color="auto" w:sz="4" w:space="0"/>
              <w:left w:val="nil"/>
              <w:bottom w:val="single" w:color="auto" w:sz="4" w:space="0"/>
              <w:right w:val="single" w:color="auto" w:sz="4" w:space="0"/>
            </w:tcBorders>
            <w:shd w:val="clear" w:color="auto" w:fill="auto"/>
            <w:vAlign w:val="center"/>
          </w:tcPr>
          <w:p w14:paraId="7BB00B33">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身份证号码</w:t>
            </w:r>
          </w:p>
        </w:tc>
        <w:tc>
          <w:tcPr>
            <w:tcW w:w="1959" w:type="dxa"/>
            <w:tcBorders>
              <w:top w:val="single" w:color="auto" w:sz="4" w:space="0"/>
              <w:left w:val="nil"/>
              <w:bottom w:val="single" w:color="auto" w:sz="4" w:space="0"/>
              <w:right w:val="single" w:color="auto" w:sz="4" w:space="0"/>
            </w:tcBorders>
            <w:shd w:val="clear" w:color="auto" w:fill="auto"/>
            <w:vAlign w:val="center"/>
          </w:tcPr>
          <w:p w14:paraId="21A379D6">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签名</w:t>
            </w:r>
          </w:p>
        </w:tc>
      </w:tr>
      <w:tr w14:paraId="4B67D834">
        <w:tblPrEx>
          <w:tblCellMar>
            <w:top w:w="0" w:type="dxa"/>
            <w:left w:w="108" w:type="dxa"/>
            <w:bottom w:w="0" w:type="dxa"/>
            <w:right w:w="108" w:type="dxa"/>
          </w:tblCellMar>
        </w:tblPrEx>
        <w:trPr>
          <w:trHeight w:val="585" w:hRule="atLeast"/>
        </w:trPr>
        <w:tc>
          <w:tcPr>
            <w:tcW w:w="1287" w:type="dxa"/>
            <w:tcBorders>
              <w:top w:val="nil"/>
              <w:left w:val="single" w:color="auto" w:sz="4" w:space="0"/>
              <w:bottom w:val="single" w:color="auto" w:sz="4" w:space="0"/>
              <w:right w:val="single" w:color="auto" w:sz="4" w:space="0"/>
            </w:tcBorders>
            <w:shd w:val="clear" w:color="auto" w:fill="auto"/>
            <w:vAlign w:val="center"/>
          </w:tcPr>
          <w:p w14:paraId="153FE555">
            <w:pPr>
              <w:widowControl/>
              <w:rPr>
                <w:rFonts w:hint="eastAsia" w:ascii="楷体" w:hAnsi="楷体" w:eastAsia="楷体" w:cs="楷体"/>
                <w:kern w:val="0"/>
                <w:sz w:val="24"/>
                <w:szCs w:val="24"/>
              </w:rPr>
            </w:pPr>
          </w:p>
          <w:p w14:paraId="1E8E9D57">
            <w:pPr>
              <w:widowControl/>
              <w:rPr>
                <w:rFonts w:hint="eastAsia" w:ascii="楷体" w:hAnsi="楷体" w:eastAsia="楷体" w:cs="楷体"/>
                <w:kern w:val="0"/>
                <w:sz w:val="24"/>
                <w:szCs w:val="24"/>
              </w:rPr>
            </w:pPr>
            <w:r>
              <w:rPr>
                <w:rFonts w:hint="eastAsia" w:ascii="楷体" w:hAnsi="楷体" w:eastAsia="楷体" w:cs="楷体"/>
                <w:kern w:val="0"/>
                <w:sz w:val="24"/>
                <w:szCs w:val="24"/>
              </w:rPr>
              <w:t>送货单签认人</w:t>
            </w:r>
          </w:p>
        </w:tc>
        <w:tc>
          <w:tcPr>
            <w:tcW w:w="1422" w:type="dxa"/>
            <w:tcBorders>
              <w:top w:val="nil"/>
              <w:left w:val="nil"/>
              <w:bottom w:val="single" w:color="auto" w:sz="4" w:space="0"/>
              <w:right w:val="single" w:color="auto" w:sz="4" w:space="0"/>
            </w:tcBorders>
            <w:shd w:val="clear" w:color="auto" w:fill="auto"/>
            <w:vAlign w:val="center"/>
          </w:tcPr>
          <w:p w14:paraId="430AF89D">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 xml:space="preserve"> </w:t>
            </w:r>
          </w:p>
        </w:tc>
        <w:tc>
          <w:tcPr>
            <w:tcW w:w="1960" w:type="dxa"/>
            <w:tcBorders>
              <w:top w:val="nil"/>
              <w:left w:val="nil"/>
              <w:bottom w:val="single" w:color="auto" w:sz="4" w:space="0"/>
              <w:right w:val="single" w:color="auto" w:sz="4" w:space="0"/>
            </w:tcBorders>
            <w:shd w:val="clear" w:color="auto" w:fill="auto"/>
            <w:vAlign w:val="center"/>
          </w:tcPr>
          <w:p w14:paraId="0374AAA5">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 xml:space="preserve"> </w:t>
            </w:r>
          </w:p>
        </w:tc>
        <w:tc>
          <w:tcPr>
            <w:tcW w:w="2649" w:type="dxa"/>
            <w:tcBorders>
              <w:top w:val="nil"/>
              <w:left w:val="nil"/>
              <w:bottom w:val="single" w:color="auto" w:sz="4" w:space="0"/>
              <w:right w:val="single" w:color="auto" w:sz="4" w:space="0"/>
            </w:tcBorders>
            <w:shd w:val="clear" w:color="auto" w:fill="auto"/>
            <w:vAlign w:val="center"/>
          </w:tcPr>
          <w:p w14:paraId="21BCC859">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 xml:space="preserve"> 　</w:t>
            </w:r>
          </w:p>
        </w:tc>
        <w:tc>
          <w:tcPr>
            <w:tcW w:w="1959" w:type="dxa"/>
            <w:tcBorders>
              <w:top w:val="nil"/>
              <w:left w:val="nil"/>
              <w:bottom w:val="single" w:color="auto" w:sz="4" w:space="0"/>
              <w:right w:val="single" w:color="auto" w:sz="4" w:space="0"/>
            </w:tcBorders>
            <w:shd w:val="clear" w:color="auto" w:fill="auto"/>
            <w:vAlign w:val="center"/>
          </w:tcPr>
          <w:p w14:paraId="124B04DC">
            <w:pPr>
              <w:widowControl/>
              <w:jc w:val="center"/>
              <w:rPr>
                <w:rFonts w:hint="eastAsia" w:ascii="楷体" w:hAnsi="楷体" w:eastAsia="楷体" w:cs="楷体"/>
                <w:kern w:val="0"/>
                <w:sz w:val="24"/>
                <w:szCs w:val="24"/>
              </w:rPr>
            </w:pPr>
          </w:p>
        </w:tc>
      </w:tr>
      <w:tr w14:paraId="6CFE85A9">
        <w:tblPrEx>
          <w:tblCellMar>
            <w:top w:w="0" w:type="dxa"/>
            <w:left w:w="108" w:type="dxa"/>
            <w:bottom w:w="0" w:type="dxa"/>
            <w:right w:w="108" w:type="dxa"/>
          </w:tblCellMar>
        </w:tblPrEx>
        <w:trPr>
          <w:trHeight w:val="585" w:hRule="atLeast"/>
        </w:trPr>
        <w:tc>
          <w:tcPr>
            <w:tcW w:w="1287" w:type="dxa"/>
            <w:tcBorders>
              <w:top w:val="single" w:color="auto" w:sz="4" w:space="0"/>
              <w:left w:val="single" w:color="auto" w:sz="4" w:space="0"/>
              <w:bottom w:val="single" w:color="auto" w:sz="4" w:space="0"/>
              <w:right w:val="single" w:color="auto" w:sz="4" w:space="0"/>
            </w:tcBorders>
            <w:vAlign w:val="center"/>
          </w:tcPr>
          <w:p w14:paraId="07490978">
            <w:pPr>
              <w:jc w:val="center"/>
              <w:rPr>
                <w:rFonts w:hint="eastAsia" w:ascii="楷体" w:hAnsi="楷体" w:eastAsia="楷体" w:cs="楷体"/>
                <w:kern w:val="0"/>
                <w:sz w:val="24"/>
                <w:szCs w:val="24"/>
              </w:rPr>
            </w:pPr>
            <w:r>
              <w:rPr>
                <w:rFonts w:hint="eastAsia" w:ascii="楷体" w:hAnsi="楷体" w:eastAsia="楷体" w:cs="楷体"/>
                <w:kern w:val="0"/>
                <w:sz w:val="24"/>
                <w:szCs w:val="24"/>
              </w:rPr>
              <w:t>结算单签认人</w:t>
            </w:r>
          </w:p>
        </w:tc>
        <w:tc>
          <w:tcPr>
            <w:tcW w:w="1422" w:type="dxa"/>
            <w:tcBorders>
              <w:top w:val="single" w:color="auto" w:sz="4" w:space="0"/>
              <w:left w:val="nil"/>
              <w:bottom w:val="single" w:color="auto" w:sz="4" w:space="0"/>
              <w:right w:val="single" w:color="auto" w:sz="4" w:space="0"/>
            </w:tcBorders>
            <w:shd w:val="clear" w:color="auto" w:fill="auto"/>
            <w:vAlign w:val="center"/>
          </w:tcPr>
          <w:p w14:paraId="0B93346B">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 xml:space="preserve"> </w:t>
            </w:r>
          </w:p>
        </w:tc>
        <w:tc>
          <w:tcPr>
            <w:tcW w:w="1960" w:type="dxa"/>
            <w:tcBorders>
              <w:top w:val="nil"/>
              <w:left w:val="nil"/>
              <w:bottom w:val="single" w:color="auto" w:sz="4" w:space="0"/>
              <w:right w:val="single" w:color="auto" w:sz="4" w:space="0"/>
            </w:tcBorders>
            <w:shd w:val="clear" w:color="auto" w:fill="auto"/>
            <w:vAlign w:val="center"/>
          </w:tcPr>
          <w:p w14:paraId="4B3C2B71">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 xml:space="preserve"> </w:t>
            </w:r>
          </w:p>
        </w:tc>
        <w:tc>
          <w:tcPr>
            <w:tcW w:w="2649" w:type="dxa"/>
            <w:tcBorders>
              <w:top w:val="nil"/>
              <w:left w:val="nil"/>
              <w:bottom w:val="single" w:color="auto" w:sz="4" w:space="0"/>
              <w:right w:val="single" w:color="auto" w:sz="4" w:space="0"/>
            </w:tcBorders>
            <w:shd w:val="clear" w:color="auto" w:fill="auto"/>
            <w:vAlign w:val="center"/>
          </w:tcPr>
          <w:p w14:paraId="73C6BFF9">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 xml:space="preserve"> 　</w:t>
            </w:r>
          </w:p>
        </w:tc>
        <w:tc>
          <w:tcPr>
            <w:tcW w:w="1959" w:type="dxa"/>
            <w:tcBorders>
              <w:top w:val="nil"/>
              <w:left w:val="nil"/>
              <w:bottom w:val="single" w:color="auto" w:sz="4" w:space="0"/>
              <w:right w:val="single" w:color="auto" w:sz="4" w:space="0"/>
            </w:tcBorders>
            <w:shd w:val="clear" w:color="auto" w:fill="auto"/>
            <w:vAlign w:val="center"/>
          </w:tcPr>
          <w:p w14:paraId="7070A411">
            <w:pPr>
              <w:widowControl/>
              <w:jc w:val="center"/>
              <w:rPr>
                <w:rFonts w:hint="eastAsia" w:ascii="楷体" w:hAnsi="楷体" w:eastAsia="楷体" w:cs="楷体"/>
                <w:kern w:val="0"/>
                <w:sz w:val="24"/>
                <w:szCs w:val="24"/>
              </w:rPr>
            </w:pPr>
          </w:p>
        </w:tc>
      </w:tr>
      <w:tr w14:paraId="4031E4FE">
        <w:tblPrEx>
          <w:tblCellMar>
            <w:top w:w="0" w:type="dxa"/>
            <w:left w:w="108" w:type="dxa"/>
            <w:bottom w:w="0" w:type="dxa"/>
            <w:right w:w="108" w:type="dxa"/>
          </w:tblCellMar>
        </w:tblPrEx>
        <w:trPr>
          <w:trHeight w:val="585" w:hRule="atLeast"/>
        </w:trPr>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54601CD3">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调价函签认人</w:t>
            </w:r>
          </w:p>
        </w:tc>
        <w:tc>
          <w:tcPr>
            <w:tcW w:w="1422" w:type="dxa"/>
            <w:tcBorders>
              <w:top w:val="single" w:color="auto" w:sz="4" w:space="0"/>
              <w:left w:val="nil"/>
              <w:bottom w:val="single" w:color="auto" w:sz="4" w:space="0"/>
              <w:right w:val="single" w:color="auto" w:sz="4" w:space="0"/>
            </w:tcBorders>
            <w:shd w:val="clear" w:color="auto" w:fill="auto"/>
            <w:vAlign w:val="center"/>
          </w:tcPr>
          <w:p w14:paraId="7C097ED0">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 xml:space="preserve"> </w:t>
            </w:r>
          </w:p>
        </w:tc>
        <w:tc>
          <w:tcPr>
            <w:tcW w:w="1960" w:type="dxa"/>
            <w:tcBorders>
              <w:top w:val="nil"/>
              <w:left w:val="nil"/>
              <w:bottom w:val="single" w:color="auto" w:sz="4" w:space="0"/>
              <w:right w:val="single" w:color="auto" w:sz="4" w:space="0"/>
            </w:tcBorders>
            <w:shd w:val="clear" w:color="auto" w:fill="auto"/>
            <w:vAlign w:val="center"/>
          </w:tcPr>
          <w:p w14:paraId="6CF3561D">
            <w:pPr>
              <w:widowControl/>
              <w:rPr>
                <w:rFonts w:hint="eastAsia" w:ascii="楷体" w:hAnsi="楷体" w:eastAsia="楷体" w:cs="楷体"/>
                <w:kern w:val="0"/>
                <w:sz w:val="24"/>
                <w:szCs w:val="24"/>
              </w:rPr>
            </w:pPr>
            <w:r>
              <w:rPr>
                <w:rFonts w:hint="eastAsia" w:ascii="楷体" w:hAnsi="楷体" w:eastAsia="楷体" w:cs="楷体"/>
                <w:kern w:val="0"/>
                <w:sz w:val="24"/>
                <w:szCs w:val="24"/>
              </w:rPr>
              <w:t xml:space="preserve">　 </w:t>
            </w:r>
          </w:p>
        </w:tc>
        <w:tc>
          <w:tcPr>
            <w:tcW w:w="2649" w:type="dxa"/>
            <w:tcBorders>
              <w:top w:val="nil"/>
              <w:left w:val="nil"/>
              <w:bottom w:val="single" w:color="auto" w:sz="4" w:space="0"/>
              <w:right w:val="single" w:color="auto" w:sz="4" w:space="0"/>
            </w:tcBorders>
            <w:shd w:val="clear" w:color="auto" w:fill="auto"/>
            <w:vAlign w:val="center"/>
          </w:tcPr>
          <w:p w14:paraId="4A7F28F2">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 xml:space="preserve"> 　</w:t>
            </w:r>
          </w:p>
        </w:tc>
        <w:tc>
          <w:tcPr>
            <w:tcW w:w="1959" w:type="dxa"/>
            <w:tcBorders>
              <w:top w:val="nil"/>
              <w:left w:val="nil"/>
              <w:bottom w:val="single" w:color="auto" w:sz="4" w:space="0"/>
              <w:right w:val="single" w:color="auto" w:sz="4" w:space="0"/>
            </w:tcBorders>
            <w:shd w:val="clear" w:color="auto" w:fill="auto"/>
            <w:vAlign w:val="center"/>
          </w:tcPr>
          <w:p w14:paraId="5A979B1C">
            <w:pPr>
              <w:widowControl/>
              <w:jc w:val="center"/>
              <w:rPr>
                <w:rFonts w:hint="eastAsia" w:ascii="楷体" w:hAnsi="楷体" w:eastAsia="楷体" w:cs="楷体"/>
                <w:kern w:val="0"/>
                <w:sz w:val="24"/>
                <w:szCs w:val="24"/>
              </w:rPr>
            </w:pPr>
          </w:p>
        </w:tc>
      </w:tr>
      <w:tr w14:paraId="580F9137">
        <w:tblPrEx>
          <w:tblCellMar>
            <w:top w:w="0" w:type="dxa"/>
            <w:left w:w="108" w:type="dxa"/>
            <w:bottom w:w="0" w:type="dxa"/>
            <w:right w:w="108" w:type="dxa"/>
          </w:tblCellMar>
        </w:tblPrEx>
        <w:trPr>
          <w:trHeight w:val="587" w:hRule="atLeast"/>
        </w:trPr>
        <w:tc>
          <w:tcPr>
            <w:tcW w:w="1287" w:type="dxa"/>
            <w:tcBorders>
              <w:top w:val="single" w:color="auto" w:sz="4" w:space="0"/>
              <w:left w:val="single" w:color="auto" w:sz="4" w:space="0"/>
              <w:bottom w:val="single" w:color="auto" w:sz="4" w:space="0"/>
              <w:right w:val="single" w:color="auto" w:sz="4" w:space="0"/>
            </w:tcBorders>
            <w:vAlign w:val="center"/>
          </w:tcPr>
          <w:p w14:paraId="1E6FB226">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发票回执</w:t>
            </w:r>
          </w:p>
          <w:p w14:paraId="041883D1">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签收人</w:t>
            </w:r>
          </w:p>
        </w:tc>
        <w:tc>
          <w:tcPr>
            <w:tcW w:w="1422" w:type="dxa"/>
            <w:tcBorders>
              <w:top w:val="single" w:color="auto" w:sz="4" w:space="0"/>
              <w:left w:val="nil"/>
              <w:bottom w:val="single" w:color="auto" w:sz="4" w:space="0"/>
              <w:right w:val="single" w:color="auto" w:sz="4" w:space="0"/>
            </w:tcBorders>
            <w:shd w:val="clear" w:color="auto" w:fill="auto"/>
            <w:vAlign w:val="center"/>
          </w:tcPr>
          <w:p w14:paraId="6C9805B5">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 xml:space="preserve"> 　</w:t>
            </w:r>
          </w:p>
        </w:tc>
        <w:tc>
          <w:tcPr>
            <w:tcW w:w="1960" w:type="dxa"/>
            <w:tcBorders>
              <w:top w:val="nil"/>
              <w:left w:val="nil"/>
              <w:bottom w:val="single" w:color="auto" w:sz="4" w:space="0"/>
              <w:right w:val="single" w:color="auto" w:sz="4" w:space="0"/>
            </w:tcBorders>
            <w:shd w:val="clear" w:color="auto" w:fill="auto"/>
            <w:vAlign w:val="center"/>
          </w:tcPr>
          <w:p w14:paraId="01D1F2A5">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 xml:space="preserve"> 　</w:t>
            </w:r>
          </w:p>
        </w:tc>
        <w:tc>
          <w:tcPr>
            <w:tcW w:w="2649" w:type="dxa"/>
            <w:tcBorders>
              <w:top w:val="nil"/>
              <w:left w:val="nil"/>
              <w:bottom w:val="single" w:color="auto" w:sz="4" w:space="0"/>
              <w:right w:val="single" w:color="auto" w:sz="4" w:space="0"/>
            </w:tcBorders>
            <w:shd w:val="clear" w:color="auto" w:fill="auto"/>
            <w:vAlign w:val="center"/>
          </w:tcPr>
          <w:p w14:paraId="2F68CFD3">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 xml:space="preserve"> 　</w:t>
            </w:r>
          </w:p>
        </w:tc>
        <w:tc>
          <w:tcPr>
            <w:tcW w:w="1959" w:type="dxa"/>
            <w:tcBorders>
              <w:top w:val="nil"/>
              <w:left w:val="nil"/>
              <w:bottom w:val="single" w:color="auto" w:sz="4" w:space="0"/>
              <w:right w:val="single" w:color="auto" w:sz="4" w:space="0"/>
            </w:tcBorders>
            <w:shd w:val="clear" w:color="auto" w:fill="auto"/>
            <w:vAlign w:val="center"/>
          </w:tcPr>
          <w:p w14:paraId="6CC79DE7">
            <w:pPr>
              <w:widowControl/>
              <w:jc w:val="center"/>
              <w:rPr>
                <w:rFonts w:hint="eastAsia" w:ascii="楷体" w:hAnsi="楷体" w:eastAsia="楷体" w:cs="楷体"/>
                <w:kern w:val="0"/>
                <w:sz w:val="24"/>
                <w:szCs w:val="24"/>
              </w:rPr>
            </w:pPr>
          </w:p>
        </w:tc>
      </w:tr>
      <w:tr w14:paraId="20BE9DE8">
        <w:tblPrEx>
          <w:tblCellMar>
            <w:top w:w="0" w:type="dxa"/>
            <w:left w:w="108" w:type="dxa"/>
            <w:bottom w:w="0" w:type="dxa"/>
            <w:right w:w="108" w:type="dxa"/>
          </w:tblCellMar>
        </w:tblPrEx>
        <w:trPr>
          <w:trHeight w:val="585" w:hRule="atLeast"/>
        </w:trPr>
        <w:tc>
          <w:tcPr>
            <w:tcW w:w="1287" w:type="dxa"/>
            <w:tcBorders>
              <w:top w:val="single" w:color="auto" w:sz="4" w:space="0"/>
              <w:left w:val="single" w:color="auto" w:sz="4" w:space="0"/>
              <w:bottom w:val="single" w:color="auto" w:sz="4" w:space="0"/>
              <w:right w:val="single" w:color="auto" w:sz="4" w:space="0"/>
            </w:tcBorders>
            <w:vAlign w:val="center"/>
          </w:tcPr>
          <w:p w14:paraId="3BD9ABB7">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协议授权</w:t>
            </w:r>
          </w:p>
          <w:p w14:paraId="782AE508">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签订人</w:t>
            </w:r>
          </w:p>
        </w:tc>
        <w:tc>
          <w:tcPr>
            <w:tcW w:w="1422" w:type="dxa"/>
            <w:tcBorders>
              <w:top w:val="single" w:color="auto" w:sz="4" w:space="0"/>
              <w:left w:val="nil"/>
              <w:bottom w:val="single" w:color="auto" w:sz="4" w:space="0"/>
              <w:right w:val="single" w:color="auto" w:sz="4" w:space="0"/>
            </w:tcBorders>
            <w:shd w:val="clear" w:color="auto" w:fill="auto"/>
            <w:vAlign w:val="center"/>
          </w:tcPr>
          <w:p w14:paraId="2C4C55B1">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1960" w:type="dxa"/>
            <w:tcBorders>
              <w:top w:val="nil"/>
              <w:left w:val="nil"/>
              <w:bottom w:val="single" w:color="auto" w:sz="4" w:space="0"/>
              <w:right w:val="single" w:color="auto" w:sz="4" w:space="0"/>
            </w:tcBorders>
            <w:shd w:val="clear" w:color="auto" w:fill="auto"/>
            <w:vAlign w:val="center"/>
          </w:tcPr>
          <w:p w14:paraId="3675BE7B">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2649" w:type="dxa"/>
            <w:tcBorders>
              <w:top w:val="nil"/>
              <w:left w:val="nil"/>
              <w:bottom w:val="single" w:color="auto" w:sz="4" w:space="0"/>
              <w:right w:val="single" w:color="auto" w:sz="4" w:space="0"/>
            </w:tcBorders>
            <w:shd w:val="clear" w:color="auto" w:fill="auto"/>
            <w:vAlign w:val="center"/>
          </w:tcPr>
          <w:p w14:paraId="471D7768">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1959" w:type="dxa"/>
            <w:tcBorders>
              <w:top w:val="nil"/>
              <w:left w:val="nil"/>
              <w:bottom w:val="single" w:color="auto" w:sz="4" w:space="0"/>
              <w:right w:val="single" w:color="auto" w:sz="4" w:space="0"/>
            </w:tcBorders>
            <w:shd w:val="clear" w:color="auto" w:fill="auto"/>
            <w:vAlign w:val="center"/>
          </w:tcPr>
          <w:p w14:paraId="5D62EE88">
            <w:pPr>
              <w:widowControl/>
              <w:jc w:val="center"/>
              <w:rPr>
                <w:rFonts w:hint="eastAsia" w:ascii="楷体" w:hAnsi="楷体" w:eastAsia="楷体" w:cs="楷体"/>
                <w:kern w:val="0"/>
                <w:sz w:val="24"/>
                <w:szCs w:val="24"/>
              </w:rPr>
            </w:pPr>
          </w:p>
        </w:tc>
      </w:tr>
    </w:tbl>
    <w:p w14:paraId="5ABEBFB8">
      <w:pPr>
        <w:rPr>
          <w:rFonts w:hint="eastAsia" w:ascii="楷体" w:hAnsi="楷体" w:eastAsia="楷体" w:cs="楷体"/>
          <w:sz w:val="24"/>
          <w:szCs w:val="24"/>
        </w:rPr>
      </w:pPr>
    </w:p>
    <w:p w14:paraId="56EA373A">
      <w:pPr>
        <w:rPr>
          <w:rFonts w:hint="eastAsia" w:ascii="楷体" w:hAnsi="楷体" w:eastAsia="楷体" w:cs="楷体"/>
          <w:sz w:val="24"/>
          <w:szCs w:val="24"/>
        </w:rPr>
      </w:pPr>
    </w:p>
    <w:p w14:paraId="01A0AF34">
      <w:pPr>
        <w:jc w:val="center"/>
        <w:rPr>
          <w:rFonts w:hint="eastAsia" w:ascii="楷体" w:hAnsi="楷体" w:eastAsia="楷体" w:cs="楷体"/>
          <w:sz w:val="24"/>
          <w:szCs w:val="24"/>
        </w:rPr>
      </w:pPr>
      <w:r>
        <w:rPr>
          <w:rFonts w:hint="eastAsia" w:ascii="楷体" w:hAnsi="楷体" w:eastAsia="楷体" w:cs="楷体"/>
          <w:sz w:val="24"/>
          <w:szCs w:val="24"/>
        </w:rPr>
        <w:t xml:space="preserve">                                             </w:t>
      </w:r>
    </w:p>
    <w:p w14:paraId="47C55D57">
      <w:pPr>
        <w:spacing w:line="360" w:lineRule="auto"/>
        <w:ind w:firstLineChars="0"/>
        <w:jc w:val="center"/>
        <w:rPr>
          <w:rFonts w:hint="default" w:ascii="楷体" w:hAnsi="楷体" w:eastAsia="楷体" w:cs="楷体"/>
          <w:b/>
          <w:bCs/>
          <w:color w:val="auto"/>
          <w:kern w:val="44"/>
          <w:sz w:val="24"/>
          <w:szCs w:val="24"/>
          <w:highlight w:val="yellow"/>
          <w:lang w:val="en-US" w:eastAsia="zh-CN"/>
        </w:rPr>
        <w:sectPr>
          <w:pgSz w:w="11906" w:h="16838"/>
          <w:pgMar w:top="1440" w:right="1800" w:bottom="1247" w:left="1800" w:header="851" w:footer="992" w:gutter="0"/>
          <w:pgNumType w:fmt="decimal"/>
          <w:cols w:space="0" w:num="1"/>
          <w:docGrid w:type="lines" w:linePitch="312" w:charSpace="0"/>
        </w:sectPr>
      </w:pPr>
      <w:r>
        <w:rPr>
          <w:rFonts w:hint="eastAsia" w:ascii="楷体" w:hAnsi="楷体" w:eastAsia="楷体" w:cs="楷体"/>
          <w:sz w:val="24"/>
          <w:szCs w:val="24"/>
        </w:rPr>
        <w:t xml:space="preserve">                                  （加盖公章） </w:t>
      </w:r>
    </w:p>
    <w:p w14:paraId="1C31421A">
      <w:pPr>
        <w:pStyle w:val="28"/>
        <w:spacing w:line="360" w:lineRule="auto"/>
        <w:ind w:firstLine="0" w:firstLineChars="0"/>
        <w:jc w:val="center"/>
        <w:rPr>
          <w:rFonts w:hint="eastAsia" w:ascii="楷体" w:hAnsi="楷体" w:eastAsia="楷体" w:cs="楷体"/>
          <w:b/>
          <w:bCs/>
          <w:color w:val="auto"/>
          <w:kern w:val="44"/>
          <w:sz w:val="24"/>
          <w:szCs w:val="24"/>
          <w:highlight w:val="none"/>
          <w:lang w:eastAsia="zh-CN"/>
        </w:rPr>
      </w:pPr>
      <w:r>
        <w:rPr>
          <w:rFonts w:hint="eastAsia" w:ascii="楷体" w:hAnsi="楷体" w:eastAsia="楷体" w:cs="楷体"/>
          <w:b/>
          <w:bCs/>
          <w:color w:val="auto"/>
          <w:kern w:val="44"/>
          <w:sz w:val="24"/>
          <w:szCs w:val="24"/>
          <w:highlight w:val="none"/>
        </w:rPr>
        <w:t>第</w:t>
      </w:r>
      <w:r>
        <w:rPr>
          <w:rFonts w:hint="eastAsia" w:ascii="楷体" w:hAnsi="楷体" w:eastAsia="楷体" w:cs="楷体"/>
          <w:b/>
          <w:bCs/>
          <w:color w:val="auto"/>
          <w:kern w:val="44"/>
          <w:sz w:val="24"/>
          <w:szCs w:val="24"/>
          <w:highlight w:val="none"/>
          <w:lang w:val="en-US" w:eastAsia="zh-CN"/>
        </w:rPr>
        <w:t>四</w:t>
      </w:r>
      <w:r>
        <w:rPr>
          <w:rFonts w:hint="eastAsia" w:ascii="楷体" w:hAnsi="楷体" w:eastAsia="楷体" w:cs="楷体"/>
          <w:b/>
          <w:bCs/>
          <w:color w:val="auto"/>
          <w:kern w:val="44"/>
          <w:sz w:val="24"/>
          <w:szCs w:val="24"/>
          <w:highlight w:val="none"/>
        </w:rPr>
        <w:t>章报价书</w:t>
      </w:r>
      <w:r>
        <w:rPr>
          <w:rFonts w:hint="eastAsia" w:ascii="楷体" w:hAnsi="楷体" w:eastAsia="楷体" w:cs="楷体"/>
          <w:b/>
          <w:bCs/>
          <w:color w:val="auto"/>
          <w:kern w:val="44"/>
          <w:sz w:val="24"/>
          <w:szCs w:val="24"/>
          <w:highlight w:val="none"/>
          <w:lang w:eastAsia="zh-CN"/>
        </w:rPr>
        <w:t>（</w:t>
      </w:r>
      <w:r>
        <w:rPr>
          <w:rFonts w:hint="eastAsia" w:ascii="楷体" w:hAnsi="楷体" w:eastAsia="楷体" w:cs="楷体"/>
          <w:b/>
          <w:bCs/>
          <w:color w:val="auto"/>
          <w:kern w:val="44"/>
          <w:sz w:val="24"/>
          <w:szCs w:val="24"/>
          <w:highlight w:val="none"/>
          <w:lang w:val="en-US" w:eastAsia="zh-CN"/>
        </w:rPr>
        <w:t>格式</w:t>
      </w:r>
      <w:r>
        <w:rPr>
          <w:rFonts w:hint="eastAsia" w:ascii="楷体" w:hAnsi="楷体" w:eastAsia="楷体" w:cs="楷体"/>
          <w:b/>
          <w:bCs/>
          <w:color w:val="auto"/>
          <w:kern w:val="44"/>
          <w:sz w:val="24"/>
          <w:szCs w:val="24"/>
          <w:highlight w:val="none"/>
          <w:lang w:eastAsia="zh-CN"/>
        </w:rPr>
        <w:t>）</w:t>
      </w:r>
    </w:p>
    <w:p w14:paraId="705E9520">
      <w:pPr>
        <w:pStyle w:val="28"/>
        <w:numPr>
          <w:ilvl w:val="0"/>
          <w:numId w:val="2"/>
        </w:numPr>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pPr>
      <w:r>
        <w:rPr>
          <w:rFonts w:hint="eastAsia" w:ascii="楷体" w:hAnsi="楷体" w:eastAsia="楷体" w:cs="楷体"/>
          <w:b/>
          <w:bCs/>
          <w:color w:val="000000" w:themeColor="text1"/>
          <w:kern w:val="44"/>
          <w:sz w:val="24"/>
          <w:szCs w:val="24"/>
          <w14:textFill>
            <w14:solidFill>
              <w14:schemeClr w14:val="tx1"/>
            </w14:solidFill>
          </w14:textFill>
        </w:rPr>
        <w:t>报价单（格式如下）</w:t>
      </w:r>
    </w:p>
    <w:p w14:paraId="0A28D3D4">
      <w:pPr>
        <w:pStyle w:val="28"/>
        <w:numPr>
          <w:ilvl w:val="0"/>
          <w:numId w:val="0"/>
        </w:numPr>
        <w:spacing w:line="400" w:lineRule="exact"/>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本合同计价货币、结算货币和支付货币均为人民币。</w:t>
      </w:r>
    </w:p>
    <w:tbl>
      <w:tblPr>
        <w:tblStyle w:val="20"/>
        <w:tblpPr w:leftFromText="180" w:rightFromText="180" w:vertAnchor="text" w:horzAnchor="page" w:tblpX="1900" w:tblpY="194"/>
        <w:tblOverlap w:val="never"/>
        <w:tblW w:w="8237" w:type="dxa"/>
        <w:tblInd w:w="0" w:type="dxa"/>
        <w:tblLayout w:type="fixed"/>
        <w:tblCellMar>
          <w:top w:w="0" w:type="dxa"/>
          <w:left w:w="108" w:type="dxa"/>
          <w:bottom w:w="0" w:type="dxa"/>
          <w:right w:w="108" w:type="dxa"/>
        </w:tblCellMar>
      </w:tblPr>
      <w:tblGrid>
        <w:gridCol w:w="993"/>
        <w:gridCol w:w="2313"/>
        <w:gridCol w:w="2132"/>
        <w:gridCol w:w="1192"/>
        <w:gridCol w:w="933"/>
        <w:gridCol w:w="674"/>
        <w:tblGridChange w:id="54">
          <w:tblGrid>
            <w:gridCol w:w="896"/>
            <w:gridCol w:w="97"/>
            <w:gridCol w:w="1990"/>
            <w:gridCol w:w="323"/>
            <w:gridCol w:w="1601"/>
            <w:gridCol w:w="531"/>
            <w:gridCol w:w="1192"/>
            <w:gridCol w:w="933"/>
            <w:gridCol w:w="674"/>
          </w:tblGrid>
        </w:tblGridChange>
      </w:tblGrid>
      <w:tr w14:paraId="4C2294D1">
        <w:tblPrEx>
          <w:tblCellMar>
            <w:top w:w="0" w:type="dxa"/>
            <w:left w:w="108" w:type="dxa"/>
            <w:bottom w:w="0" w:type="dxa"/>
            <w:right w:w="108" w:type="dxa"/>
          </w:tblCellMar>
        </w:tblPrEx>
        <w:trPr>
          <w:trHeight w:val="640" w:hRule="atLeast"/>
        </w:trPr>
        <w:tc>
          <w:tcPr>
            <w:tcW w:w="993" w:type="dxa"/>
            <w:tcBorders>
              <w:top w:val="single" w:color="000000" w:sz="4" w:space="0"/>
              <w:left w:val="single" w:color="000000" w:sz="4" w:space="0"/>
              <w:right w:val="single" w:color="000000" w:sz="4" w:space="0"/>
            </w:tcBorders>
            <w:vAlign w:val="center"/>
          </w:tcPr>
          <w:p w14:paraId="220D34C5">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kern w:val="2"/>
                <w:sz w:val="24"/>
                <w:szCs w:val="24"/>
                <w14:textFill>
                  <w14:solidFill>
                    <w14:schemeClr w14:val="tx1"/>
                  </w14:solidFill>
                </w14:textFill>
              </w:rPr>
              <w:t>序号</w:t>
            </w:r>
          </w:p>
        </w:tc>
        <w:tc>
          <w:tcPr>
            <w:tcW w:w="2313" w:type="dxa"/>
            <w:tcBorders>
              <w:top w:val="single" w:color="000000" w:sz="4" w:space="0"/>
              <w:left w:val="nil"/>
              <w:right w:val="single" w:color="000000" w:sz="4" w:space="0"/>
            </w:tcBorders>
            <w:vAlign w:val="center"/>
          </w:tcPr>
          <w:p w14:paraId="001E46EF">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kern w:val="2"/>
                <w:sz w:val="24"/>
                <w:szCs w:val="24"/>
                <w14:textFill>
                  <w14:solidFill>
                    <w14:schemeClr w14:val="tx1"/>
                  </w14:solidFill>
                </w14:textFill>
              </w:rPr>
              <w:t>产品名称</w:t>
            </w:r>
          </w:p>
        </w:tc>
        <w:tc>
          <w:tcPr>
            <w:tcW w:w="2132" w:type="dxa"/>
            <w:tcBorders>
              <w:top w:val="single" w:color="000000" w:sz="4" w:space="0"/>
              <w:left w:val="nil"/>
              <w:right w:val="single" w:color="000000" w:sz="4" w:space="0"/>
            </w:tcBorders>
            <w:vAlign w:val="center"/>
          </w:tcPr>
          <w:p w14:paraId="3A209D8E">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规格/型号</w:t>
            </w:r>
          </w:p>
        </w:tc>
        <w:tc>
          <w:tcPr>
            <w:tcW w:w="1192" w:type="dxa"/>
            <w:tcBorders>
              <w:top w:val="single" w:color="000000" w:sz="4" w:space="0"/>
              <w:left w:val="nil"/>
              <w:right w:val="single" w:color="000000" w:sz="4" w:space="0"/>
            </w:tcBorders>
            <w:vAlign w:val="center"/>
          </w:tcPr>
          <w:p w14:paraId="739FA97B">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14:textFill>
                  <w14:solidFill>
                    <w14:schemeClr w14:val="tx1"/>
                  </w14:solidFill>
                </w14:textFill>
              </w:rPr>
              <w:t>单位</w:t>
            </w:r>
          </w:p>
        </w:tc>
        <w:tc>
          <w:tcPr>
            <w:tcW w:w="933" w:type="dxa"/>
            <w:tcBorders>
              <w:top w:val="single" w:color="000000" w:sz="4" w:space="0"/>
              <w:left w:val="nil"/>
              <w:bottom w:val="single" w:color="auto" w:sz="4" w:space="0"/>
              <w:right w:val="single" w:color="000000" w:sz="4" w:space="0"/>
            </w:tcBorders>
            <w:vAlign w:val="center"/>
          </w:tcPr>
          <w:p w14:paraId="528DFC3B">
            <w:pPr>
              <w:jc w:val="left"/>
              <w:textAlignment w:val="center"/>
              <w:rPr>
                <w:rFonts w:hint="eastAsia" w:ascii="楷体" w:hAnsi="楷体" w:eastAsia="楷体" w:cs="楷体"/>
                <w:color w:val="000000" w:themeColor="text1"/>
                <w:kern w:val="2"/>
                <w:sz w:val="24"/>
                <w:szCs w:val="24"/>
                <w:lang w:val="en-US" w:eastAsia="zh-CN"/>
                <w14:textFill>
                  <w14:solidFill>
                    <w14:schemeClr w14:val="tx1"/>
                  </w14:solidFill>
                </w14:textFill>
              </w:rPr>
            </w:pPr>
            <w:r>
              <w:rPr>
                <w:rFonts w:hint="eastAsia" w:ascii="楷体" w:hAnsi="楷体" w:eastAsia="楷体" w:cs="楷体"/>
                <w:color w:val="000000" w:themeColor="text1"/>
                <w:kern w:val="2"/>
                <w:sz w:val="24"/>
                <w:szCs w:val="24"/>
                <w14:textFill>
                  <w14:solidFill>
                    <w14:schemeClr w14:val="tx1"/>
                  </w14:solidFill>
                </w14:textFill>
              </w:rPr>
              <w:t>含税单价</w:t>
            </w:r>
          </w:p>
        </w:tc>
        <w:tc>
          <w:tcPr>
            <w:tcW w:w="674" w:type="dxa"/>
            <w:tcBorders>
              <w:top w:val="single" w:color="000000" w:sz="4" w:space="0"/>
              <w:left w:val="nil"/>
              <w:bottom w:val="single" w:color="auto" w:sz="4" w:space="0"/>
              <w:right w:val="single" w:color="000000" w:sz="4" w:space="0"/>
            </w:tcBorders>
            <w:vAlign w:val="center"/>
          </w:tcPr>
          <w:p w14:paraId="1AABCD54">
            <w:pPr>
              <w:jc w:val="center"/>
              <w:textAlignment w:val="center"/>
              <w:rPr>
                <w:rFonts w:hint="eastAsia" w:ascii="楷体" w:hAnsi="楷体" w:eastAsia="楷体" w:cs="楷体"/>
                <w:color w:val="000000" w:themeColor="text1"/>
                <w:kern w:val="2"/>
                <w:sz w:val="24"/>
                <w:szCs w:val="24"/>
                <w:lang w:val="en-US" w:eastAsia="zh-CN"/>
                <w14:textFill>
                  <w14:solidFill>
                    <w14:schemeClr w14:val="tx1"/>
                  </w14:solidFill>
                </w14:textFill>
              </w:rPr>
            </w:pPr>
            <w:r>
              <w:rPr>
                <w:rFonts w:hint="eastAsia" w:ascii="楷体" w:hAnsi="楷体" w:eastAsia="楷体" w:cs="楷体"/>
                <w:color w:val="000000" w:themeColor="text1"/>
                <w:kern w:val="2"/>
                <w:sz w:val="24"/>
                <w:szCs w:val="24"/>
                <w:lang w:val="en-US" w:eastAsia="zh-CN"/>
                <w14:textFill>
                  <w14:solidFill>
                    <w14:schemeClr w14:val="tx1"/>
                  </w14:solidFill>
                </w14:textFill>
              </w:rPr>
              <w:t>备注</w:t>
            </w:r>
          </w:p>
        </w:tc>
      </w:tr>
      <w:tr w14:paraId="15C847B4">
        <w:tblPrEx>
          <w:tblCellMar>
            <w:top w:w="0" w:type="dxa"/>
            <w:left w:w="108" w:type="dxa"/>
            <w:bottom w:w="0" w:type="dxa"/>
            <w:right w:w="108" w:type="dxa"/>
          </w:tblCellMar>
        </w:tblPrEx>
        <w:trPr>
          <w:trHeight w:val="749"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02A49087">
            <w:pPr>
              <w:widowControl/>
              <w:jc w:val="center"/>
              <w:textAlignment w:val="center"/>
              <w:rPr>
                <w:rFonts w:hint="eastAsia" w:ascii="楷体" w:hAnsi="楷体" w:eastAsia="楷体" w:cs="楷体"/>
                <w:color w:val="000000" w:themeColor="text1"/>
                <w:kern w:val="2"/>
                <w:sz w:val="24"/>
                <w:szCs w:val="24"/>
                <w:lang w:bidi="ar-SA"/>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1</w:t>
            </w:r>
          </w:p>
        </w:tc>
        <w:tc>
          <w:tcPr>
            <w:tcW w:w="2313" w:type="dxa"/>
            <w:tcBorders>
              <w:top w:val="single" w:color="000000" w:sz="4" w:space="0"/>
              <w:left w:val="nil"/>
              <w:bottom w:val="single" w:color="000000" w:sz="4" w:space="0"/>
              <w:right w:val="single" w:color="000000" w:sz="4" w:space="0"/>
            </w:tcBorders>
            <w:vAlign w:val="center"/>
          </w:tcPr>
          <w:p w14:paraId="426C993A">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石灰石</w:t>
            </w:r>
          </w:p>
        </w:tc>
        <w:tc>
          <w:tcPr>
            <w:tcW w:w="2132" w:type="dxa"/>
            <w:tcBorders>
              <w:top w:val="single" w:color="000000" w:sz="4" w:space="0"/>
              <w:left w:val="nil"/>
              <w:bottom w:val="single" w:color="000000" w:sz="4" w:space="0"/>
              <w:right w:val="single" w:color="000000" w:sz="4" w:space="0"/>
            </w:tcBorders>
            <w:vAlign w:val="center"/>
          </w:tcPr>
          <w:p w14:paraId="555AC096">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5-10mm</w:t>
            </w:r>
          </w:p>
        </w:tc>
        <w:tc>
          <w:tcPr>
            <w:tcW w:w="1192" w:type="dxa"/>
            <w:tcBorders>
              <w:top w:val="single" w:color="000000" w:sz="4" w:space="0"/>
              <w:left w:val="nil"/>
              <w:bottom w:val="single" w:color="000000" w:sz="4" w:space="0"/>
              <w:right w:val="single" w:color="000000" w:sz="4" w:space="0"/>
            </w:tcBorders>
            <w:vAlign w:val="center"/>
          </w:tcPr>
          <w:p w14:paraId="5DE2F7AC">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吨</w:t>
            </w:r>
          </w:p>
        </w:tc>
        <w:tc>
          <w:tcPr>
            <w:tcW w:w="933" w:type="dxa"/>
            <w:tcBorders>
              <w:top w:val="single" w:color="auto" w:sz="4" w:space="0"/>
              <w:left w:val="single" w:color="auto" w:sz="4" w:space="0"/>
              <w:bottom w:val="single" w:color="auto" w:sz="4" w:space="0"/>
              <w:right w:val="single" w:color="auto" w:sz="4" w:space="0"/>
            </w:tcBorders>
            <w:noWrap/>
            <w:vAlign w:val="center"/>
          </w:tcPr>
          <w:p w14:paraId="47044BF5">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p>
        </w:tc>
        <w:tc>
          <w:tcPr>
            <w:tcW w:w="674" w:type="dxa"/>
            <w:tcBorders>
              <w:top w:val="single" w:color="auto" w:sz="4" w:space="0"/>
              <w:left w:val="single" w:color="auto" w:sz="4" w:space="0"/>
              <w:bottom w:val="single" w:color="auto" w:sz="4" w:space="0"/>
              <w:right w:val="single" w:color="auto" w:sz="4" w:space="0"/>
            </w:tcBorders>
          </w:tcPr>
          <w:p w14:paraId="7C305CD7">
            <w:pPr>
              <w:jc w:val="center"/>
              <w:rPr>
                <w:rFonts w:hint="eastAsia" w:ascii="楷体" w:hAnsi="楷体" w:eastAsia="楷体" w:cs="楷体"/>
                <w:color w:val="000000" w:themeColor="text1"/>
                <w:sz w:val="24"/>
                <w:szCs w:val="24"/>
                <w14:textFill>
                  <w14:solidFill>
                    <w14:schemeClr w14:val="tx1"/>
                  </w14:solidFill>
                </w14:textFill>
              </w:rPr>
            </w:pPr>
          </w:p>
        </w:tc>
      </w:tr>
      <w:tr w14:paraId="7F017F36">
        <w:tblPrEx>
          <w:tblCellMar>
            <w:top w:w="0" w:type="dxa"/>
            <w:left w:w="108" w:type="dxa"/>
            <w:bottom w:w="0" w:type="dxa"/>
            <w:right w:w="108" w:type="dxa"/>
          </w:tblCellMar>
        </w:tblPrEx>
        <w:trPr>
          <w:trHeight w:val="749"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170D4B34">
            <w:pPr>
              <w:widowControl/>
              <w:jc w:val="center"/>
              <w:textAlignment w:val="center"/>
              <w:rPr>
                <w:rFonts w:hint="eastAsia" w:ascii="楷体" w:hAnsi="楷体" w:eastAsia="楷体" w:cs="楷体"/>
                <w:color w:val="000000" w:themeColor="text1"/>
                <w:kern w:val="2"/>
                <w:sz w:val="24"/>
                <w:szCs w:val="24"/>
                <w:lang w:bidi="ar-SA"/>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2</w:t>
            </w:r>
          </w:p>
        </w:tc>
        <w:tc>
          <w:tcPr>
            <w:tcW w:w="2313" w:type="dxa"/>
            <w:tcBorders>
              <w:top w:val="single" w:color="000000" w:sz="4" w:space="0"/>
              <w:left w:val="nil"/>
              <w:bottom w:val="single" w:color="000000" w:sz="4" w:space="0"/>
              <w:right w:val="single" w:color="000000" w:sz="4" w:space="0"/>
            </w:tcBorders>
            <w:vAlign w:val="center"/>
          </w:tcPr>
          <w:p w14:paraId="673683E0">
            <w:pPr>
              <w:jc w:val="center"/>
              <w:textAlignment w:val="center"/>
              <w:rPr>
                <w:rFonts w:hint="eastAsia" w:ascii="楷体" w:hAnsi="楷体" w:eastAsia="楷体" w:cs="楷体"/>
                <w:color w:val="000000" w:themeColor="text1"/>
                <w:sz w:val="24"/>
                <w:szCs w:val="24"/>
                <w:lang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石灰石</w:t>
            </w:r>
          </w:p>
        </w:tc>
        <w:tc>
          <w:tcPr>
            <w:tcW w:w="2132" w:type="dxa"/>
            <w:tcBorders>
              <w:top w:val="single" w:color="000000" w:sz="4" w:space="0"/>
              <w:left w:val="nil"/>
              <w:bottom w:val="single" w:color="000000" w:sz="4" w:space="0"/>
              <w:right w:val="single" w:color="000000" w:sz="4" w:space="0"/>
            </w:tcBorders>
            <w:vAlign w:val="center"/>
          </w:tcPr>
          <w:p w14:paraId="50701BC2">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5-20mm</w:t>
            </w:r>
          </w:p>
        </w:tc>
        <w:tc>
          <w:tcPr>
            <w:tcW w:w="1192" w:type="dxa"/>
            <w:tcBorders>
              <w:top w:val="single" w:color="000000" w:sz="4" w:space="0"/>
              <w:left w:val="nil"/>
              <w:bottom w:val="single" w:color="000000" w:sz="4" w:space="0"/>
              <w:right w:val="single" w:color="000000" w:sz="4" w:space="0"/>
            </w:tcBorders>
            <w:vAlign w:val="center"/>
          </w:tcPr>
          <w:p w14:paraId="24AB4B37">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吨</w:t>
            </w:r>
          </w:p>
        </w:tc>
        <w:tc>
          <w:tcPr>
            <w:tcW w:w="933" w:type="dxa"/>
            <w:tcBorders>
              <w:top w:val="single" w:color="auto" w:sz="4" w:space="0"/>
              <w:left w:val="single" w:color="auto" w:sz="4" w:space="0"/>
              <w:bottom w:val="single" w:color="auto" w:sz="4" w:space="0"/>
              <w:right w:val="single" w:color="auto" w:sz="4" w:space="0"/>
            </w:tcBorders>
            <w:noWrap/>
            <w:vAlign w:val="center"/>
          </w:tcPr>
          <w:p w14:paraId="236559E9">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p>
        </w:tc>
        <w:tc>
          <w:tcPr>
            <w:tcW w:w="674" w:type="dxa"/>
            <w:tcBorders>
              <w:top w:val="single" w:color="auto" w:sz="4" w:space="0"/>
              <w:left w:val="single" w:color="auto" w:sz="4" w:space="0"/>
              <w:bottom w:val="single" w:color="auto" w:sz="4" w:space="0"/>
              <w:right w:val="single" w:color="auto" w:sz="4" w:space="0"/>
            </w:tcBorders>
          </w:tcPr>
          <w:p w14:paraId="484D5FF7">
            <w:pPr>
              <w:jc w:val="center"/>
              <w:rPr>
                <w:rFonts w:hint="eastAsia" w:ascii="楷体" w:hAnsi="楷体" w:eastAsia="楷体" w:cs="楷体"/>
                <w:color w:val="000000" w:themeColor="text1"/>
                <w:sz w:val="24"/>
                <w:szCs w:val="24"/>
                <w14:textFill>
                  <w14:solidFill>
                    <w14:schemeClr w14:val="tx1"/>
                  </w14:solidFill>
                </w14:textFill>
              </w:rPr>
            </w:pPr>
          </w:p>
        </w:tc>
      </w:tr>
      <w:tr w14:paraId="366823E8">
        <w:tblPrEx>
          <w:tblCellMar>
            <w:top w:w="0" w:type="dxa"/>
            <w:left w:w="108" w:type="dxa"/>
            <w:bottom w:w="0" w:type="dxa"/>
            <w:right w:w="108" w:type="dxa"/>
          </w:tblCellMar>
        </w:tblPrEx>
        <w:trPr>
          <w:trHeight w:val="749"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0540B754">
            <w:pPr>
              <w:widowControl/>
              <w:jc w:val="center"/>
              <w:textAlignment w:val="center"/>
              <w:rPr>
                <w:rFonts w:hint="eastAsia" w:ascii="楷体" w:hAnsi="楷体" w:eastAsia="楷体" w:cs="楷体"/>
                <w:color w:val="000000" w:themeColor="text1"/>
                <w:kern w:val="2"/>
                <w:sz w:val="24"/>
                <w:szCs w:val="24"/>
                <w:lang w:bidi="ar-SA"/>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3</w:t>
            </w:r>
          </w:p>
        </w:tc>
        <w:tc>
          <w:tcPr>
            <w:tcW w:w="2313" w:type="dxa"/>
            <w:tcBorders>
              <w:top w:val="single" w:color="000000" w:sz="4" w:space="0"/>
              <w:left w:val="nil"/>
              <w:bottom w:val="single" w:color="000000" w:sz="4" w:space="0"/>
              <w:right w:val="single" w:color="000000" w:sz="4" w:space="0"/>
            </w:tcBorders>
            <w:vAlign w:val="center"/>
          </w:tcPr>
          <w:p w14:paraId="02BF963F">
            <w:pPr>
              <w:jc w:val="center"/>
              <w:textAlignment w:val="center"/>
              <w:rPr>
                <w:rFonts w:hint="eastAsia" w:ascii="楷体" w:hAnsi="楷体" w:eastAsia="楷体" w:cs="楷体"/>
                <w:color w:val="000000" w:themeColor="text1"/>
                <w:sz w:val="24"/>
                <w:szCs w:val="24"/>
                <w:lang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石灰石</w:t>
            </w:r>
          </w:p>
        </w:tc>
        <w:tc>
          <w:tcPr>
            <w:tcW w:w="2132" w:type="dxa"/>
            <w:tcBorders>
              <w:top w:val="single" w:color="000000" w:sz="4" w:space="0"/>
              <w:left w:val="nil"/>
              <w:bottom w:val="single" w:color="000000" w:sz="4" w:space="0"/>
              <w:right w:val="single" w:color="000000" w:sz="4" w:space="0"/>
            </w:tcBorders>
            <w:vAlign w:val="center"/>
          </w:tcPr>
          <w:p w14:paraId="582988A1">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16-25mm</w:t>
            </w:r>
          </w:p>
        </w:tc>
        <w:tc>
          <w:tcPr>
            <w:tcW w:w="1192" w:type="dxa"/>
            <w:tcBorders>
              <w:top w:val="single" w:color="000000" w:sz="4" w:space="0"/>
              <w:left w:val="nil"/>
              <w:bottom w:val="single" w:color="000000" w:sz="4" w:space="0"/>
              <w:right w:val="single" w:color="000000" w:sz="4" w:space="0"/>
            </w:tcBorders>
            <w:vAlign w:val="center"/>
          </w:tcPr>
          <w:p w14:paraId="7326019B">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吨</w:t>
            </w:r>
          </w:p>
        </w:tc>
        <w:tc>
          <w:tcPr>
            <w:tcW w:w="933" w:type="dxa"/>
            <w:tcBorders>
              <w:top w:val="single" w:color="auto" w:sz="4" w:space="0"/>
              <w:left w:val="single" w:color="auto" w:sz="4" w:space="0"/>
              <w:bottom w:val="single" w:color="auto" w:sz="4" w:space="0"/>
              <w:right w:val="single" w:color="auto" w:sz="4" w:space="0"/>
            </w:tcBorders>
            <w:noWrap/>
            <w:vAlign w:val="center"/>
          </w:tcPr>
          <w:p w14:paraId="0FABEC04">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p>
        </w:tc>
        <w:tc>
          <w:tcPr>
            <w:tcW w:w="674" w:type="dxa"/>
            <w:tcBorders>
              <w:top w:val="single" w:color="auto" w:sz="4" w:space="0"/>
              <w:left w:val="single" w:color="auto" w:sz="4" w:space="0"/>
              <w:bottom w:val="single" w:color="auto" w:sz="4" w:space="0"/>
              <w:right w:val="single" w:color="auto" w:sz="4" w:space="0"/>
            </w:tcBorders>
          </w:tcPr>
          <w:p w14:paraId="013D8CAC">
            <w:pPr>
              <w:jc w:val="center"/>
              <w:rPr>
                <w:rFonts w:hint="eastAsia" w:ascii="楷体" w:hAnsi="楷体" w:eastAsia="楷体" w:cs="楷体"/>
                <w:color w:val="000000" w:themeColor="text1"/>
                <w:sz w:val="24"/>
                <w:szCs w:val="24"/>
                <w14:textFill>
                  <w14:solidFill>
                    <w14:schemeClr w14:val="tx1"/>
                  </w14:solidFill>
                </w14:textFill>
              </w:rPr>
            </w:pPr>
          </w:p>
        </w:tc>
      </w:tr>
      <w:tr w14:paraId="701219EA">
        <w:tblPrEx>
          <w:tblCellMar>
            <w:top w:w="0" w:type="dxa"/>
            <w:left w:w="108" w:type="dxa"/>
            <w:bottom w:w="0" w:type="dxa"/>
            <w:right w:w="108" w:type="dxa"/>
          </w:tblCellMar>
        </w:tblPrEx>
        <w:trPr>
          <w:trHeight w:val="749"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5D39835C">
            <w:pPr>
              <w:widowControl/>
              <w:jc w:val="center"/>
              <w:textAlignment w:val="center"/>
              <w:rPr>
                <w:rFonts w:hint="eastAsia" w:ascii="楷体" w:hAnsi="楷体" w:eastAsia="楷体" w:cs="楷体"/>
                <w:color w:val="000000" w:themeColor="text1"/>
                <w:kern w:val="2"/>
                <w:sz w:val="24"/>
                <w:szCs w:val="24"/>
                <w:lang w:bidi="ar-SA"/>
                <w14:textFill>
                  <w14:solidFill>
                    <w14:schemeClr w14:val="tx1"/>
                  </w14:solidFill>
                </w14:textFill>
              </w:rPr>
            </w:pPr>
            <w:r>
              <w:rPr>
                <w:rFonts w:hint="eastAsia" w:ascii="楷体" w:hAnsi="楷体" w:eastAsia="楷体" w:cs="楷体"/>
                <w:color w:val="000000" w:themeColor="text1"/>
                <w:kern w:val="2"/>
                <w:sz w:val="24"/>
                <w:szCs w:val="24"/>
                <w:lang w:val="en-US" w:eastAsia="zh-CN" w:bidi="ar-SA"/>
                <w14:textFill>
                  <w14:solidFill>
                    <w14:schemeClr w14:val="tx1"/>
                  </w14:solidFill>
                </w14:textFill>
              </w:rPr>
              <w:t>4</w:t>
            </w:r>
          </w:p>
        </w:tc>
        <w:tc>
          <w:tcPr>
            <w:tcW w:w="2313" w:type="dxa"/>
            <w:tcBorders>
              <w:top w:val="single" w:color="000000" w:sz="4" w:space="0"/>
              <w:left w:val="nil"/>
              <w:bottom w:val="single" w:color="000000" w:sz="4" w:space="0"/>
              <w:right w:val="single" w:color="000000" w:sz="4" w:space="0"/>
            </w:tcBorders>
            <w:vAlign w:val="center"/>
          </w:tcPr>
          <w:p w14:paraId="1AB1162C">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石灰石</w:t>
            </w:r>
          </w:p>
        </w:tc>
        <w:tc>
          <w:tcPr>
            <w:tcW w:w="2132" w:type="dxa"/>
            <w:tcBorders>
              <w:top w:val="single" w:color="000000" w:sz="4" w:space="0"/>
              <w:left w:val="nil"/>
              <w:bottom w:val="single" w:color="000000" w:sz="4" w:space="0"/>
              <w:right w:val="single" w:color="000000" w:sz="4" w:space="0"/>
            </w:tcBorders>
            <w:vAlign w:val="center"/>
          </w:tcPr>
          <w:p w14:paraId="45C8347F">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10-16mm</w:t>
            </w:r>
          </w:p>
        </w:tc>
        <w:tc>
          <w:tcPr>
            <w:tcW w:w="1192" w:type="dxa"/>
            <w:tcBorders>
              <w:top w:val="single" w:color="000000" w:sz="4" w:space="0"/>
              <w:left w:val="nil"/>
              <w:bottom w:val="single" w:color="000000" w:sz="4" w:space="0"/>
              <w:right w:val="single" w:color="000000" w:sz="4" w:space="0"/>
            </w:tcBorders>
            <w:vAlign w:val="center"/>
          </w:tcPr>
          <w:p w14:paraId="7AB02E08">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吨</w:t>
            </w:r>
          </w:p>
        </w:tc>
        <w:tc>
          <w:tcPr>
            <w:tcW w:w="933" w:type="dxa"/>
            <w:tcBorders>
              <w:top w:val="single" w:color="auto" w:sz="4" w:space="0"/>
              <w:left w:val="single" w:color="auto" w:sz="4" w:space="0"/>
              <w:bottom w:val="single" w:color="auto" w:sz="4" w:space="0"/>
              <w:right w:val="single" w:color="auto" w:sz="4" w:space="0"/>
            </w:tcBorders>
            <w:noWrap/>
            <w:vAlign w:val="center"/>
          </w:tcPr>
          <w:p w14:paraId="50BEF9D0">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p>
        </w:tc>
        <w:tc>
          <w:tcPr>
            <w:tcW w:w="674" w:type="dxa"/>
            <w:tcBorders>
              <w:top w:val="single" w:color="auto" w:sz="4" w:space="0"/>
              <w:left w:val="single" w:color="auto" w:sz="4" w:space="0"/>
              <w:bottom w:val="single" w:color="auto" w:sz="4" w:space="0"/>
              <w:right w:val="single" w:color="auto" w:sz="4" w:space="0"/>
            </w:tcBorders>
          </w:tcPr>
          <w:p w14:paraId="504F297A">
            <w:pPr>
              <w:jc w:val="center"/>
              <w:rPr>
                <w:rFonts w:hint="eastAsia" w:ascii="楷体" w:hAnsi="楷体" w:eastAsia="楷体" w:cs="楷体"/>
                <w:color w:val="000000" w:themeColor="text1"/>
                <w:sz w:val="24"/>
                <w:szCs w:val="24"/>
                <w14:textFill>
                  <w14:solidFill>
                    <w14:schemeClr w14:val="tx1"/>
                  </w14:solidFill>
                </w14:textFill>
              </w:rPr>
            </w:pPr>
          </w:p>
        </w:tc>
      </w:tr>
      <w:tr w14:paraId="7CA20E21">
        <w:tblPrEx>
          <w:tblCellMar>
            <w:top w:w="0" w:type="dxa"/>
            <w:left w:w="108" w:type="dxa"/>
            <w:bottom w:w="0" w:type="dxa"/>
            <w:right w:w="108" w:type="dxa"/>
          </w:tblCellMar>
        </w:tblPrEx>
        <w:trPr>
          <w:trHeight w:val="749"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149179B0">
            <w:pPr>
              <w:widowControl/>
              <w:jc w:val="center"/>
              <w:textAlignment w:val="center"/>
              <w:rPr>
                <w:rFonts w:hint="eastAsia" w:ascii="楷体" w:hAnsi="楷体" w:eastAsia="楷体" w:cs="楷体"/>
                <w:color w:val="000000" w:themeColor="text1"/>
                <w:kern w:val="2"/>
                <w:sz w:val="24"/>
                <w:szCs w:val="24"/>
                <w:lang w:bidi="ar-SA"/>
                <w14:textFill>
                  <w14:solidFill>
                    <w14:schemeClr w14:val="tx1"/>
                  </w14:solidFill>
                </w14:textFill>
              </w:rPr>
            </w:pPr>
            <w:r>
              <w:rPr>
                <w:rFonts w:hint="eastAsia" w:ascii="楷体" w:hAnsi="楷体" w:eastAsia="楷体" w:cs="楷体"/>
                <w:color w:val="000000" w:themeColor="text1"/>
                <w:kern w:val="2"/>
                <w:sz w:val="24"/>
                <w:szCs w:val="24"/>
                <w:lang w:val="en-US" w:eastAsia="zh-CN" w:bidi="ar-SA"/>
                <w14:textFill>
                  <w14:solidFill>
                    <w14:schemeClr w14:val="tx1"/>
                  </w14:solidFill>
                </w14:textFill>
              </w:rPr>
              <w:t>5</w:t>
            </w:r>
          </w:p>
        </w:tc>
        <w:tc>
          <w:tcPr>
            <w:tcW w:w="2313" w:type="dxa"/>
            <w:tcBorders>
              <w:top w:val="single" w:color="000000" w:sz="4" w:space="0"/>
              <w:left w:val="nil"/>
              <w:bottom w:val="single" w:color="000000" w:sz="4" w:space="0"/>
              <w:right w:val="single" w:color="000000" w:sz="4" w:space="0"/>
            </w:tcBorders>
            <w:vAlign w:val="center"/>
          </w:tcPr>
          <w:p w14:paraId="28106079">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石灰石</w:t>
            </w:r>
          </w:p>
        </w:tc>
        <w:tc>
          <w:tcPr>
            <w:tcW w:w="2132" w:type="dxa"/>
            <w:tcBorders>
              <w:top w:val="single" w:color="000000" w:sz="4" w:space="0"/>
              <w:left w:val="nil"/>
              <w:bottom w:val="single" w:color="000000" w:sz="4" w:space="0"/>
              <w:right w:val="single" w:color="000000" w:sz="4" w:space="0"/>
            </w:tcBorders>
            <w:vAlign w:val="center"/>
          </w:tcPr>
          <w:p w14:paraId="190C2978">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25-31.5mm</w:t>
            </w:r>
          </w:p>
        </w:tc>
        <w:tc>
          <w:tcPr>
            <w:tcW w:w="1192" w:type="dxa"/>
            <w:tcBorders>
              <w:top w:val="single" w:color="000000" w:sz="4" w:space="0"/>
              <w:left w:val="nil"/>
              <w:bottom w:val="single" w:color="000000" w:sz="4" w:space="0"/>
              <w:right w:val="single" w:color="000000" w:sz="4" w:space="0"/>
            </w:tcBorders>
            <w:vAlign w:val="center"/>
          </w:tcPr>
          <w:p w14:paraId="68D05DBD">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吨</w:t>
            </w:r>
          </w:p>
        </w:tc>
        <w:tc>
          <w:tcPr>
            <w:tcW w:w="933" w:type="dxa"/>
            <w:tcBorders>
              <w:top w:val="single" w:color="auto" w:sz="4" w:space="0"/>
              <w:left w:val="single" w:color="auto" w:sz="4" w:space="0"/>
              <w:bottom w:val="single" w:color="auto" w:sz="4" w:space="0"/>
              <w:right w:val="single" w:color="auto" w:sz="4" w:space="0"/>
            </w:tcBorders>
            <w:noWrap/>
            <w:vAlign w:val="center"/>
          </w:tcPr>
          <w:p w14:paraId="071747F6">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p>
        </w:tc>
        <w:tc>
          <w:tcPr>
            <w:tcW w:w="674" w:type="dxa"/>
            <w:tcBorders>
              <w:top w:val="single" w:color="auto" w:sz="4" w:space="0"/>
              <w:left w:val="single" w:color="auto" w:sz="4" w:space="0"/>
              <w:bottom w:val="single" w:color="auto" w:sz="4" w:space="0"/>
              <w:right w:val="single" w:color="auto" w:sz="4" w:space="0"/>
            </w:tcBorders>
          </w:tcPr>
          <w:p w14:paraId="6EC4D3AB">
            <w:pPr>
              <w:jc w:val="center"/>
              <w:rPr>
                <w:rFonts w:hint="eastAsia" w:ascii="楷体" w:hAnsi="楷体" w:eastAsia="楷体" w:cs="楷体"/>
                <w:color w:val="000000" w:themeColor="text1"/>
                <w:sz w:val="24"/>
                <w:szCs w:val="24"/>
                <w14:textFill>
                  <w14:solidFill>
                    <w14:schemeClr w14:val="tx1"/>
                  </w14:solidFill>
                </w14:textFill>
              </w:rPr>
            </w:pPr>
          </w:p>
        </w:tc>
      </w:tr>
      <w:tr w14:paraId="2C2422E0">
        <w:tblPrEx>
          <w:tblCellMar>
            <w:top w:w="0" w:type="dxa"/>
            <w:left w:w="108" w:type="dxa"/>
            <w:bottom w:w="0" w:type="dxa"/>
            <w:right w:w="108" w:type="dxa"/>
          </w:tblCellMar>
        </w:tblPrEx>
        <w:trPr>
          <w:trHeight w:val="749"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45762F8B">
            <w:pPr>
              <w:widowControl/>
              <w:jc w:val="center"/>
              <w:textAlignment w:val="center"/>
              <w:rPr>
                <w:rFonts w:hint="eastAsia" w:ascii="楷体" w:hAnsi="楷体" w:eastAsia="楷体" w:cs="楷体"/>
                <w:color w:val="000000" w:themeColor="text1"/>
                <w:kern w:val="2"/>
                <w:sz w:val="24"/>
                <w:szCs w:val="24"/>
                <w:lang w:bidi="ar-SA"/>
                <w14:textFill>
                  <w14:solidFill>
                    <w14:schemeClr w14:val="tx1"/>
                  </w14:solidFill>
                </w14:textFill>
              </w:rPr>
            </w:pPr>
            <w:r>
              <w:rPr>
                <w:rFonts w:hint="eastAsia" w:ascii="楷体" w:hAnsi="楷体" w:eastAsia="楷体" w:cs="楷体"/>
                <w:color w:val="000000" w:themeColor="text1"/>
                <w:kern w:val="2"/>
                <w:sz w:val="24"/>
                <w:szCs w:val="24"/>
                <w:lang w:val="en-US" w:eastAsia="zh-CN" w:bidi="ar-SA"/>
                <w14:textFill>
                  <w14:solidFill>
                    <w14:schemeClr w14:val="tx1"/>
                  </w14:solidFill>
                </w14:textFill>
              </w:rPr>
              <w:t>6</w:t>
            </w:r>
          </w:p>
        </w:tc>
        <w:tc>
          <w:tcPr>
            <w:tcW w:w="2313" w:type="dxa"/>
            <w:tcBorders>
              <w:top w:val="single" w:color="000000" w:sz="4" w:space="0"/>
              <w:left w:val="nil"/>
              <w:bottom w:val="single" w:color="000000" w:sz="4" w:space="0"/>
              <w:right w:val="single" w:color="000000" w:sz="4" w:space="0"/>
            </w:tcBorders>
            <w:vAlign w:val="center"/>
          </w:tcPr>
          <w:p w14:paraId="59E356D1">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机制砂-石灰石</w:t>
            </w:r>
          </w:p>
        </w:tc>
        <w:tc>
          <w:tcPr>
            <w:tcW w:w="2132" w:type="dxa"/>
            <w:tcBorders>
              <w:top w:val="single" w:color="000000" w:sz="4" w:space="0"/>
              <w:left w:val="nil"/>
              <w:bottom w:val="single" w:color="000000" w:sz="4" w:space="0"/>
              <w:right w:val="single" w:color="000000" w:sz="4" w:space="0"/>
            </w:tcBorders>
            <w:vAlign w:val="center"/>
          </w:tcPr>
          <w:p w14:paraId="4720D1E1">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干法3.7-3.1</w:t>
            </w:r>
          </w:p>
        </w:tc>
        <w:tc>
          <w:tcPr>
            <w:tcW w:w="1192" w:type="dxa"/>
            <w:tcBorders>
              <w:top w:val="single" w:color="000000" w:sz="4" w:space="0"/>
              <w:left w:val="nil"/>
              <w:bottom w:val="single" w:color="000000" w:sz="4" w:space="0"/>
              <w:right w:val="single" w:color="000000" w:sz="4" w:space="0"/>
            </w:tcBorders>
            <w:vAlign w:val="center"/>
          </w:tcPr>
          <w:p w14:paraId="16359F26">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吨</w:t>
            </w:r>
          </w:p>
        </w:tc>
        <w:tc>
          <w:tcPr>
            <w:tcW w:w="933" w:type="dxa"/>
            <w:tcBorders>
              <w:top w:val="single" w:color="auto" w:sz="4" w:space="0"/>
              <w:left w:val="single" w:color="auto" w:sz="4" w:space="0"/>
              <w:bottom w:val="single" w:color="auto" w:sz="4" w:space="0"/>
              <w:right w:val="single" w:color="auto" w:sz="4" w:space="0"/>
            </w:tcBorders>
            <w:noWrap/>
            <w:vAlign w:val="center"/>
          </w:tcPr>
          <w:p w14:paraId="6C81A45B">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p>
        </w:tc>
        <w:tc>
          <w:tcPr>
            <w:tcW w:w="674" w:type="dxa"/>
            <w:tcBorders>
              <w:top w:val="single" w:color="auto" w:sz="4" w:space="0"/>
              <w:left w:val="single" w:color="auto" w:sz="4" w:space="0"/>
              <w:bottom w:val="single" w:color="auto" w:sz="4" w:space="0"/>
              <w:right w:val="single" w:color="auto" w:sz="4" w:space="0"/>
            </w:tcBorders>
          </w:tcPr>
          <w:p w14:paraId="1BC135FD">
            <w:pPr>
              <w:jc w:val="center"/>
              <w:rPr>
                <w:rFonts w:hint="eastAsia" w:ascii="楷体" w:hAnsi="楷体" w:eastAsia="楷体" w:cs="楷体"/>
                <w:color w:val="000000" w:themeColor="text1"/>
                <w:sz w:val="24"/>
                <w:szCs w:val="24"/>
                <w14:textFill>
                  <w14:solidFill>
                    <w14:schemeClr w14:val="tx1"/>
                  </w14:solidFill>
                </w14:textFill>
              </w:rPr>
            </w:pPr>
          </w:p>
        </w:tc>
      </w:tr>
      <w:tr w14:paraId="2EA911C7">
        <w:tblPrEx>
          <w:tblCellMar>
            <w:top w:w="0" w:type="dxa"/>
            <w:left w:w="108" w:type="dxa"/>
            <w:bottom w:w="0" w:type="dxa"/>
            <w:right w:w="108" w:type="dxa"/>
          </w:tblCellMar>
        </w:tblPrEx>
        <w:trPr>
          <w:trHeight w:val="749"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2B8CE7C4">
            <w:pPr>
              <w:widowControl/>
              <w:jc w:val="center"/>
              <w:textAlignment w:val="center"/>
              <w:rPr>
                <w:rFonts w:hint="eastAsia" w:ascii="楷体" w:hAnsi="楷体" w:eastAsia="楷体" w:cs="楷体"/>
                <w:color w:val="000000" w:themeColor="text1"/>
                <w:kern w:val="2"/>
                <w:sz w:val="24"/>
                <w:szCs w:val="24"/>
                <w:lang w:bidi="ar-SA"/>
                <w14:textFill>
                  <w14:solidFill>
                    <w14:schemeClr w14:val="tx1"/>
                  </w14:solidFill>
                </w14:textFill>
              </w:rPr>
            </w:pPr>
            <w:r>
              <w:rPr>
                <w:rFonts w:hint="eastAsia" w:ascii="楷体" w:hAnsi="楷体" w:eastAsia="楷体" w:cs="楷体"/>
                <w:color w:val="000000" w:themeColor="text1"/>
                <w:kern w:val="2"/>
                <w:sz w:val="24"/>
                <w:szCs w:val="24"/>
                <w:lang w:val="en-US" w:eastAsia="zh-CN" w:bidi="ar-SA"/>
                <w14:textFill>
                  <w14:solidFill>
                    <w14:schemeClr w14:val="tx1"/>
                  </w14:solidFill>
                </w14:textFill>
              </w:rPr>
              <w:t>7</w:t>
            </w:r>
          </w:p>
        </w:tc>
        <w:tc>
          <w:tcPr>
            <w:tcW w:w="2313" w:type="dxa"/>
            <w:tcBorders>
              <w:top w:val="single" w:color="000000" w:sz="4" w:space="0"/>
              <w:left w:val="nil"/>
              <w:bottom w:val="single" w:color="000000" w:sz="4" w:space="0"/>
              <w:right w:val="single" w:color="000000" w:sz="4" w:space="0"/>
            </w:tcBorders>
            <w:vAlign w:val="center"/>
          </w:tcPr>
          <w:p w14:paraId="2CC1BC12">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机制砂-石灰石</w:t>
            </w:r>
          </w:p>
        </w:tc>
        <w:tc>
          <w:tcPr>
            <w:tcW w:w="2132" w:type="dxa"/>
            <w:tcBorders>
              <w:top w:val="single" w:color="000000" w:sz="4" w:space="0"/>
              <w:left w:val="nil"/>
              <w:bottom w:val="single" w:color="000000" w:sz="4" w:space="0"/>
              <w:right w:val="single" w:color="000000" w:sz="4" w:space="0"/>
            </w:tcBorders>
            <w:vAlign w:val="center"/>
          </w:tcPr>
          <w:p w14:paraId="532BBE67">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干法3.0-2.3</w:t>
            </w:r>
          </w:p>
        </w:tc>
        <w:tc>
          <w:tcPr>
            <w:tcW w:w="1192" w:type="dxa"/>
            <w:tcBorders>
              <w:top w:val="single" w:color="000000" w:sz="4" w:space="0"/>
              <w:left w:val="nil"/>
              <w:bottom w:val="single" w:color="000000" w:sz="4" w:space="0"/>
              <w:right w:val="single" w:color="000000" w:sz="4" w:space="0"/>
            </w:tcBorders>
            <w:vAlign w:val="center"/>
          </w:tcPr>
          <w:p w14:paraId="03D4E1AE">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吨</w:t>
            </w:r>
          </w:p>
        </w:tc>
        <w:tc>
          <w:tcPr>
            <w:tcW w:w="933" w:type="dxa"/>
            <w:tcBorders>
              <w:top w:val="single" w:color="auto" w:sz="4" w:space="0"/>
              <w:left w:val="single" w:color="auto" w:sz="4" w:space="0"/>
              <w:bottom w:val="single" w:color="auto" w:sz="4" w:space="0"/>
              <w:right w:val="single" w:color="auto" w:sz="4" w:space="0"/>
            </w:tcBorders>
            <w:noWrap/>
            <w:vAlign w:val="center"/>
          </w:tcPr>
          <w:p w14:paraId="4E431216">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p>
        </w:tc>
        <w:tc>
          <w:tcPr>
            <w:tcW w:w="674" w:type="dxa"/>
            <w:tcBorders>
              <w:top w:val="single" w:color="auto" w:sz="4" w:space="0"/>
              <w:left w:val="single" w:color="auto" w:sz="4" w:space="0"/>
              <w:bottom w:val="single" w:color="auto" w:sz="4" w:space="0"/>
              <w:right w:val="single" w:color="auto" w:sz="4" w:space="0"/>
            </w:tcBorders>
          </w:tcPr>
          <w:p w14:paraId="742569D2">
            <w:pPr>
              <w:jc w:val="center"/>
              <w:rPr>
                <w:rFonts w:hint="eastAsia" w:ascii="楷体" w:hAnsi="楷体" w:eastAsia="楷体" w:cs="楷体"/>
                <w:color w:val="000000" w:themeColor="text1"/>
                <w:sz w:val="24"/>
                <w:szCs w:val="24"/>
                <w14:textFill>
                  <w14:solidFill>
                    <w14:schemeClr w14:val="tx1"/>
                  </w14:solidFill>
                </w14:textFill>
              </w:rPr>
            </w:pPr>
          </w:p>
        </w:tc>
      </w:tr>
      <w:tr w14:paraId="3408032C">
        <w:tblPrEx>
          <w:tblCellMar>
            <w:top w:w="0" w:type="dxa"/>
            <w:left w:w="108" w:type="dxa"/>
            <w:bottom w:w="0" w:type="dxa"/>
            <w:right w:w="108" w:type="dxa"/>
          </w:tblCellMar>
        </w:tblPrEx>
        <w:trPr>
          <w:trHeight w:val="749"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570FB2BC">
            <w:pPr>
              <w:widowControl/>
              <w:jc w:val="center"/>
              <w:textAlignment w:val="center"/>
              <w:rPr>
                <w:rFonts w:hint="eastAsia" w:ascii="楷体" w:hAnsi="楷体" w:eastAsia="楷体" w:cs="楷体"/>
                <w:color w:val="000000" w:themeColor="text1"/>
                <w:kern w:val="2"/>
                <w:sz w:val="24"/>
                <w:szCs w:val="24"/>
                <w:lang w:bidi="ar-SA"/>
                <w14:textFill>
                  <w14:solidFill>
                    <w14:schemeClr w14:val="tx1"/>
                  </w14:solidFill>
                </w14:textFill>
              </w:rPr>
            </w:pPr>
            <w:r>
              <w:rPr>
                <w:rFonts w:hint="eastAsia" w:ascii="楷体" w:hAnsi="楷体" w:eastAsia="楷体" w:cs="楷体"/>
                <w:color w:val="000000" w:themeColor="text1"/>
                <w:kern w:val="2"/>
                <w:sz w:val="24"/>
                <w:szCs w:val="24"/>
                <w:lang w:val="en-US" w:eastAsia="zh-CN" w:bidi="ar-SA"/>
                <w14:textFill>
                  <w14:solidFill>
                    <w14:schemeClr w14:val="tx1"/>
                  </w14:solidFill>
                </w14:textFill>
              </w:rPr>
              <w:t>8</w:t>
            </w:r>
          </w:p>
        </w:tc>
        <w:tc>
          <w:tcPr>
            <w:tcW w:w="2313" w:type="dxa"/>
            <w:tcBorders>
              <w:top w:val="single" w:color="000000" w:sz="4" w:space="0"/>
              <w:left w:val="nil"/>
              <w:bottom w:val="single" w:color="000000" w:sz="4" w:space="0"/>
              <w:right w:val="single" w:color="000000" w:sz="4" w:space="0"/>
            </w:tcBorders>
            <w:vAlign w:val="center"/>
          </w:tcPr>
          <w:p w14:paraId="73690AB9">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石粉-石灰石</w:t>
            </w:r>
          </w:p>
        </w:tc>
        <w:tc>
          <w:tcPr>
            <w:tcW w:w="2132" w:type="dxa"/>
            <w:tcBorders>
              <w:top w:val="single" w:color="000000" w:sz="4" w:space="0"/>
              <w:left w:val="nil"/>
              <w:bottom w:val="single" w:color="000000" w:sz="4" w:space="0"/>
              <w:right w:val="single" w:color="000000" w:sz="4" w:space="0"/>
            </w:tcBorders>
            <w:vAlign w:val="center"/>
          </w:tcPr>
          <w:p w14:paraId="538E08A2">
            <w:pPr>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0-0.075</w:t>
            </w:r>
          </w:p>
        </w:tc>
        <w:tc>
          <w:tcPr>
            <w:tcW w:w="1192" w:type="dxa"/>
            <w:tcBorders>
              <w:top w:val="single" w:color="000000" w:sz="4" w:space="0"/>
              <w:left w:val="nil"/>
              <w:bottom w:val="single" w:color="000000" w:sz="4" w:space="0"/>
              <w:right w:val="single" w:color="000000" w:sz="4" w:space="0"/>
            </w:tcBorders>
            <w:vAlign w:val="center"/>
          </w:tcPr>
          <w:p w14:paraId="1D338162">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lang w:bidi="ar-SA"/>
                <w14:textFill>
                  <w14:solidFill>
                    <w14:schemeClr w14:val="tx1"/>
                  </w14:solidFill>
                </w14:textFill>
              </w:rPr>
              <w:t>吨</w:t>
            </w:r>
          </w:p>
        </w:tc>
        <w:tc>
          <w:tcPr>
            <w:tcW w:w="933" w:type="dxa"/>
            <w:tcBorders>
              <w:top w:val="single" w:color="auto" w:sz="4" w:space="0"/>
              <w:left w:val="single" w:color="auto" w:sz="4" w:space="0"/>
              <w:bottom w:val="single" w:color="auto" w:sz="4" w:space="0"/>
              <w:right w:val="single" w:color="auto" w:sz="4" w:space="0"/>
            </w:tcBorders>
            <w:noWrap/>
            <w:vAlign w:val="center"/>
          </w:tcPr>
          <w:p w14:paraId="5E5D3E7A">
            <w:pPr>
              <w:jc w:val="center"/>
              <w:textAlignment w:val="center"/>
              <w:rPr>
                <w:rFonts w:hint="eastAsia" w:ascii="楷体" w:hAnsi="楷体" w:eastAsia="楷体" w:cs="楷体"/>
                <w:color w:val="000000" w:themeColor="text1"/>
                <w:kern w:val="2"/>
                <w:sz w:val="24"/>
                <w:szCs w:val="24"/>
                <w14:textFill>
                  <w14:solidFill>
                    <w14:schemeClr w14:val="tx1"/>
                  </w14:solidFill>
                </w14:textFill>
              </w:rPr>
            </w:pPr>
          </w:p>
        </w:tc>
        <w:tc>
          <w:tcPr>
            <w:tcW w:w="674" w:type="dxa"/>
            <w:tcBorders>
              <w:top w:val="single" w:color="auto" w:sz="4" w:space="0"/>
              <w:left w:val="single" w:color="auto" w:sz="4" w:space="0"/>
              <w:bottom w:val="single" w:color="auto" w:sz="4" w:space="0"/>
              <w:right w:val="single" w:color="auto" w:sz="4" w:space="0"/>
            </w:tcBorders>
          </w:tcPr>
          <w:p w14:paraId="3E21B6AC">
            <w:pPr>
              <w:jc w:val="center"/>
              <w:rPr>
                <w:rFonts w:hint="eastAsia" w:ascii="楷体" w:hAnsi="楷体" w:eastAsia="楷体" w:cs="楷体"/>
                <w:color w:val="000000" w:themeColor="text1"/>
                <w:sz w:val="24"/>
                <w:szCs w:val="24"/>
                <w14:textFill>
                  <w14:solidFill>
                    <w14:schemeClr w14:val="tx1"/>
                  </w14:solidFill>
                </w14:textFill>
              </w:rPr>
            </w:pPr>
          </w:p>
        </w:tc>
      </w:tr>
      <w:tr w14:paraId="1E35381B">
        <w:tblPrEx>
          <w:tblCellMar>
            <w:top w:w="0" w:type="dxa"/>
            <w:left w:w="108" w:type="dxa"/>
            <w:bottom w:w="0" w:type="dxa"/>
            <w:right w:w="108" w:type="dxa"/>
          </w:tblCellMar>
        </w:tblPrEx>
        <w:trPr>
          <w:trHeight w:val="650"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3A8DE152">
            <w:pPr>
              <w:jc w:val="center"/>
              <w:textAlignment w:val="center"/>
              <w:rPr>
                <w:rFonts w:hint="eastAsia" w:ascii="楷体" w:hAnsi="楷体" w:eastAsia="楷体" w:cs="楷体"/>
                <w:color w:val="000000" w:themeColor="text1"/>
                <w:kern w:val="2"/>
                <w:sz w:val="24"/>
                <w:szCs w:val="24"/>
                <w:highlight w:val="none"/>
                <w14:textFill>
                  <w14:solidFill>
                    <w14:schemeClr w14:val="tx1"/>
                  </w14:solidFill>
                </w14:textFill>
              </w:rPr>
            </w:pPr>
          </w:p>
        </w:tc>
        <w:tc>
          <w:tcPr>
            <w:tcW w:w="2313" w:type="dxa"/>
            <w:tcBorders>
              <w:top w:val="single" w:color="000000" w:sz="4" w:space="0"/>
              <w:left w:val="nil"/>
              <w:bottom w:val="single" w:color="000000" w:sz="4" w:space="0"/>
              <w:right w:val="single" w:color="000000" w:sz="4" w:space="0"/>
            </w:tcBorders>
            <w:vAlign w:val="center"/>
          </w:tcPr>
          <w:p w14:paraId="48139F3D">
            <w:pPr>
              <w:jc w:val="center"/>
              <w:textAlignment w:val="center"/>
              <w:rPr>
                <w:rFonts w:hint="eastAsia" w:ascii="楷体" w:hAnsi="楷体" w:eastAsia="楷体" w:cs="楷体"/>
                <w:color w:val="000000" w:themeColor="text1"/>
                <w:kern w:val="2"/>
                <w:sz w:val="24"/>
                <w:szCs w:val="24"/>
                <w:highlight w:val="none"/>
                <w14:textFill>
                  <w14:solidFill>
                    <w14:schemeClr w14:val="tx1"/>
                  </w14:solidFill>
                </w14:textFill>
              </w:rPr>
            </w:pPr>
            <w:r>
              <w:rPr>
                <w:rFonts w:hint="eastAsia" w:ascii="楷体" w:hAnsi="楷体" w:eastAsia="楷体" w:cs="楷体"/>
                <w:color w:val="000000" w:themeColor="text1"/>
                <w:kern w:val="2"/>
                <w:sz w:val="24"/>
                <w:szCs w:val="24"/>
                <w:highlight w:val="none"/>
                <w14:textFill>
                  <w14:solidFill>
                    <w14:schemeClr w14:val="tx1"/>
                  </w14:solidFill>
                </w14:textFill>
              </w:rPr>
              <w:t>提供增值税专用发票税率</w:t>
            </w:r>
          </w:p>
        </w:tc>
        <w:tc>
          <w:tcPr>
            <w:tcW w:w="4931" w:type="dxa"/>
            <w:gridSpan w:val="4"/>
            <w:tcBorders>
              <w:top w:val="single" w:color="000000" w:sz="4" w:space="0"/>
              <w:left w:val="nil"/>
              <w:bottom w:val="single" w:color="000000" w:sz="4" w:space="0"/>
              <w:right w:val="single" w:color="000000" w:sz="4" w:space="0"/>
            </w:tcBorders>
            <w:noWrap/>
            <w:vAlign w:val="center"/>
          </w:tcPr>
          <w:p w14:paraId="0DB0EEF3">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p>
        </w:tc>
      </w:tr>
    </w:tbl>
    <w:p w14:paraId="0761BC6A">
      <w:pPr>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p>
    <w:p w14:paraId="406D504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 xml:space="preserve">                              报价</w:t>
      </w:r>
      <w:r>
        <w:rPr>
          <w:rFonts w:hint="eastAsia" w:ascii="楷体" w:hAnsi="楷体" w:eastAsia="楷体" w:cs="楷体"/>
          <w:b/>
          <w:bCs/>
          <w:color w:val="auto"/>
          <w:sz w:val="24"/>
          <w:szCs w:val="24"/>
          <w:highlight w:val="none"/>
        </w:rPr>
        <w:t>单位：</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（章）</w:t>
      </w:r>
    </w:p>
    <w:p w14:paraId="3662A322">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法人代表：</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w:t>
      </w:r>
      <w:r>
        <w:rPr>
          <w:rFonts w:hint="eastAsia" w:ascii="楷体" w:hAnsi="楷体" w:eastAsia="楷体" w:cs="楷体"/>
          <w:b/>
          <w:bCs/>
          <w:color w:val="auto"/>
          <w:sz w:val="24"/>
          <w:szCs w:val="24"/>
          <w:highlight w:val="none"/>
          <w:lang w:val="en-US" w:eastAsia="zh-CN"/>
        </w:rPr>
        <w:t>签字/</w:t>
      </w:r>
      <w:r>
        <w:rPr>
          <w:rFonts w:hint="eastAsia" w:ascii="楷体" w:hAnsi="楷体" w:eastAsia="楷体" w:cs="楷体"/>
          <w:b/>
          <w:bCs/>
          <w:color w:val="auto"/>
          <w:sz w:val="24"/>
          <w:szCs w:val="24"/>
          <w:highlight w:val="none"/>
        </w:rPr>
        <w:t>章）</w:t>
      </w:r>
    </w:p>
    <w:p w14:paraId="7FE7F166">
      <w:pPr>
        <w:ind w:firstLine="4337" w:firstLineChars="1800"/>
        <w:rPr>
          <w:rFonts w:hint="default" w:ascii="楷体" w:hAnsi="楷体" w:eastAsia="楷体" w:cs="楷体"/>
          <w:i w:val="0"/>
          <w:iCs w:val="0"/>
          <w:color w:val="auto"/>
          <w:sz w:val="24"/>
          <w:szCs w:val="24"/>
          <w:highlight w:val="none"/>
          <w:lang w:val="en-US" w:eastAsia="zh-CN"/>
        </w:rPr>
      </w:pPr>
      <w:r>
        <w:rPr>
          <w:rFonts w:hint="eastAsia" w:ascii="楷体" w:hAnsi="楷体" w:eastAsia="楷体" w:cs="楷体"/>
          <w:b/>
          <w:bCs/>
          <w:color w:val="auto"/>
          <w:sz w:val="24"/>
          <w:szCs w:val="24"/>
          <w:highlight w:val="none"/>
        </w:rPr>
        <w:t>日    期</w:t>
      </w:r>
      <w:r>
        <w:rPr>
          <w:rFonts w:hint="eastAsia" w:ascii="楷体" w:hAnsi="楷体" w:eastAsia="楷体" w:cs="楷体"/>
          <w:color w:val="auto"/>
          <w:sz w:val="24"/>
          <w:szCs w:val="24"/>
          <w:highlight w:val="none"/>
        </w:rPr>
        <w:t>：</w:t>
      </w:r>
      <w:r>
        <w:rPr>
          <w:rFonts w:hint="eastAsia" w:ascii="仿宋" w:hAnsi="仿宋" w:eastAsia="仿宋" w:cs="仿宋"/>
          <w:color w:val="auto"/>
          <w:sz w:val="24"/>
          <w:highlight w:val="none"/>
        </w:rPr>
        <w:br w:type="page"/>
      </w:r>
    </w:p>
    <w:p w14:paraId="47462675">
      <w:pPr>
        <w:pStyle w:val="4"/>
        <w:rPr>
          <w:rFonts w:hint="eastAsia" w:ascii="楷体" w:hAnsi="楷体" w:eastAsia="楷体" w:cs="楷体"/>
          <w:color w:val="auto"/>
          <w:highlight w:val="none"/>
          <w:lang w:val="en-US" w:eastAsia="zh-CN"/>
        </w:rPr>
        <w:sectPr>
          <w:pgSz w:w="11906" w:h="16838"/>
          <w:pgMar w:top="1440" w:right="1800" w:bottom="1247" w:left="1800" w:header="851" w:footer="992" w:gutter="0"/>
          <w:pgNumType w:fmt="decimal"/>
          <w:cols w:space="0" w:num="1"/>
          <w:docGrid w:type="lines" w:linePitch="312" w:charSpace="0"/>
        </w:sectPr>
      </w:pPr>
    </w:p>
    <w:p w14:paraId="566A5394">
      <w:pPr>
        <w:snapToGrid w:val="0"/>
        <w:spacing w:line="480" w:lineRule="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附件一：</w:t>
      </w:r>
    </w:p>
    <w:p w14:paraId="5891B562">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Times New Roman"/>
          <w:b/>
          <w:bCs/>
          <w:color w:val="auto"/>
          <w:kern w:val="2"/>
          <w:sz w:val="44"/>
          <w:szCs w:val="44"/>
          <w:highlight w:val="none"/>
          <w:lang w:val="en-US" w:eastAsia="zh-CN" w:bidi="ar-SA"/>
        </w:rPr>
      </w:pPr>
      <w:r>
        <w:rPr>
          <w:rFonts w:hint="eastAsia" w:ascii="仿宋" w:hAnsi="仿宋" w:eastAsia="仿宋" w:cs="Times New Roman"/>
          <w:b/>
          <w:bCs/>
          <w:color w:val="auto"/>
          <w:kern w:val="2"/>
          <w:sz w:val="44"/>
          <w:szCs w:val="44"/>
          <w:highlight w:val="none"/>
          <w:lang w:val="en-US" w:eastAsia="zh-CN" w:bidi="ar-SA"/>
        </w:rPr>
        <w:t>报价承诺函</w:t>
      </w:r>
    </w:p>
    <w:p w14:paraId="3881C64D">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海南洋浦陆海能源发展有限公司：</w:t>
      </w:r>
    </w:p>
    <w:p w14:paraId="579F368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我单位对贵单位所发的</w:t>
      </w:r>
      <w:r>
        <w:rPr>
          <w:rFonts w:hint="eastAsia" w:ascii="楷体" w:hAnsi="楷体" w:eastAsia="楷体" w:cs="楷体"/>
          <w:color w:val="auto"/>
          <w:sz w:val="24"/>
          <w:szCs w:val="24"/>
          <w:highlight w:val="none"/>
          <w:lang w:val="en-US" w:eastAsia="zh-CN"/>
        </w:rPr>
        <w:t>公开询价报价</w:t>
      </w:r>
      <w:r>
        <w:rPr>
          <w:rFonts w:hint="eastAsia" w:ascii="楷体" w:hAnsi="楷体" w:eastAsia="楷体" w:cs="楷体"/>
          <w:color w:val="auto"/>
          <w:sz w:val="24"/>
          <w:szCs w:val="24"/>
          <w:highlight w:val="none"/>
        </w:rPr>
        <w:t>文件所有条款予以确认，并进一步承诺如下：</w:t>
      </w:r>
    </w:p>
    <w:p w14:paraId="1DA8006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1、我单位所报的单价，已充分考虑了</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文件及采购合同要求</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单位应承担的所有义务及风险，由此造成或可能造成的费用我方已包含在报价中。</w:t>
      </w:r>
    </w:p>
    <w:p w14:paraId="4C39041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2、若我单位</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，除非贵单位要求，我单位将不主动要求调整采购合同条款。否则，贵单位可以随时取消我单位的</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资格。</w:t>
      </w:r>
    </w:p>
    <w:p w14:paraId="57E9472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3、我单位承诺不会因贵方对采购合同中的承包范围的调整而产生的异议。</w:t>
      </w:r>
    </w:p>
    <w:p w14:paraId="135946E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4、我单位的《</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承诺函》，将作为合同的组成部分。</w:t>
      </w:r>
    </w:p>
    <w:p w14:paraId="448AFFB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5、若我单位没有</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，我单位将不要求贵方做任何解释。</w:t>
      </w:r>
    </w:p>
    <w:p w14:paraId="685DD0E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、若我单位</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，我单位同意本确认函及所有文件作为合同的组成部分，与供货合同具有同样的法律效力。</w:t>
      </w:r>
    </w:p>
    <w:p w14:paraId="53ABED6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7</w:t>
      </w:r>
      <w:r>
        <w:rPr>
          <w:rFonts w:hint="eastAsia" w:ascii="楷体" w:hAnsi="楷体" w:eastAsia="楷体" w:cs="楷体"/>
          <w:color w:val="auto"/>
          <w:sz w:val="24"/>
          <w:szCs w:val="24"/>
          <w:highlight w:val="none"/>
        </w:rPr>
        <w:t>、我单位将严格按照</w:t>
      </w:r>
      <w:r>
        <w:rPr>
          <w:rFonts w:hint="eastAsia" w:ascii="楷体" w:hAnsi="楷体" w:eastAsia="楷体" w:cs="楷体"/>
          <w:color w:val="auto"/>
          <w:sz w:val="24"/>
          <w:szCs w:val="24"/>
          <w:highlight w:val="none"/>
          <w:lang w:eastAsia="zh-CN"/>
        </w:rPr>
        <w:t>贵单位</w:t>
      </w:r>
      <w:r>
        <w:rPr>
          <w:rFonts w:hint="eastAsia" w:ascii="楷体" w:hAnsi="楷体" w:eastAsia="楷体" w:cs="楷体"/>
          <w:color w:val="auto"/>
          <w:sz w:val="24"/>
          <w:szCs w:val="24"/>
          <w:highlight w:val="none"/>
        </w:rPr>
        <w:t>的要求提供工程所需材料</w:t>
      </w:r>
      <w:r>
        <w:rPr>
          <w:rFonts w:hint="eastAsia" w:ascii="楷体" w:hAnsi="楷体" w:eastAsia="楷体" w:cs="楷体"/>
          <w:color w:val="auto"/>
          <w:sz w:val="24"/>
          <w:szCs w:val="24"/>
          <w:highlight w:val="none"/>
          <w:lang w:eastAsia="zh-CN"/>
        </w:rPr>
        <w:t>及品牌要求</w:t>
      </w:r>
      <w:r>
        <w:rPr>
          <w:rFonts w:hint="eastAsia" w:ascii="楷体" w:hAnsi="楷体" w:eastAsia="楷体" w:cs="楷体"/>
          <w:color w:val="auto"/>
          <w:sz w:val="24"/>
          <w:szCs w:val="24"/>
          <w:highlight w:val="none"/>
        </w:rPr>
        <w:t>，在供货过程中</w:t>
      </w:r>
      <w:r>
        <w:rPr>
          <w:rFonts w:hint="eastAsia" w:ascii="楷体" w:hAnsi="楷体" w:eastAsia="楷体" w:cs="楷体"/>
          <w:color w:val="auto"/>
          <w:sz w:val="24"/>
          <w:szCs w:val="24"/>
          <w:highlight w:val="none"/>
          <w:lang w:eastAsia="zh-CN"/>
        </w:rPr>
        <w:t>确保材料复试检测合格，如</w:t>
      </w:r>
      <w:r>
        <w:rPr>
          <w:rFonts w:hint="eastAsia" w:ascii="楷体" w:hAnsi="楷体" w:eastAsia="楷体" w:cs="楷体"/>
          <w:color w:val="auto"/>
          <w:sz w:val="24"/>
          <w:szCs w:val="24"/>
          <w:highlight w:val="none"/>
        </w:rPr>
        <w:t>出现质量问题我单位将及时调换合格材料进场，如因材料质量问题而造成工期延误，我单位承诺接受</w:t>
      </w:r>
      <w:r>
        <w:rPr>
          <w:rFonts w:hint="eastAsia" w:ascii="楷体" w:hAnsi="楷体" w:eastAsia="楷体" w:cs="楷体"/>
          <w:color w:val="auto"/>
          <w:sz w:val="24"/>
          <w:szCs w:val="24"/>
          <w:highlight w:val="none"/>
          <w:lang w:val="en-US" w:eastAsia="zh-CN"/>
        </w:rPr>
        <w:t>按照合同违约条款进行处罚</w:t>
      </w:r>
      <w:r>
        <w:rPr>
          <w:rFonts w:hint="eastAsia" w:ascii="楷体" w:hAnsi="楷体" w:eastAsia="楷体" w:cs="楷体"/>
          <w:color w:val="auto"/>
          <w:sz w:val="24"/>
          <w:szCs w:val="24"/>
          <w:highlight w:val="none"/>
        </w:rPr>
        <w:t>，在供货过程中保证供应材料为</w:t>
      </w:r>
      <w:r>
        <w:rPr>
          <w:rFonts w:hint="eastAsia" w:ascii="楷体" w:hAnsi="楷体" w:eastAsia="楷体" w:cs="楷体"/>
          <w:color w:val="auto"/>
          <w:sz w:val="24"/>
          <w:szCs w:val="24"/>
          <w:highlight w:val="none"/>
          <w:lang w:eastAsia="zh-CN"/>
        </w:rPr>
        <w:t>询比价</w:t>
      </w:r>
      <w:r>
        <w:rPr>
          <w:rFonts w:hint="eastAsia" w:ascii="楷体" w:hAnsi="楷体" w:eastAsia="楷体" w:cs="楷体"/>
          <w:color w:val="auto"/>
          <w:sz w:val="24"/>
          <w:szCs w:val="24"/>
          <w:highlight w:val="none"/>
        </w:rPr>
        <w:t>文件中要求的厂家生产的合格材料，各类质量资料随货同行，并保证各类质量资料真实有效。</w:t>
      </w:r>
    </w:p>
    <w:p w14:paraId="57150F6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8</w:t>
      </w:r>
      <w:r>
        <w:rPr>
          <w:rFonts w:hint="eastAsia" w:ascii="楷体" w:hAnsi="楷体" w:eastAsia="楷体" w:cs="楷体"/>
          <w:color w:val="auto"/>
          <w:sz w:val="24"/>
          <w:szCs w:val="24"/>
          <w:highlight w:val="none"/>
        </w:rPr>
        <w:t>、在供应时间上将严格按项目要求时间组织材料进场，我单位的保证措施是根据进场时间和规格型号要求提前做好备料，确因某些型号材料短期缺货将积极配合项目与业主监理协商沟通进行替换。如因材料进场时间问题而造成工期延误，我单位承诺接受</w:t>
      </w:r>
      <w:r>
        <w:rPr>
          <w:rFonts w:hint="eastAsia" w:ascii="楷体" w:hAnsi="楷体" w:eastAsia="楷体" w:cs="楷体"/>
          <w:color w:val="auto"/>
          <w:sz w:val="24"/>
          <w:szCs w:val="24"/>
          <w:highlight w:val="none"/>
          <w:lang w:val="en-US" w:eastAsia="zh-CN"/>
        </w:rPr>
        <w:t>按照合同违约条款进行处罚。</w:t>
      </w:r>
    </w:p>
    <w:p w14:paraId="0887F02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9</w:t>
      </w:r>
      <w:r>
        <w:rPr>
          <w:rFonts w:hint="eastAsia" w:ascii="楷体" w:hAnsi="楷体" w:eastAsia="楷体" w:cs="楷体"/>
          <w:color w:val="auto"/>
          <w:sz w:val="24"/>
          <w:szCs w:val="24"/>
          <w:highlight w:val="none"/>
        </w:rPr>
        <w:t>、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14:paraId="3759186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0</w:t>
      </w:r>
      <w:r>
        <w:rPr>
          <w:rFonts w:hint="eastAsia" w:ascii="楷体" w:hAnsi="楷体" w:eastAsia="楷体" w:cs="楷体"/>
          <w:color w:val="auto"/>
          <w:sz w:val="24"/>
          <w:szCs w:val="24"/>
          <w:highlight w:val="none"/>
        </w:rPr>
        <w:t>、我单位郑重承诺：我单位对</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单位提供的</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文件及合同条款完全接受和遵守。</w:t>
      </w:r>
    </w:p>
    <w:p w14:paraId="21F631C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、我单位承诺同意按照贵单位要求办理结算及支付方式；承诺按所提供本单位银行开户许可证的开户行名称及帐号接收结算款，保证不使用委托收款。</w:t>
      </w:r>
    </w:p>
    <w:p w14:paraId="50B34292">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 xml:space="preserve">                              报价</w:t>
      </w:r>
      <w:r>
        <w:rPr>
          <w:rFonts w:hint="eastAsia" w:ascii="楷体" w:hAnsi="楷体" w:eastAsia="楷体" w:cs="楷体"/>
          <w:b/>
          <w:bCs/>
          <w:color w:val="auto"/>
          <w:sz w:val="24"/>
          <w:szCs w:val="24"/>
          <w:highlight w:val="none"/>
        </w:rPr>
        <w:t>单位：</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（章）</w:t>
      </w:r>
    </w:p>
    <w:p w14:paraId="793911B4">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法人代表：</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w:t>
      </w:r>
      <w:r>
        <w:rPr>
          <w:rFonts w:hint="eastAsia" w:ascii="楷体" w:hAnsi="楷体" w:eastAsia="楷体" w:cs="楷体"/>
          <w:b/>
          <w:bCs/>
          <w:color w:val="auto"/>
          <w:sz w:val="24"/>
          <w:szCs w:val="24"/>
          <w:highlight w:val="none"/>
          <w:lang w:val="en-US" w:eastAsia="zh-CN"/>
        </w:rPr>
        <w:t>签字/</w:t>
      </w:r>
      <w:r>
        <w:rPr>
          <w:rFonts w:hint="eastAsia" w:ascii="楷体" w:hAnsi="楷体" w:eastAsia="楷体" w:cs="楷体"/>
          <w:b/>
          <w:bCs/>
          <w:color w:val="auto"/>
          <w:sz w:val="24"/>
          <w:szCs w:val="24"/>
          <w:highlight w:val="none"/>
        </w:rPr>
        <w:t>章）</w:t>
      </w:r>
    </w:p>
    <w:p w14:paraId="3561B7E9">
      <w:pPr>
        <w:keepNext w:val="0"/>
        <w:keepLines w:val="0"/>
        <w:pageBreakBefore w:val="0"/>
        <w:widowControl w:val="0"/>
        <w:kinsoku/>
        <w:wordWrap/>
        <w:overflowPunct/>
        <w:topLinePunct w:val="0"/>
        <w:autoSpaceDE/>
        <w:autoSpaceDN/>
        <w:bidi w:val="0"/>
        <w:adjustRightInd/>
        <w:snapToGrid w:val="0"/>
        <w:spacing w:line="400" w:lineRule="exact"/>
        <w:ind w:firstLine="4337" w:firstLineChars="1800"/>
        <w:jc w:val="both"/>
        <w:textAlignment w:val="auto"/>
        <w:rPr>
          <w:rFonts w:hint="eastAsia" w:ascii="仿宋" w:hAnsi="仿宋" w:eastAsia="仿宋" w:cs="Times New Roman"/>
          <w:color w:val="auto"/>
          <w:sz w:val="24"/>
          <w:szCs w:val="24"/>
          <w:highlight w:val="none"/>
          <w:lang w:val="en-US" w:eastAsia="zh-CN"/>
        </w:rPr>
      </w:pPr>
      <w:r>
        <w:rPr>
          <w:rFonts w:hint="eastAsia" w:ascii="楷体" w:hAnsi="楷体" w:eastAsia="楷体" w:cs="楷体"/>
          <w:b/>
          <w:bCs/>
          <w:color w:val="auto"/>
          <w:sz w:val="24"/>
          <w:szCs w:val="24"/>
          <w:highlight w:val="none"/>
        </w:rPr>
        <w:t>日    期</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 xml:space="preserve">                                         </w:t>
      </w:r>
      <w:r>
        <w:rPr>
          <w:rFonts w:hint="eastAsia" w:ascii="仿宋" w:hAnsi="仿宋" w:eastAsia="仿宋" w:cs="Times New Roman"/>
          <w:color w:val="auto"/>
          <w:sz w:val="24"/>
          <w:szCs w:val="24"/>
          <w:highlight w:val="none"/>
          <w:lang w:val="en-US" w:eastAsia="zh-CN"/>
        </w:rPr>
        <w:br w:type="page"/>
      </w:r>
    </w:p>
    <w:p w14:paraId="08F39DAC">
      <w:pPr>
        <w:pageBreakBefore w:val="0"/>
        <w:widowControl w:val="0"/>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附件</w:t>
      </w:r>
      <w:r>
        <w:rPr>
          <w:rFonts w:hint="eastAsia" w:ascii="楷体" w:hAnsi="楷体" w:eastAsia="楷体" w:cs="楷体"/>
          <w:color w:val="auto"/>
          <w:sz w:val="24"/>
          <w:szCs w:val="24"/>
          <w:highlight w:val="none"/>
          <w:lang w:val="en-US" w:eastAsia="zh-CN"/>
        </w:rPr>
        <w:t>二</w:t>
      </w:r>
      <w:r>
        <w:rPr>
          <w:rFonts w:hint="eastAsia" w:ascii="楷体" w:hAnsi="楷体" w:eastAsia="楷体" w:cs="楷体"/>
          <w:color w:val="auto"/>
          <w:sz w:val="24"/>
          <w:szCs w:val="24"/>
          <w:highlight w:val="none"/>
        </w:rPr>
        <w:t>：</w:t>
      </w:r>
      <w:r>
        <w:rPr>
          <w:rFonts w:hint="eastAsia" w:ascii="楷体" w:hAnsi="楷体" w:eastAsia="楷体" w:cs="楷体"/>
          <w:bCs w:val="0"/>
          <w:color w:val="auto"/>
          <w:sz w:val="24"/>
          <w:szCs w:val="24"/>
          <w:highlight w:val="none"/>
          <w:lang w:val="en-US" w:eastAsia="zh-CN"/>
        </w:rPr>
        <w:t>报价单位</w:t>
      </w:r>
      <w:r>
        <w:rPr>
          <w:rFonts w:hint="eastAsia" w:ascii="楷体" w:hAnsi="楷体" w:eastAsia="楷体" w:cs="楷体"/>
          <w:color w:val="auto"/>
          <w:sz w:val="24"/>
          <w:szCs w:val="24"/>
          <w:highlight w:val="none"/>
          <w:lang w:val="en-US" w:eastAsia="zh-CN"/>
        </w:rPr>
        <w:t>营业执照</w:t>
      </w:r>
    </w:p>
    <w:p w14:paraId="75632657">
      <w:pPr>
        <w:pStyle w:val="28"/>
        <w:spacing w:line="360" w:lineRule="auto"/>
        <w:ind w:firstLine="0" w:firstLineChars="0"/>
        <w:jc w:val="both"/>
        <w:rPr>
          <w:rFonts w:hint="eastAsia" w:ascii="仿宋" w:hAnsi="仿宋" w:eastAsia="仿宋"/>
          <w:color w:val="auto"/>
          <w:sz w:val="24"/>
          <w:szCs w:val="24"/>
          <w:highlight w:val="none"/>
          <w:lang w:val="en-US" w:eastAsia="zh-CN"/>
        </w:rPr>
        <w:sectPr>
          <w:pgSz w:w="11906" w:h="16838"/>
          <w:pgMar w:top="1134" w:right="1797" w:bottom="1361" w:left="1797" w:header="851" w:footer="992" w:gutter="0"/>
          <w:pgBorders>
            <w:top w:val="none" w:sz="0" w:space="0"/>
            <w:left w:val="none" w:sz="0" w:space="0"/>
            <w:bottom w:val="none" w:sz="0" w:space="0"/>
            <w:right w:val="none" w:sz="0" w:space="0"/>
          </w:pgBorders>
          <w:cols w:space="720" w:num="1"/>
          <w:docGrid w:type="lines" w:linePitch="312" w:charSpace="0"/>
        </w:sectPr>
      </w:pPr>
    </w:p>
    <w:p w14:paraId="23922577">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rPr>
      </w:pPr>
      <w:r>
        <w:rPr>
          <w:rFonts w:hint="eastAsia" w:ascii="楷体" w:hAnsi="楷体" w:eastAsia="楷体" w:cs="楷体"/>
          <w:b w:val="0"/>
          <w:bCs/>
          <w:color w:val="auto"/>
          <w:kern w:val="2"/>
          <w:sz w:val="24"/>
          <w:szCs w:val="24"/>
          <w:highlight w:val="none"/>
          <w:lang w:val="en-US" w:eastAsia="zh-CN"/>
        </w:rPr>
        <w:t>附件三：</w:t>
      </w:r>
      <w:r>
        <w:rPr>
          <w:rFonts w:hint="eastAsia" w:ascii="楷体" w:hAnsi="楷体" w:eastAsia="楷体" w:cs="楷体"/>
          <w:bCs/>
          <w:color w:val="auto"/>
          <w:sz w:val="24"/>
          <w:szCs w:val="24"/>
          <w:highlight w:val="none"/>
          <w:lang w:val="en-US" w:eastAsia="zh-CN"/>
        </w:rPr>
        <w:t>无重大违</w:t>
      </w:r>
      <w:r>
        <w:rPr>
          <w:rFonts w:hint="eastAsia" w:ascii="楷体" w:hAnsi="楷体" w:eastAsia="楷体" w:cs="楷体"/>
          <w:b w:val="0"/>
          <w:bCs/>
          <w:color w:val="auto"/>
          <w:kern w:val="2"/>
          <w:sz w:val="24"/>
          <w:szCs w:val="24"/>
          <w:highlight w:val="none"/>
          <w:lang w:val="en-US" w:eastAsia="zh-CN" w:bidi="ar-SA"/>
        </w:rPr>
        <w:t>法记录证明材料</w:t>
      </w:r>
    </w:p>
    <w:p w14:paraId="6C211F77">
      <w:pPr>
        <w:pStyle w:val="28"/>
        <w:spacing w:line="360" w:lineRule="auto"/>
        <w:ind w:firstLine="0" w:firstLineChars="0"/>
        <w:jc w:val="center"/>
        <w:rPr>
          <w:rFonts w:hint="eastAsia" w:ascii="宋体" w:hAnsi="宋体"/>
          <w:b/>
          <w:bCs/>
          <w:kern w:val="44"/>
          <w:sz w:val="32"/>
          <w:szCs w:val="32"/>
          <w:highlight w:val="none"/>
        </w:rPr>
      </w:pPr>
      <w:r>
        <w:rPr>
          <w:rFonts w:hint="eastAsia" w:ascii="宋体" w:hAnsi="宋体"/>
          <w:b/>
          <w:bCs/>
          <w:kern w:val="44"/>
          <w:sz w:val="32"/>
          <w:szCs w:val="32"/>
          <w:highlight w:val="none"/>
        </w:rPr>
        <w:t>声明函</w:t>
      </w:r>
    </w:p>
    <w:p w14:paraId="1ED40459">
      <w:pPr>
        <w:pStyle w:val="28"/>
        <w:spacing w:line="360" w:lineRule="auto"/>
        <w:ind w:firstLine="0" w:firstLineChars="0"/>
        <w:jc w:val="both"/>
        <w:rPr>
          <w:rFonts w:hint="eastAsia" w:ascii="楷体" w:hAnsi="楷体" w:eastAsia="楷体" w:cs="楷体"/>
          <w:bCs/>
          <w:color w:val="auto"/>
          <w:kern w:val="2"/>
          <w:sz w:val="24"/>
          <w:szCs w:val="24"/>
          <w:highlight w:val="none"/>
        </w:rPr>
      </w:pPr>
      <w:r>
        <w:rPr>
          <w:rFonts w:hint="eastAsia" w:ascii="楷体" w:hAnsi="楷体" w:eastAsia="楷体" w:cs="楷体"/>
          <w:bCs/>
          <w:color w:val="auto"/>
          <w:kern w:val="2"/>
          <w:sz w:val="24"/>
          <w:szCs w:val="24"/>
          <w:highlight w:val="none"/>
        </w:rPr>
        <w:t>海南洋浦陆海</w:t>
      </w:r>
      <w:r>
        <w:rPr>
          <w:rFonts w:hint="eastAsia" w:ascii="楷体" w:hAnsi="楷体" w:eastAsia="楷体" w:cs="楷体"/>
          <w:bCs/>
          <w:color w:val="auto"/>
          <w:kern w:val="2"/>
          <w:sz w:val="24"/>
          <w:szCs w:val="24"/>
          <w:highlight w:val="none"/>
          <w:lang w:val="en-US" w:eastAsia="zh-CN"/>
        </w:rPr>
        <w:t>能源发展</w:t>
      </w:r>
      <w:r>
        <w:rPr>
          <w:rFonts w:hint="eastAsia" w:ascii="楷体" w:hAnsi="楷体" w:eastAsia="楷体" w:cs="楷体"/>
          <w:bCs/>
          <w:color w:val="auto"/>
          <w:kern w:val="2"/>
          <w:sz w:val="24"/>
          <w:szCs w:val="24"/>
          <w:highlight w:val="none"/>
        </w:rPr>
        <w:t>有限公司 ：</w:t>
      </w:r>
    </w:p>
    <w:p w14:paraId="2B519BA1">
      <w:pPr>
        <w:pStyle w:val="28"/>
        <w:spacing w:line="360" w:lineRule="auto"/>
        <w:ind w:firstLine="480"/>
        <w:jc w:val="both"/>
        <w:rPr>
          <w:rFonts w:hint="eastAsia" w:ascii="楷体" w:hAnsi="楷体" w:eastAsia="楷体" w:cs="楷体"/>
          <w:bCs/>
          <w:color w:val="auto"/>
          <w:kern w:val="2"/>
          <w:sz w:val="24"/>
          <w:szCs w:val="24"/>
          <w:highlight w:val="none"/>
        </w:rPr>
      </w:pPr>
      <w:r>
        <w:rPr>
          <w:rFonts w:hint="eastAsia" w:ascii="楷体" w:hAnsi="楷体" w:eastAsia="楷体" w:cs="楷体"/>
          <w:bCs/>
          <w:color w:val="auto"/>
          <w:kern w:val="2"/>
          <w:sz w:val="24"/>
          <w:szCs w:val="24"/>
          <w:highlight w:val="none"/>
        </w:rPr>
        <w:t>我司承诺未被列入中国执行信息公开网（http://zxgk.court.gov.cn/）的“失信被执行人”名单和国家企业信用信息公示系统“严重违法失信名单（黑名单）”</w:t>
      </w:r>
      <w:r>
        <w:rPr>
          <w:rFonts w:hint="eastAsia" w:ascii="楷体" w:hAnsi="楷体" w:eastAsia="楷体" w:cs="楷体"/>
          <w:bCs/>
          <w:color w:val="auto"/>
          <w:kern w:val="2"/>
          <w:sz w:val="24"/>
          <w:szCs w:val="24"/>
          <w:highlight w:val="none"/>
          <w:lang w:eastAsia="zh-CN"/>
        </w:rPr>
        <w:t>。</w:t>
      </w:r>
      <w:r>
        <w:rPr>
          <w:rFonts w:hint="eastAsia" w:ascii="楷体" w:hAnsi="楷体" w:eastAsia="楷体" w:cs="楷体"/>
          <w:bCs/>
          <w:color w:val="auto"/>
          <w:kern w:val="2"/>
          <w:sz w:val="24"/>
          <w:szCs w:val="24"/>
          <w:highlight w:val="none"/>
          <w:lang w:val="en-US" w:eastAsia="zh-CN"/>
        </w:rPr>
        <w:t>提供上述</w:t>
      </w:r>
      <w:r>
        <w:rPr>
          <w:rFonts w:hint="eastAsia" w:ascii="楷体" w:hAnsi="楷体" w:eastAsia="楷体" w:cs="楷体"/>
          <w:bCs/>
          <w:color w:val="auto"/>
          <w:kern w:val="2"/>
          <w:sz w:val="24"/>
          <w:szCs w:val="24"/>
          <w:highlight w:val="none"/>
        </w:rPr>
        <w:t>查询结果网页截图并加盖单位公章）。</w:t>
      </w:r>
    </w:p>
    <w:p w14:paraId="7C5B3DD2">
      <w:pPr>
        <w:pStyle w:val="28"/>
        <w:spacing w:line="360" w:lineRule="auto"/>
        <w:ind w:firstLine="0" w:firstLineChars="0"/>
        <w:jc w:val="both"/>
        <w:rPr>
          <w:rFonts w:hint="eastAsia" w:ascii="楷体" w:hAnsi="楷体" w:eastAsia="楷体" w:cs="楷体"/>
          <w:bCs/>
          <w:color w:val="auto"/>
          <w:kern w:val="2"/>
          <w:sz w:val="24"/>
          <w:szCs w:val="24"/>
          <w:highlight w:val="none"/>
        </w:rPr>
      </w:pPr>
      <w:r>
        <w:rPr>
          <w:rFonts w:hint="eastAsia" w:ascii="楷体" w:hAnsi="楷体" w:eastAsia="楷体" w:cs="楷体"/>
          <w:bCs/>
          <w:color w:val="auto"/>
          <w:kern w:val="2"/>
          <w:sz w:val="24"/>
          <w:szCs w:val="24"/>
          <w:highlight w:val="none"/>
        </w:rPr>
        <w:t xml:space="preserve"> </w:t>
      </w:r>
    </w:p>
    <w:p w14:paraId="630EC0B9">
      <w:pPr>
        <w:pStyle w:val="28"/>
        <w:spacing w:line="360" w:lineRule="auto"/>
        <w:ind w:firstLine="0" w:firstLineChars="0"/>
        <w:jc w:val="both"/>
        <w:rPr>
          <w:rFonts w:hint="eastAsia" w:ascii="楷体" w:hAnsi="楷体" w:eastAsia="楷体" w:cs="楷体"/>
          <w:bCs/>
          <w:color w:val="auto"/>
          <w:kern w:val="2"/>
          <w:sz w:val="24"/>
          <w:szCs w:val="24"/>
          <w:highlight w:val="none"/>
        </w:rPr>
      </w:pPr>
      <w:r>
        <w:rPr>
          <w:rFonts w:hint="eastAsia" w:ascii="楷体" w:hAnsi="楷体" w:eastAsia="楷体" w:cs="楷体"/>
          <w:bCs/>
          <w:color w:val="auto"/>
          <w:kern w:val="2"/>
          <w:sz w:val="24"/>
          <w:szCs w:val="24"/>
          <w:highlight w:val="none"/>
        </w:rPr>
        <w:t xml:space="preserve"> </w:t>
      </w:r>
    </w:p>
    <w:p w14:paraId="22EB7735">
      <w:pPr>
        <w:pStyle w:val="28"/>
        <w:spacing w:line="360" w:lineRule="auto"/>
        <w:ind w:firstLine="0" w:firstLineChars="0"/>
        <w:jc w:val="both"/>
        <w:rPr>
          <w:rFonts w:hint="eastAsia" w:ascii="楷体" w:hAnsi="楷体" w:eastAsia="楷体" w:cs="楷体"/>
          <w:bCs/>
          <w:color w:val="auto"/>
          <w:kern w:val="2"/>
          <w:sz w:val="24"/>
          <w:szCs w:val="24"/>
          <w:highlight w:val="none"/>
        </w:rPr>
      </w:pPr>
      <w:r>
        <w:rPr>
          <w:rFonts w:hint="eastAsia" w:ascii="楷体" w:hAnsi="楷体" w:eastAsia="楷体" w:cs="楷体"/>
          <w:bCs/>
          <w:color w:val="auto"/>
          <w:kern w:val="2"/>
          <w:sz w:val="24"/>
          <w:szCs w:val="24"/>
          <w:highlight w:val="none"/>
        </w:rPr>
        <w:t xml:space="preserve">  </w:t>
      </w:r>
    </w:p>
    <w:p w14:paraId="3A7699AE">
      <w:pPr>
        <w:pStyle w:val="28"/>
        <w:spacing w:line="360" w:lineRule="auto"/>
        <w:ind w:firstLine="0" w:firstLineChars="0"/>
        <w:jc w:val="both"/>
        <w:rPr>
          <w:rFonts w:hint="eastAsia" w:ascii="楷体" w:hAnsi="楷体" w:eastAsia="楷体" w:cs="楷体"/>
          <w:bCs/>
          <w:color w:val="auto"/>
          <w:kern w:val="2"/>
          <w:sz w:val="24"/>
          <w:szCs w:val="24"/>
          <w:highlight w:val="none"/>
        </w:rPr>
      </w:pPr>
      <w:r>
        <w:rPr>
          <w:rFonts w:hint="eastAsia" w:ascii="楷体" w:hAnsi="楷体" w:eastAsia="楷体" w:cs="楷体"/>
          <w:bCs/>
          <w:color w:val="auto"/>
          <w:kern w:val="2"/>
          <w:sz w:val="24"/>
          <w:szCs w:val="24"/>
          <w:highlight w:val="none"/>
        </w:rPr>
        <w:t xml:space="preserve"> </w:t>
      </w:r>
    </w:p>
    <w:p w14:paraId="106F7241">
      <w:pPr>
        <w:pStyle w:val="28"/>
        <w:spacing w:line="360" w:lineRule="auto"/>
        <w:ind w:firstLine="0" w:firstLineChars="0"/>
        <w:jc w:val="both"/>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                                  </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rPr>
        <w:t>供应商：（盖单位章）</w:t>
      </w:r>
    </w:p>
    <w:p w14:paraId="25271C3F">
      <w:pPr>
        <w:pStyle w:val="28"/>
        <w:spacing w:line="360" w:lineRule="auto"/>
        <w:ind w:firstLine="0" w:firstLineChars="0"/>
        <w:jc w:val="both"/>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 </w:t>
      </w:r>
    </w:p>
    <w:p w14:paraId="4F9DB3DB">
      <w:pPr>
        <w:pStyle w:val="28"/>
        <w:spacing w:line="360" w:lineRule="auto"/>
        <w:ind w:firstLine="0" w:firstLineChars="0"/>
        <w:jc w:val="both"/>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                      </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rPr>
        <w:t>法定代表人或其被授权人：（签字）</w:t>
      </w:r>
    </w:p>
    <w:p w14:paraId="64B71283">
      <w:pPr>
        <w:pStyle w:val="28"/>
        <w:spacing w:line="360" w:lineRule="auto"/>
        <w:ind w:firstLine="0"/>
        <w:jc w:val="both"/>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 </w:t>
      </w:r>
    </w:p>
    <w:p w14:paraId="611B9AA7">
      <w:pPr>
        <w:pStyle w:val="28"/>
        <w:spacing w:line="360" w:lineRule="auto"/>
        <w:ind w:firstLine="0"/>
        <w:jc w:val="both"/>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 </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rPr>
        <w:t>年    月    日</w:t>
      </w:r>
    </w:p>
    <w:p w14:paraId="65F9B09C">
      <w:pPr>
        <w:pStyle w:val="28"/>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11C0DC3F">
      <w:pPr>
        <w:pStyle w:val="28"/>
        <w:spacing w:line="360" w:lineRule="auto"/>
        <w:ind w:firstLine="0" w:firstLineChars="0"/>
        <w:jc w:val="left"/>
        <w:rPr>
          <w:rFonts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205ED268">
      <w:pPr>
        <w:pStyle w:val="28"/>
        <w:spacing w:line="360" w:lineRule="auto"/>
        <w:ind w:firstLine="0" w:firstLineChars="0"/>
        <w:jc w:val="left"/>
        <w:rPr>
          <w:rFonts w:hint="eastAsia" w:ascii="仿宋" w:hAnsi="仿宋" w:eastAsia="仿宋"/>
          <w:kern w:val="44"/>
          <w:sz w:val="24"/>
          <w:szCs w:val="24"/>
          <w:highlight w:val="none"/>
        </w:rPr>
      </w:pPr>
    </w:p>
    <w:p w14:paraId="74979659">
      <w:pPr>
        <w:pStyle w:val="39"/>
        <w:spacing w:line="360" w:lineRule="auto"/>
        <w:rPr>
          <w:rFonts w:hint="eastAsia" w:ascii="仿宋" w:hAnsi="仿宋" w:eastAsia="仿宋" w:cs="黑体"/>
          <w:b/>
          <w:kern w:val="0"/>
          <w:sz w:val="24"/>
          <w:szCs w:val="24"/>
          <w:highlight w:val="none"/>
        </w:rPr>
        <w:sectPr>
          <w:pgSz w:w="11906" w:h="16838"/>
          <w:pgMar w:top="1134" w:right="1797" w:bottom="1361" w:left="1797" w:header="851" w:footer="992" w:gutter="0"/>
          <w:pgBorders>
            <w:top w:val="none" w:sz="0" w:space="0"/>
            <w:left w:val="none" w:sz="0" w:space="0"/>
            <w:bottom w:val="none" w:sz="0" w:space="0"/>
            <w:right w:val="none" w:sz="0" w:space="0"/>
          </w:pgBorders>
          <w:cols w:space="720" w:num="1"/>
          <w:docGrid w:type="lines" w:linePitch="312" w:charSpace="0"/>
        </w:sectPr>
      </w:pPr>
    </w:p>
    <w:p w14:paraId="0E300FCD">
      <w:pPr>
        <w:pStyle w:val="39"/>
        <w:spacing w:line="360" w:lineRule="auto"/>
        <w:rPr>
          <w:rFonts w:hint="eastAsia" w:ascii="仿宋" w:hAnsi="仿宋" w:eastAsia="仿宋" w:cs="黑体"/>
          <w:b/>
          <w:kern w:val="0"/>
          <w:sz w:val="24"/>
          <w:szCs w:val="24"/>
          <w:highlight w:val="none"/>
        </w:rPr>
      </w:pPr>
      <w:r>
        <w:rPr>
          <w:rFonts w:hint="eastAsia" w:ascii="仿宋" w:hAnsi="仿宋" w:eastAsia="仿宋" w:cs="黑体"/>
          <w:b/>
          <w:kern w:val="0"/>
          <w:sz w:val="24"/>
          <w:szCs w:val="24"/>
          <w:highlight w:val="none"/>
        </w:rPr>
        <w:t>附截图（需盖章）：</w:t>
      </w:r>
    </w:p>
    <w:p w14:paraId="5DC42BCE">
      <w:pPr>
        <w:pStyle w:val="39"/>
        <w:spacing w:line="360" w:lineRule="auto"/>
        <w:rPr>
          <w:rFonts w:hint="default" w:ascii="仿宋" w:hAnsi="仿宋" w:eastAsia="仿宋" w:cs="黑体"/>
          <w:b/>
          <w:kern w:val="0"/>
          <w:sz w:val="24"/>
          <w:szCs w:val="24"/>
          <w:highlight w:val="none"/>
          <w:lang w:val="en-US" w:eastAsia="zh-CN"/>
        </w:rPr>
      </w:pPr>
      <w:r>
        <w:rPr>
          <w:rFonts w:hint="eastAsia" w:ascii="仿宋" w:hAnsi="仿宋" w:eastAsia="仿宋" w:cs="黑体"/>
          <w:b/>
          <w:kern w:val="0"/>
          <w:sz w:val="24"/>
          <w:szCs w:val="24"/>
          <w:highlight w:val="none"/>
          <w:lang w:val="en-US" w:eastAsia="zh-CN"/>
        </w:rPr>
        <w:t>以下提供截图截取要求，供参考</w:t>
      </w:r>
    </w:p>
    <w:p w14:paraId="245D0C1C">
      <w:pPr>
        <w:spacing w:line="400" w:lineRule="exact"/>
        <w:ind w:firstLineChars="0"/>
        <w:jc w:val="both"/>
        <w:outlineLvl w:val="1"/>
        <w:rPr>
          <w:rFonts w:hint="eastAsia" w:ascii="楷体" w:hAnsi="楷体" w:eastAsia="楷体" w:cs="楷体"/>
          <w:b/>
          <w:bCs/>
          <w:color w:val="000000" w:themeColor="text1"/>
          <w:kern w:val="44"/>
          <w:sz w:val="24"/>
          <w:szCs w:val="24"/>
          <w14:textFill>
            <w14:solidFill>
              <w14:schemeClr w14:val="tx1"/>
            </w14:solidFill>
          </w14:textFill>
        </w:rPr>
      </w:pPr>
    </w:p>
    <w:bookmarkEnd w:id="0"/>
    <w:bookmarkEnd w:id="1"/>
    <w:p w14:paraId="79BE93E4">
      <w:pPr>
        <w:rPr>
          <w:ins w:id="55" w:author="周" w:date="2024-11-29T08:37:01Z"/>
        </w:rPr>
      </w:pPr>
      <w:ins w:id="56" w:author="周" w:date="2024-11-29T08:37:50Z">
        <w:r>
          <w:rPr>
            <w:rFonts w:ascii="仿宋" w:hAnsi="仿宋" w:eastAsia="仿宋"/>
            <w:sz w:val="24"/>
            <w:szCs w:val="24"/>
            <w:highlight w:val="none"/>
          </w:rPr>
          <w:fldChar w:fldCharType="begin"/>
        </w:r>
      </w:ins>
      <w:ins w:id="57" w:author="周" w:date="2024-11-29T08:37:50Z">
        <w:r>
          <w:rPr>
            <w:rFonts w:ascii="仿宋" w:hAnsi="仿宋" w:eastAsia="仿宋"/>
            <w:sz w:val="24"/>
            <w:szCs w:val="24"/>
            <w:highlight w:val="none"/>
          </w:rPr>
          <w:instrText xml:space="preserve"> INCLUDEPICTURE "C:\\Users\\Lenovo\\AppData\\Local\\Temp\\ksohtml11256\\wps1.jpg" \* MERGEFORMATINET </w:instrText>
        </w:r>
      </w:ins>
      <w:ins w:id="58" w:author="周" w:date="2024-11-29T08:37:50Z">
        <w:r>
          <w:rPr>
            <w:rFonts w:ascii="仿宋" w:hAnsi="仿宋" w:eastAsia="仿宋"/>
            <w:sz w:val="24"/>
            <w:szCs w:val="24"/>
            <w:highlight w:val="none"/>
          </w:rPr>
          <w:fldChar w:fldCharType="separate"/>
        </w:r>
      </w:ins>
      <w:ins w:id="59" w:author="周" w:date="2024-11-29T08:37:50Z">
        <w:r>
          <w:rPr>
            <w:rFonts w:ascii="仿宋" w:hAnsi="仿宋" w:eastAsia="仿宋"/>
            <w:sz w:val="24"/>
            <w:szCs w:val="24"/>
            <w:highlight w:val="none"/>
          </w:rPr>
          <w:drawing>
            <wp:inline distT="0" distB="0" distL="114300" distR="114300">
              <wp:extent cx="5708650" cy="3796665"/>
              <wp:effectExtent l="0" t="0" r="6350" b="13335"/>
              <wp:docPr id="2"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wps1"/>
                      <pic:cNvPicPr>
                        <a:picLocks noChangeAspect="1"/>
                      </pic:cNvPicPr>
                    </pic:nvPicPr>
                    <pic:blipFill>
                      <a:blip r:embed="rId5"/>
                      <a:stretch>
                        <a:fillRect/>
                      </a:stretch>
                    </pic:blipFill>
                    <pic:spPr>
                      <a:xfrm>
                        <a:off x="0" y="0"/>
                        <a:ext cx="5708650" cy="3796665"/>
                      </a:xfrm>
                      <a:prstGeom prst="rect">
                        <a:avLst/>
                      </a:prstGeom>
                      <a:noFill/>
                      <a:ln>
                        <a:noFill/>
                      </a:ln>
                    </pic:spPr>
                  </pic:pic>
                </a:graphicData>
              </a:graphic>
            </wp:inline>
          </w:drawing>
        </w:r>
      </w:ins>
      <w:ins w:id="61" w:author="周" w:date="2024-11-29T08:37:50Z">
        <w:r>
          <w:rPr>
            <w:rFonts w:ascii="仿宋" w:hAnsi="仿宋" w:eastAsia="仿宋"/>
            <w:sz w:val="24"/>
            <w:szCs w:val="24"/>
            <w:highlight w:val="none"/>
          </w:rPr>
          <w:fldChar w:fldCharType="end"/>
        </w:r>
      </w:ins>
      <w:ins w:id="62" w:author="周" w:date="2024-11-29T08:37:04Z">
        <w:r>
          <w:rPr>
            <w:rFonts w:ascii="仿宋" w:hAnsi="仿宋" w:eastAsia="仿宋"/>
            <w:sz w:val="24"/>
            <w:highlight w:val="none"/>
          </w:rPr>
          <w:fldChar w:fldCharType="begin"/>
        </w:r>
      </w:ins>
      <w:ins w:id="63" w:author="周" w:date="2024-11-29T08:37:04Z">
        <w:r>
          <w:rPr>
            <w:rFonts w:ascii="仿宋" w:hAnsi="仿宋" w:eastAsia="仿宋"/>
            <w:sz w:val="24"/>
            <w:highlight w:val="none"/>
          </w:rPr>
          <w:instrText xml:space="preserve"> INCLUDEPICTURE "C:\\Users\\Lenovo\\AppData\\Local\\Temp\\ksohtml11256\\wps2.jpg" \* MERGEFORMATINET </w:instrText>
        </w:r>
      </w:ins>
      <w:ins w:id="64" w:author="周" w:date="2024-11-29T08:37:04Z">
        <w:r>
          <w:rPr>
            <w:rFonts w:ascii="仿宋" w:hAnsi="仿宋" w:eastAsia="仿宋"/>
            <w:sz w:val="24"/>
            <w:highlight w:val="none"/>
          </w:rPr>
          <w:fldChar w:fldCharType="separate"/>
        </w:r>
      </w:ins>
      <w:ins w:id="65" w:author="周" w:date="2024-11-29T08:37:04Z">
        <w:r>
          <w:rPr>
            <w:rFonts w:ascii="仿宋" w:hAnsi="仿宋" w:eastAsia="仿宋"/>
            <w:sz w:val="24"/>
            <w:highlight w:val="none"/>
          </w:rPr>
          <w:drawing>
            <wp:inline distT="0" distB="0" distL="114300" distR="114300">
              <wp:extent cx="5796280" cy="3346450"/>
              <wp:effectExtent l="0" t="0" r="13970" b="6350"/>
              <wp:docPr id="3" name="图片 3"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2"/>
                      <pic:cNvPicPr>
                        <a:picLocks noChangeAspect="1"/>
                      </pic:cNvPicPr>
                    </pic:nvPicPr>
                    <pic:blipFill>
                      <a:blip r:embed="rId6"/>
                      <a:stretch>
                        <a:fillRect/>
                      </a:stretch>
                    </pic:blipFill>
                    <pic:spPr>
                      <a:xfrm>
                        <a:off x="0" y="0"/>
                        <a:ext cx="5796280" cy="3346450"/>
                      </a:xfrm>
                      <a:prstGeom prst="rect">
                        <a:avLst/>
                      </a:prstGeom>
                      <a:noFill/>
                      <a:ln>
                        <a:noFill/>
                      </a:ln>
                    </pic:spPr>
                  </pic:pic>
                </a:graphicData>
              </a:graphic>
            </wp:inline>
          </w:drawing>
        </w:r>
      </w:ins>
      <w:ins w:id="67" w:author="周" w:date="2024-11-29T08:37:04Z">
        <w:r>
          <w:rPr>
            <w:rFonts w:ascii="仿宋" w:hAnsi="仿宋" w:eastAsia="仿宋"/>
            <w:sz w:val="24"/>
            <w:highlight w:val="none"/>
          </w:rPr>
          <w:fldChar w:fldCharType="end"/>
        </w:r>
      </w:ins>
    </w:p>
    <w:p w14:paraId="1AA461B9">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00" w:firstLineChars="200"/>
        <w:textAlignment w:val="baseline"/>
        <w:rPr>
          <w:rFonts w:hint="default"/>
          <w:lang w:val="en-US" w:eastAsia="zh-CN"/>
        </w:rPr>
      </w:pPr>
    </w:p>
    <w:sectPr>
      <w:pgSz w:w="11906" w:h="16838"/>
      <w:pgMar w:top="1440" w:right="180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4F4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B82A4">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AB82A4">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AD372"/>
    <w:multiLevelType w:val="singleLevel"/>
    <w:tmpl w:val="053AD372"/>
    <w:lvl w:ilvl="0" w:tentative="0">
      <w:start w:val="1"/>
      <w:numFmt w:val="chineseCounting"/>
      <w:suff w:val="nothing"/>
      <w:lvlText w:val="%1、"/>
      <w:lvlJc w:val="left"/>
      <w:rPr>
        <w:rFonts w:hint="eastAsia"/>
      </w:rPr>
    </w:lvl>
  </w:abstractNum>
  <w:abstractNum w:abstractNumId="1">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
    <w15:presenceInfo w15:providerId="WPS Office" w15:userId="2519033036"/>
  </w15:person>
  <w15:person w15:author="企业用户_549421935">
    <w15:presenceInfo w15:providerId="WPS Office" w15:userId="25078774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revisionView w:markup="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YTZkMWVjN2QzMzFjNWFmMWM5ZTEwZThkOTFiYjkifQ=="/>
  </w:docVars>
  <w:rsids>
    <w:rsidRoot w:val="00172A27"/>
    <w:rsid w:val="000322C8"/>
    <w:rsid w:val="000551DA"/>
    <w:rsid w:val="0005652E"/>
    <w:rsid w:val="0007388E"/>
    <w:rsid w:val="000A07BA"/>
    <w:rsid w:val="000C2EE7"/>
    <w:rsid w:val="0012048B"/>
    <w:rsid w:val="001625F2"/>
    <w:rsid w:val="00165A1D"/>
    <w:rsid w:val="00172A27"/>
    <w:rsid w:val="00256431"/>
    <w:rsid w:val="002D53C0"/>
    <w:rsid w:val="002E3CD7"/>
    <w:rsid w:val="00305FCC"/>
    <w:rsid w:val="004036CE"/>
    <w:rsid w:val="004345E5"/>
    <w:rsid w:val="00445F3F"/>
    <w:rsid w:val="00465E43"/>
    <w:rsid w:val="004B0AF2"/>
    <w:rsid w:val="004F490E"/>
    <w:rsid w:val="00581D8A"/>
    <w:rsid w:val="00590FF7"/>
    <w:rsid w:val="005C3DEF"/>
    <w:rsid w:val="005C75A3"/>
    <w:rsid w:val="005E7B4D"/>
    <w:rsid w:val="00604E52"/>
    <w:rsid w:val="00612820"/>
    <w:rsid w:val="00696F1C"/>
    <w:rsid w:val="007434AE"/>
    <w:rsid w:val="0078304F"/>
    <w:rsid w:val="007E11FF"/>
    <w:rsid w:val="00823B3B"/>
    <w:rsid w:val="0084405B"/>
    <w:rsid w:val="008F0597"/>
    <w:rsid w:val="009027D9"/>
    <w:rsid w:val="009176C7"/>
    <w:rsid w:val="009579B0"/>
    <w:rsid w:val="00960906"/>
    <w:rsid w:val="00971EBC"/>
    <w:rsid w:val="00981CC8"/>
    <w:rsid w:val="009F64F3"/>
    <w:rsid w:val="00A5311F"/>
    <w:rsid w:val="00A741E6"/>
    <w:rsid w:val="00AE02D7"/>
    <w:rsid w:val="00B3767C"/>
    <w:rsid w:val="00B51A55"/>
    <w:rsid w:val="00B72181"/>
    <w:rsid w:val="00B76B04"/>
    <w:rsid w:val="00C55FAD"/>
    <w:rsid w:val="00C84769"/>
    <w:rsid w:val="00CE0085"/>
    <w:rsid w:val="00CE5498"/>
    <w:rsid w:val="00CE6D10"/>
    <w:rsid w:val="00D14A8E"/>
    <w:rsid w:val="00D4048F"/>
    <w:rsid w:val="00D717B5"/>
    <w:rsid w:val="00DA2AE9"/>
    <w:rsid w:val="00E2384C"/>
    <w:rsid w:val="00E512AC"/>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C039CE"/>
    <w:rsid w:val="01EE37A5"/>
    <w:rsid w:val="0208611B"/>
    <w:rsid w:val="023358A9"/>
    <w:rsid w:val="023615AF"/>
    <w:rsid w:val="024A4D97"/>
    <w:rsid w:val="02601A9E"/>
    <w:rsid w:val="02852330"/>
    <w:rsid w:val="028C773C"/>
    <w:rsid w:val="02967F34"/>
    <w:rsid w:val="029810C9"/>
    <w:rsid w:val="029A3510"/>
    <w:rsid w:val="02AC3328"/>
    <w:rsid w:val="02B97306"/>
    <w:rsid w:val="02C62D99"/>
    <w:rsid w:val="02C649F6"/>
    <w:rsid w:val="02D264D3"/>
    <w:rsid w:val="02D62AD3"/>
    <w:rsid w:val="02E77606"/>
    <w:rsid w:val="02F900F0"/>
    <w:rsid w:val="030A27A5"/>
    <w:rsid w:val="030A5E0C"/>
    <w:rsid w:val="03173959"/>
    <w:rsid w:val="03215A31"/>
    <w:rsid w:val="032711A2"/>
    <w:rsid w:val="035C1B9B"/>
    <w:rsid w:val="038C33CC"/>
    <w:rsid w:val="03AE3097"/>
    <w:rsid w:val="03B835CB"/>
    <w:rsid w:val="03D374CA"/>
    <w:rsid w:val="03D7388C"/>
    <w:rsid w:val="03DD306A"/>
    <w:rsid w:val="03E92771"/>
    <w:rsid w:val="04016E45"/>
    <w:rsid w:val="04512A9A"/>
    <w:rsid w:val="045F7637"/>
    <w:rsid w:val="04647342"/>
    <w:rsid w:val="047B2FED"/>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64C55"/>
    <w:rsid w:val="057766D7"/>
    <w:rsid w:val="05800CAE"/>
    <w:rsid w:val="05964237"/>
    <w:rsid w:val="05A07863"/>
    <w:rsid w:val="05AA0535"/>
    <w:rsid w:val="05BA56F5"/>
    <w:rsid w:val="05C00463"/>
    <w:rsid w:val="05CA70D4"/>
    <w:rsid w:val="05EF1B36"/>
    <w:rsid w:val="05F7537D"/>
    <w:rsid w:val="063D3E8F"/>
    <w:rsid w:val="063E4AA0"/>
    <w:rsid w:val="06456A8C"/>
    <w:rsid w:val="0647794F"/>
    <w:rsid w:val="064F2365"/>
    <w:rsid w:val="06606BFB"/>
    <w:rsid w:val="066958C6"/>
    <w:rsid w:val="066B1C96"/>
    <w:rsid w:val="06B0129E"/>
    <w:rsid w:val="06B81D95"/>
    <w:rsid w:val="06D12E83"/>
    <w:rsid w:val="06EE69EC"/>
    <w:rsid w:val="06F82B7E"/>
    <w:rsid w:val="07571D11"/>
    <w:rsid w:val="07826A4B"/>
    <w:rsid w:val="07861CBD"/>
    <w:rsid w:val="07BF12C2"/>
    <w:rsid w:val="07C6738E"/>
    <w:rsid w:val="07E74A05"/>
    <w:rsid w:val="084F59DE"/>
    <w:rsid w:val="087D7EB4"/>
    <w:rsid w:val="088038FF"/>
    <w:rsid w:val="08816951"/>
    <w:rsid w:val="08852E3A"/>
    <w:rsid w:val="08B140CE"/>
    <w:rsid w:val="08B54AD9"/>
    <w:rsid w:val="08BC212A"/>
    <w:rsid w:val="08C3763E"/>
    <w:rsid w:val="08C506E5"/>
    <w:rsid w:val="08C52D6F"/>
    <w:rsid w:val="08E46EA7"/>
    <w:rsid w:val="08F700C6"/>
    <w:rsid w:val="090B6406"/>
    <w:rsid w:val="0914155A"/>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A597E"/>
    <w:rsid w:val="0B3E1A17"/>
    <w:rsid w:val="0B5843AD"/>
    <w:rsid w:val="0B7B7DE4"/>
    <w:rsid w:val="0B875DF5"/>
    <w:rsid w:val="0B8C3357"/>
    <w:rsid w:val="0BCC0869"/>
    <w:rsid w:val="0BE679DE"/>
    <w:rsid w:val="0BFF0784"/>
    <w:rsid w:val="0C177C63"/>
    <w:rsid w:val="0C6D1CF5"/>
    <w:rsid w:val="0C6E5BE8"/>
    <w:rsid w:val="0C885FA2"/>
    <w:rsid w:val="0CA47578"/>
    <w:rsid w:val="0CB87790"/>
    <w:rsid w:val="0CBF4BF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966EA"/>
    <w:rsid w:val="0F262DE9"/>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0F11A11"/>
    <w:rsid w:val="11105771"/>
    <w:rsid w:val="111E5122"/>
    <w:rsid w:val="112315AA"/>
    <w:rsid w:val="11236961"/>
    <w:rsid w:val="112D573C"/>
    <w:rsid w:val="112E2B27"/>
    <w:rsid w:val="11352AC3"/>
    <w:rsid w:val="114C5FF1"/>
    <w:rsid w:val="115241D9"/>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AB39AF"/>
    <w:rsid w:val="12CF6944"/>
    <w:rsid w:val="12D31474"/>
    <w:rsid w:val="12F266AE"/>
    <w:rsid w:val="12FE713F"/>
    <w:rsid w:val="130377D4"/>
    <w:rsid w:val="13191A65"/>
    <w:rsid w:val="1322619E"/>
    <w:rsid w:val="133B4F6A"/>
    <w:rsid w:val="13435E6F"/>
    <w:rsid w:val="13581549"/>
    <w:rsid w:val="13795301"/>
    <w:rsid w:val="13B103E8"/>
    <w:rsid w:val="13B43E61"/>
    <w:rsid w:val="13BB7800"/>
    <w:rsid w:val="13DF1642"/>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C90AA4"/>
    <w:rsid w:val="17CE5ABA"/>
    <w:rsid w:val="17D54619"/>
    <w:rsid w:val="17DE2FB7"/>
    <w:rsid w:val="17DE4D47"/>
    <w:rsid w:val="17EB1C10"/>
    <w:rsid w:val="17FF4F12"/>
    <w:rsid w:val="18136FA0"/>
    <w:rsid w:val="18143491"/>
    <w:rsid w:val="181D6EA6"/>
    <w:rsid w:val="18492EF0"/>
    <w:rsid w:val="185254F4"/>
    <w:rsid w:val="185C5F13"/>
    <w:rsid w:val="185E6D88"/>
    <w:rsid w:val="186B22C9"/>
    <w:rsid w:val="18740F2C"/>
    <w:rsid w:val="187939A8"/>
    <w:rsid w:val="187E50BF"/>
    <w:rsid w:val="188B0B51"/>
    <w:rsid w:val="18A2459B"/>
    <w:rsid w:val="18C36111"/>
    <w:rsid w:val="18DE2ED2"/>
    <w:rsid w:val="18E06F8D"/>
    <w:rsid w:val="18E21560"/>
    <w:rsid w:val="18EB5025"/>
    <w:rsid w:val="19025614"/>
    <w:rsid w:val="190742CD"/>
    <w:rsid w:val="190D36A9"/>
    <w:rsid w:val="19304DCF"/>
    <w:rsid w:val="19442175"/>
    <w:rsid w:val="194476BE"/>
    <w:rsid w:val="1955782F"/>
    <w:rsid w:val="196F44CB"/>
    <w:rsid w:val="19723BF7"/>
    <w:rsid w:val="197A134F"/>
    <w:rsid w:val="197E4D27"/>
    <w:rsid w:val="198E78C5"/>
    <w:rsid w:val="199F11D4"/>
    <w:rsid w:val="19A857BB"/>
    <w:rsid w:val="19BA37C2"/>
    <w:rsid w:val="19D94D82"/>
    <w:rsid w:val="19DC2ECA"/>
    <w:rsid w:val="19E35721"/>
    <w:rsid w:val="19ED6C41"/>
    <w:rsid w:val="19FE7107"/>
    <w:rsid w:val="1A1C1CE5"/>
    <w:rsid w:val="1A234EFA"/>
    <w:rsid w:val="1A4E5D2F"/>
    <w:rsid w:val="1A75575B"/>
    <w:rsid w:val="1A7D0090"/>
    <w:rsid w:val="1AB319BE"/>
    <w:rsid w:val="1AD4393F"/>
    <w:rsid w:val="1AD77563"/>
    <w:rsid w:val="1AE509FF"/>
    <w:rsid w:val="1AE54FD5"/>
    <w:rsid w:val="1AEC06BC"/>
    <w:rsid w:val="1AF26D42"/>
    <w:rsid w:val="1B035639"/>
    <w:rsid w:val="1B2003AC"/>
    <w:rsid w:val="1B2F613A"/>
    <w:rsid w:val="1B2F6BA7"/>
    <w:rsid w:val="1B853D32"/>
    <w:rsid w:val="1B8835E4"/>
    <w:rsid w:val="1BC50BBF"/>
    <w:rsid w:val="1BDE1C65"/>
    <w:rsid w:val="1BEC49DB"/>
    <w:rsid w:val="1BEE0B84"/>
    <w:rsid w:val="1BFC7520"/>
    <w:rsid w:val="1C0B2F27"/>
    <w:rsid w:val="1C262745"/>
    <w:rsid w:val="1C4231EC"/>
    <w:rsid w:val="1C43753B"/>
    <w:rsid w:val="1C4E11FC"/>
    <w:rsid w:val="1C56219C"/>
    <w:rsid w:val="1C7A4040"/>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510BDB"/>
    <w:rsid w:val="1D551DAF"/>
    <w:rsid w:val="1D5B3CB8"/>
    <w:rsid w:val="1D8C3CD3"/>
    <w:rsid w:val="1DA1569E"/>
    <w:rsid w:val="1DBE5F86"/>
    <w:rsid w:val="1DD57D7F"/>
    <w:rsid w:val="1DD8126E"/>
    <w:rsid w:val="1E0740A2"/>
    <w:rsid w:val="1E0A51EF"/>
    <w:rsid w:val="1E48458C"/>
    <w:rsid w:val="1E552FF2"/>
    <w:rsid w:val="1E5A3B65"/>
    <w:rsid w:val="1E5D4FF0"/>
    <w:rsid w:val="1E6C14AB"/>
    <w:rsid w:val="1E9F5C7C"/>
    <w:rsid w:val="1E9F669B"/>
    <w:rsid w:val="1EA254C4"/>
    <w:rsid w:val="1EAC26C2"/>
    <w:rsid w:val="1ECF001D"/>
    <w:rsid w:val="1EDC0931"/>
    <w:rsid w:val="1EF06925"/>
    <w:rsid w:val="1EF85EBB"/>
    <w:rsid w:val="1F2A5C8F"/>
    <w:rsid w:val="1F3F7F12"/>
    <w:rsid w:val="1F550E6F"/>
    <w:rsid w:val="1F647CCA"/>
    <w:rsid w:val="1F6D7F66"/>
    <w:rsid w:val="1F6E7EA0"/>
    <w:rsid w:val="1F873CBF"/>
    <w:rsid w:val="1FA173F5"/>
    <w:rsid w:val="1FA94802"/>
    <w:rsid w:val="1FC67503"/>
    <w:rsid w:val="1FEF1512"/>
    <w:rsid w:val="1FF33877"/>
    <w:rsid w:val="1FF74072"/>
    <w:rsid w:val="200828C6"/>
    <w:rsid w:val="20085B73"/>
    <w:rsid w:val="200D0CA3"/>
    <w:rsid w:val="2029556A"/>
    <w:rsid w:val="2036713F"/>
    <w:rsid w:val="203C17F2"/>
    <w:rsid w:val="206105A6"/>
    <w:rsid w:val="206D1166"/>
    <w:rsid w:val="207F3560"/>
    <w:rsid w:val="20806BFB"/>
    <w:rsid w:val="20922904"/>
    <w:rsid w:val="209C15AC"/>
    <w:rsid w:val="20A377C7"/>
    <w:rsid w:val="20A90F70"/>
    <w:rsid w:val="20D00624"/>
    <w:rsid w:val="20F64A35"/>
    <w:rsid w:val="20F64D05"/>
    <w:rsid w:val="20FA3CE2"/>
    <w:rsid w:val="210D1A49"/>
    <w:rsid w:val="211C305E"/>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3C6819"/>
    <w:rsid w:val="22421E2A"/>
    <w:rsid w:val="225F2771"/>
    <w:rsid w:val="227F0AA8"/>
    <w:rsid w:val="22811E51"/>
    <w:rsid w:val="228C7DBD"/>
    <w:rsid w:val="229E1AD7"/>
    <w:rsid w:val="22B51B4C"/>
    <w:rsid w:val="22E753A0"/>
    <w:rsid w:val="22F11013"/>
    <w:rsid w:val="23026758"/>
    <w:rsid w:val="23156A1D"/>
    <w:rsid w:val="2316669C"/>
    <w:rsid w:val="231B3959"/>
    <w:rsid w:val="23372454"/>
    <w:rsid w:val="237770F1"/>
    <w:rsid w:val="2379093F"/>
    <w:rsid w:val="237A4F00"/>
    <w:rsid w:val="237D5522"/>
    <w:rsid w:val="237E49F2"/>
    <w:rsid w:val="237F088B"/>
    <w:rsid w:val="239D2E24"/>
    <w:rsid w:val="239E0EFF"/>
    <w:rsid w:val="23B25C43"/>
    <w:rsid w:val="23BC668F"/>
    <w:rsid w:val="23CD03C9"/>
    <w:rsid w:val="23D0134E"/>
    <w:rsid w:val="23D14BD1"/>
    <w:rsid w:val="23D45A1D"/>
    <w:rsid w:val="23DC20B6"/>
    <w:rsid w:val="23DC5161"/>
    <w:rsid w:val="23E06F49"/>
    <w:rsid w:val="24160D4E"/>
    <w:rsid w:val="24217E53"/>
    <w:rsid w:val="243079AF"/>
    <w:rsid w:val="24364576"/>
    <w:rsid w:val="24470093"/>
    <w:rsid w:val="244A129E"/>
    <w:rsid w:val="244E01E1"/>
    <w:rsid w:val="24523F05"/>
    <w:rsid w:val="246A4D03"/>
    <w:rsid w:val="246B5060"/>
    <w:rsid w:val="247D4CEA"/>
    <w:rsid w:val="24CB43A2"/>
    <w:rsid w:val="24D136EA"/>
    <w:rsid w:val="250C526B"/>
    <w:rsid w:val="252044A2"/>
    <w:rsid w:val="25255746"/>
    <w:rsid w:val="25431230"/>
    <w:rsid w:val="255514E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463D00"/>
    <w:rsid w:val="26514CEC"/>
    <w:rsid w:val="26517A13"/>
    <w:rsid w:val="26583602"/>
    <w:rsid w:val="26627AEB"/>
    <w:rsid w:val="267473A3"/>
    <w:rsid w:val="267D7CB3"/>
    <w:rsid w:val="267E5C46"/>
    <w:rsid w:val="26D07ABD"/>
    <w:rsid w:val="26EF2570"/>
    <w:rsid w:val="26F65840"/>
    <w:rsid w:val="27207AFE"/>
    <w:rsid w:val="27487441"/>
    <w:rsid w:val="276369CB"/>
    <w:rsid w:val="276A6D97"/>
    <w:rsid w:val="276F6341"/>
    <w:rsid w:val="27801B28"/>
    <w:rsid w:val="2796273C"/>
    <w:rsid w:val="27BC6441"/>
    <w:rsid w:val="27E2757A"/>
    <w:rsid w:val="27FE5562"/>
    <w:rsid w:val="2805028C"/>
    <w:rsid w:val="28077D25"/>
    <w:rsid w:val="28131E3F"/>
    <w:rsid w:val="2826006E"/>
    <w:rsid w:val="28387423"/>
    <w:rsid w:val="28462B22"/>
    <w:rsid w:val="284D5F37"/>
    <w:rsid w:val="285E4DC9"/>
    <w:rsid w:val="285F0605"/>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473C8D"/>
    <w:rsid w:val="2A567C96"/>
    <w:rsid w:val="2A5C3505"/>
    <w:rsid w:val="2A8320CC"/>
    <w:rsid w:val="2A9867EE"/>
    <w:rsid w:val="2AA6741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3424AE"/>
    <w:rsid w:val="2E4E047B"/>
    <w:rsid w:val="2E81295C"/>
    <w:rsid w:val="2E855ADF"/>
    <w:rsid w:val="2E90145A"/>
    <w:rsid w:val="2E9B555A"/>
    <w:rsid w:val="2EA15034"/>
    <w:rsid w:val="2EC47C6B"/>
    <w:rsid w:val="2EE161F9"/>
    <w:rsid w:val="2EE267D3"/>
    <w:rsid w:val="2EEE550E"/>
    <w:rsid w:val="2EFA1321"/>
    <w:rsid w:val="2F0C123B"/>
    <w:rsid w:val="2F104EF5"/>
    <w:rsid w:val="2F241D9C"/>
    <w:rsid w:val="2F483A05"/>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C73A2"/>
    <w:rsid w:val="310D4A9A"/>
    <w:rsid w:val="311623C2"/>
    <w:rsid w:val="31184E64"/>
    <w:rsid w:val="31310D4C"/>
    <w:rsid w:val="31414A5E"/>
    <w:rsid w:val="3146420E"/>
    <w:rsid w:val="314D2FF9"/>
    <w:rsid w:val="31653999"/>
    <w:rsid w:val="316B25F0"/>
    <w:rsid w:val="316E4972"/>
    <w:rsid w:val="3172742B"/>
    <w:rsid w:val="318375C6"/>
    <w:rsid w:val="318C5DE1"/>
    <w:rsid w:val="31B217A1"/>
    <w:rsid w:val="31DB2ECD"/>
    <w:rsid w:val="31E831E8"/>
    <w:rsid w:val="321336D2"/>
    <w:rsid w:val="321D7C9D"/>
    <w:rsid w:val="322936D7"/>
    <w:rsid w:val="32320BDC"/>
    <w:rsid w:val="3235285C"/>
    <w:rsid w:val="323C48F6"/>
    <w:rsid w:val="324F0BF0"/>
    <w:rsid w:val="324F14D9"/>
    <w:rsid w:val="324F7611"/>
    <w:rsid w:val="32792E84"/>
    <w:rsid w:val="327970B9"/>
    <w:rsid w:val="327D03EF"/>
    <w:rsid w:val="32A56CF0"/>
    <w:rsid w:val="32A73FA5"/>
    <w:rsid w:val="32C42CAC"/>
    <w:rsid w:val="32DA6A91"/>
    <w:rsid w:val="32E06A79"/>
    <w:rsid w:val="32E12CEE"/>
    <w:rsid w:val="32F02819"/>
    <w:rsid w:val="32F9052C"/>
    <w:rsid w:val="32FB3E09"/>
    <w:rsid w:val="33121AA1"/>
    <w:rsid w:val="3317335F"/>
    <w:rsid w:val="331A4072"/>
    <w:rsid w:val="3332073B"/>
    <w:rsid w:val="333F77DD"/>
    <w:rsid w:val="335860DF"/>
    <w:rsid w:val="33650EE0"/>
    <w:rsid w:val="33814278"/>
    <w:rsid w:val="33823F70"/>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0B30A2"/>
    <w:rsid w:val="361B5B4E"/>
    <w:rsid w:val="361D3657"/>
    <w:rsid w:val="36233F9D"/>
    <w:rsid w:val="364C3796"/>
    <w:rsid w:val="364D066D"/>
    <w:rsid w:val="36533F02"/>
    <w:rsid w:val="36772774"/>
    <w:rsid w:val="368215FE"/>
    <w:rsid w:val="369817C2"/>
    <w:rsid w:val="36B25143"/>
    <w:rsid w:val="36CF347B"/>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9C09BF"/>
    <w:rsid w:val="38A464F9"/>
    <w:rsid w:val="38AC3066"/>
    <w:rsid w:val="38AC436C"/>
    <w:rsid w:val="38B87B6E"/>
    <w:rsid w:val="38BF0F3E"/>
    <w:rsid w:val="38C95ED9"/>
    <w:rsid w:val="38CA300C"/>
    <w:rsid w:val="38D06594"/>
    <w:rsid w:val="38E060F1"/>
    <w:rsid w:val="38FC7121"/>
    <w:rsid w:val="39003390"/>
    <w:rsid w:val="39010974"/>
    <w:rsid w:val="3907079C"/>
    <w:rsid w:val="39170EC9"/>
    <w:rsid w:val="393F7622"/>
    <w:rsid w:val="39494146"/>
    <w:rsid w:val="39610D3F"/>
    <w:rsid w:val="396A7C09"/>
    <w:rsid w:val="39740471"/>
    <w:rsid w:val="39742AB8"/>
    <w:rsid w:val="39AC6F0D"/>
    <w:rsid w:val="39D15C66"/>
    <w:rsid w:val="39E07088"/>
    <w:rsid w:val="39F17820"/>
    <w:rsid w:val="39F4516C"/>
    <w:rsid w:val="3A130B99"/>
    <w:rsid w:val="3A1741DD"/>
    <w:rsid w:val="3A202475"/>
    <w:rsid w:val="3A235A71"/>
    <w:rsid w:val="3A2A31CC"/>
    <w:rsid w:val="3A394901"/>
    <w:rsid w:val="3A3C5316"/>
    <w:rsid w:val="3A4058BF"/>
    <w:rsid w:val="3A4F4676"/>
    <w:rsid w:val="3A5F45D1"/>
    <w:rsid w:val="3A8227E5"/>
    <w:rsid w:val="3A913A89"/>
    <w:rsid w:val="3AB013BF"/>
    <w:rsid w:val="3AB6148B"/>
    <w:rsid w:val="3AB82B8A"/>
    <w:rsid w:val="3AD7234B"/>
    <w:rsid w:val="3ADE1AD5"/>
    <w:rsid w:val="3AE56805"/>
    <w:rsid w:val="3B132590"/>
    <w:rsid w:val="3B255F79"/>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C03974"/>
    <w:rsid w:val="3CC330F6"/>
    <w:rsid w:val="3CC50422"/>
    <w:rsid w:val="3CC63F65"/>
    <w:rsid w:val="3CC86FC9"/>
    <w:rsid w:val="3CCB46CA"/>
    <w:rsid w:val="3CD63197"/>
    <w:rsid w:val="3D0972EB"/>
    <w:rsid w:val="3D2F43EF"/>
    <w:rsid w:val="3D68584E"/>
    <w:rsid w:val="3D6C3C45"/>
    <w:rsid w:val="3D764B63"/>
    <w:rsid w:val="3D7E7E94"/>
    <w:rsid w:val="3D9A7321"/>
    <w:rsid w:val="3D9C48F8"/>
    <w:rsid w:val="3DA2472E"/>
    <w:rsid w:val="3DAA2473"/>
    <w:rsid w:val="3E2357D8"/>
    <w:rsid w:val="3E315296"/>
    <w:rsid w:val="3E507BFC"/>
    <w:rsid w:val="3E515C8A"/>
    <w:rsid w:val="3E596005"/>
    <w:rsid w:val="3E833A1C"/>
    <w:rsid w:val="3E986A62"/>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01E14"/>
    <w:rsid w:val="402F14D9"/>
    <w:rsid w:val="40306AE7"/>
    <w:rsid w:val="40477AD1"/>
    <w:rsid w:val="405B2D35"/>
    <w:rsid w:val="406608CC"/>
    <w:rsid w:val="406C1FA6"/>
    <w:rsid w:val="407630B7"/>
    <w:rsid w:val="407B0128"/>
    <w:rsid w:val="407E43D4"/>
    <w:rsid w:val="40873868"/>
    <w:rsid w:val="40902190"/>
    <w:rsid w:val="40BC60FB"/>
    <w:rsid w:val="40D75D3F"/>
    <w:rsid w:val="40E42E0D"/>
    <w:rsid w:val="40F8192B"/>
    <w:rsid w:val="41220CAF"/>
    <w:rsid w:val="412E4991"/>
    <w:rsid w:val="412F7CD9"/>
    <w:rsid w:val="413A56F6"/>
    <w:rsid w:val="4165249F"/>
    <w:rsid w:val="418A6E14"/>
    <w:rsid w:val="418F1B67"/>
    <w:rsid w:val="41A27872"/>
    <w:rsid w:val="41AC2313"/>
    <w:rsid w:val="41BB44E3"/>
    <w:rsid w:val="41C50675"/>
    <w:rsid w:val="41D23D44"/>
    <w:rsid w:val="41F47D3B"/>
    <w:rsid w:val="420559B3"/>
    <w:rsid w:val="423773BA"/>
    <w:rsid w:val="42386C01"/>
    <w:rsid w:val="423A336B"/>
    <w:rsid w:val="424E1D6E"/>
    <w:rsid w:val="4252254E"/>
    <w:rsid w:val="425B59EA"/>
    <w:rsid w:val="425D2BCC"/>
    <w:rsid w:val="42937CAF"/>
    <w:rsid w:val="4298644F"/>
    <w:rsid w:val="429E6876"/>
    <w:rsid w:val="42AD2B71"/>
    <w:rsid w:val="42BC56D0"/>
    <w:rsid w:val="430168B8"/>
    <w:rsid w:val="430C159E"/>
    <w:rsid w:val="431C0FD8"/>
    <w:rsid w:val="431F3C04"/>
    <w:rsid w:val="432C69BC"/>
    <w:rsid w:val="434C484C"/>
    <w:rsid w:val="4377327F"/>
    <w:rsid w:val="43904469"/>
    <w:rsid w:val="43933CA0"/>
    <w:rsid w:val="43A82FD5"/>
    <w:rsid w:val="43B91DAA"/>
    <w:rsid w:val="43C83510"/>
    <w:rsid w:val="44081F09"/>
    <w:rsid w:val="440A2F83"/>
    <w:rsid w:val="441901BE"/>
    <w:rsid w:val="445C5D26"/>
    <w:rsid w:val="446921BB"/>
    <w:rsid w:val="446E1F07"/>
    <w:rsid w:val="448B2102"/>
    <w:rsid w:val="449900F5"/>
    <w:rsid w:val="44A4522B"/>
    <w:rsid w:val="44B17003"/>
    <w:rsid w:val="451F55A0"/>
    <w:rsid w:val="45210077"/>
    <w:rsid w:val="453C7D64"/>
    <w:rsid w:val="453F7628"/>
    <w:rsid w:val="45403E4D"/>
    <w:rsid w:val="454050A9"/>
    <w:rsid w:val="45407AB5"/>
    <w:rsid w:val="459704A1"/>
    <w:rsid w:val="45A50F46"/>
    <w:rsid w:val="45B11EE5"/>
    <w:rsid w:val="45B95841"/>
    <w:rsid w:val="45C20E9E"/>
    <w:rsid w:val="45D95AA6"/>
    <w:rsid w:val="45DA3724"/>
    <w:rsid w:val="45FA6EE8"/>
    <w:rsid w:val="461D4A97"/>
    <w:rsid w:val="461F40D3"/>
    <w:rsid w:val="4646705B"/>
    <w:rsid w:val="46513FED"/>
    <w:rsid w:val="468C02FD"/>
    <w:rsid w:val="469446D6"/>
    <w:rsid w:val="469A39EA"/>
    <w:rsid w:val="46AB2646"/>
    <w:rsid w:val="46B01C29"/>
    <w:rsid w:val="46CA1E85"/>
    <w:rsid w:val="46E37D9E"/>
    <w:rsid w:val="46EE42DF"/>
    <w:rsid w:val="46FE3D85"/>
    <w:rsid w:val="470C633F"/>
    <w:rsid w:val="47271E3C"/>
    <w:rsid w:val="47372735"/>
    <w:rsid w:val="475F0927"/>
    <w:rsid w:val="47AB7402"/>
    <w:rsid w:val="47AC276C"/>
    <w:rsid w:val="47AD05EC"/>
    <w:rsid w:val="47AD2D46"/>
    <w:rsid w:val="47E24779"/>
    <w:rsid w:val="47FD0920"/>
    <w:rsid w:val="48136734"/>
    <w:rsid w:val="48141AAF"/>
    <w:rsid w:val="481B3258"/>
    <w:rsid w:val="482728EE"/>
    <w:rsid w:val="483F0D04"/>
    <w:rsid w:val="485830BD"/>
    <w:rsid w:val="485C3C19"/>
    <w:rsid w:val="487A3570"/>
    <w:rsid w:val="488D33C5"/>
    <w:rsid w:val="489E3831"/>
    <w:rsid w:val="48A82E66"/>
    <w:rsid w:val="48B71159"/>
    <w:rsid w:val="48CB3FD3"/>
    <w:rsid w:val="48CE3A51"/>
    <w:rsid w:val="48E13ECD"/>
    <w:rsid w:val="48EB1726"/>
    <w:rsid w:val="48FF78DE"/>
    <w:rsid w:val="49242E99"/>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44CD1"/>
    <w:rsid w:val="4AEE52AC"/>
    <w:rsid w:val="4AF41787"/>
    <w:rsid w:val="4B0444D9"/>
    <w:rsid w:val="4B13279D"/>
    <w:rsid w:val="4B244C8F"/>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073334"/>
    <w:rsid w:val="4D185106"/>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DEA4CF4"/>
    <w:rsid w:val="4E0D0A85"/>
    <w:rsid w:val="4E100AB2"/>
    <w:rsid w:val="4E233B3D"/>
    <w:rsid w:val="4E6B078B"/>
    <w:rsid w:val="4E8D4700"/>
    <w:rsid w:val="4EA07AD7"/>
    <w:rsid w:val="4EBD3D3C"/>
    <w:rsid w:val="4EC36A56"/>
    <w:rsid w:val="4EED4CCC"/>
    <w:rsid w:val="4EF07430"/>
    <w:rsid w:val="4F0831DA"/>
    <w:rsid w:val="4F0B36E6"/>
    <w:rsid w:val="4F3E6166"/>
    <w:rsid w:val="4F5178A3"/>
    <w:rsid w:val="4F6B7BEA"/>
    <w:rsid w:val="4F7C2E9F"/>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F04F55"/>
    <w:rsid w:val="512A3E35"/>
    <w:rsid w:val="51413A5A"/>
    <w:rsid w:val="51415D27"/>
    <w:rsid w:val="51471667"/>
    <w:rsid w:val="514D4018"/>
    <w:rsid w:val="51596572"/>
    <w:rsid w:val="517F4BC4"/>
    <w:rsid w:val="51A20030"/>
    <w:rsid w:val="51A73B0A"/>
    <w:rsid w:val="51C407B0"/>
    <w:rsid w:val="51C615D4"/>
    <w:rsid w:val="51CB0037"/>
    <w:rsid w:val="51E84F86"/>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65C44"/>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5279C"/>
    <w:rsid w:val="545E27DF"/>
    <w:rsid w:val="54843BB7"/>
    <w:rsid w:val="54FB4AFB"/>
    <w:rsid w:val="552A65AD"/>
    <w:rsid w:val="55402408"/>
    <w:rsid w:val="55413F6A"/>
    <w:rsid w:val="5553267F"/>
    <w:rsid w:val="55584384"/>
    <w:rsid w:val="555A26FB"/>
    <w:rsid w:val="5570591E"/>
    <w:rsid w:val="55934C35"/>
    <w:rsid w:val="559B18F9"/>
    <w:rsid w:val="55A84C13"/>
    <w:rsid w:val="55E8288A"/>
    <w:rsid w:val="55F310CC"/>
    <w:rsid w:val="55F70216"/>
    <w:rsid w:val="56013ABB"/>
    <w:rsid w:val="56243D99"/>
    <w:rsid w:val="563D4EBF"/>
    <w:rsid w:val="565A2562"/>
    <w:rsid w:val="565B7F3A"/>
    <w:rsid w:val="5665084A"/>
    <w:rsid w:val="56834D00"/>
    <w:rsid w:val="568432FD"/>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7B2D33"/>
    <w:rsid w:val="57851FA6"/>
    <w:rsid w:val="578B60AE"/>
    <w:rsid w:val="57B8020A"/>
    <w:rsid w:val="57D10DA1"/>
    <w:rsid w:val="580B2677"/>
    <w:rsid w:val="580C7901"/>
    <w:rsid w:val="58160449"/>
    <w:rsid w:val="582721E3"/>
    <w:rsid w:val="582E554A"/>
    <w:rsid w:val="583D1F4B"/>
    <w:rsid w:val="5841015B"/>
    <w:rsid w:val="58412328"/>
    <w:rsid w:val="584717BE"/>
    <w:rsid w:val="5860518C"/>
    <w:rsid w:val="586256A7"/>
    <w:rsid w:val="58840844"/>
    <w:rsid w:val="588E31D9"/>
    <w:rsid w:val="589C3163"/>
    <w:rsid w:val="58A310F9"/>
    <w:rsid w:val="58A42014"/>
    <w:rsid w:val="58D91F55"/>
    <w:rsid w:val="58E30CBE"/>
    <w:rsid w:val="58E53F4D"/>
    <w:rsid w:val="59144198"/>
    <w:rsid w:val="59456704"/>
    <w:rsid w:val="5950021B"/>
    <w:rsid w:val="59502516"/>
    <w:rsid w:val="5955281D"/>
    <w:rsid w:val="598D6049"/>
    <w:rsid w:val="59A26A9D"/>
    <w:rsid w:val="59B014A3"/>
    <w:rsid w:val="59B05DB3"/>
    <w:rsid w:val="59D04D4F"/>
    <w:rsid w:val="59D51EEC"/>
    <w:rsid w:val="59DA6BF7"/>
    <w:rsid w:val="59E37225"/>
    <w:rsid w:val="5A0C6784"/>
    <w:rsid w:val="5A2921FA"/>
    <w:rsid w:val="5A4B01B0"/>
    <w:rsid w:val="5A4B611D"/>
    <w:rsid w:val="5A4D3444"/>
    <w:rsid w:val="5A5C0A61"/>
    <w:rsid w:val="5A682201"/>
    <w:rsid w:val="5A6F65C2"/>
    <w:rsid w:val="5A7F4A16"/>
    <w:rsid w:val="5A8B4626"/>
    <w:rsid w:val="5AA453D4"/>
    <w:rsid w:val="5AB4402F"/>
    <w:rsid w:val="5AEA1628"/>
    <w:rsid w:val="5AF63138"/>
    <w:rsid w:val="5AF7549A"/>
    <w:rsid w:val="5AFF3461"/>
    <w:rsid w:val="5B141A61"/>
    <w:rsid w:val="5B1E41F8"/>
    <w:rsid w:val="5B1E6E24"/>
    <w:rsid w:val="5B2118F7"/>
    <w:rsid w:val="5B4C1057"/>
    <w:rsid w:val="5B603D7C"/>
    <w:rsid w:val="5B885541"/>
    <w:rsid w:val="5BB07F9B"/>
    <w:rsid w:val="5BC16969"/>
    <w:rsid w:val="5BD777E6"/>
    <w:rsid w:val="5BE33568"/>
    <w:rsid w:val="5C122D5E"/>
    <w:rsid w:val="5C330BCF"/>
    <w:rsid w:val="5C733038"/>
    <w:rsid w:val="5C737D2C"/>
    <w:rsid w:val="5C7E6E4B"/>
    <w:rsid w:val="5C817DEC"/>
    <w:rsid w:val="5C8F2968"/>
    <w:rsid w:val="5C9A2097"/>
    <w:rsid w:val="5CAB6A15"/>
    <w:rsid w:val="5CAC7202"/>
    <w:rsid w:val="5CB26DE8"/>
    <w:rsid w:val="5CC16D61"/>
    <w:rsid w:val="5CD21B5F"/>
    <w:rsid w:val="5CE738DA"/>
    <w:rsid w:val="5CF1718A"/>
    <w:rsid w:val="5D1B7965"/>
    <w:rsid w:val="5D2B2C34"/>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D02CB1"/>
    <w:rsid w:val="5DE35818"/>
    <w:rsid w:val="5DEA5196"/>
    <w:rsid w:val="5DFB71CE"/>
    <w:rsid w:val="5E3E5798"/>
    <w:rsid w:val="5E7B3AF8"/>
    <w:rsid w:val="5E7D703F"/>
    <w:rsid w:val="5E8A14A9"/>
    <w:rsid w:val="5E952F92"/>
    <w:rsid w:val="5EB804F7"/>
    <w:rsid w:val="5EC41684"/>
    <w:rsid w:val="5EDB3C26"/>
    <w:rsid w:val="5F1C698C"/>
    <w:rsid w:val="5F2E10CF"/>
    <w:rsid w:val="5F393BBF"/>
    <w:rsid w:val="5F503E46"/>
    <w:rsid w:val="5F5825D3"/>
    <w:rsid w:val="5F6B6599"/>
    <w:rsid w:val="5FB07830"/>
    <w:rsid w:val="5FB15CCE"/>
    <w:rsid w:val="5FB50E97"/>
    <w:rsid w:val="5FD149C5"/>
    <w:rsid w:val="5FD501C7"/>
    <w:rsid w:val="5FDA624B"/>
    <w:rsid w:val="5FE71C0A"/>
    <w:rsid w:val="5FFD3F1E"/>
    <w:rsid w:val="600B0C58"/>
    <w:rsid w:val="600B2AA4"/>
    <w:rsid w:val="600D74F7"/>
    <w:rsid w:val="60195438"/>
    <w:rsid w:val="601A2EBA"/>
    <w:rsid w:val="60261E8C"/>
    <w:rsid w:val="6028529C"/>
    <w:rsid w:val="605C6A77"/>
    <w:rsid w:val="607A0954"/>
    <w:rsid w:val="60843A2C"/>
    <w:rsid w:val="608E3C91"/>
    <w:rsid w:val="608E6146"/>
    <w:rsid w:val="60990088"/>
    <w:rsid w:val="60997EB4"/>
    <w:rsid w:val="609B287E"/>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77DA0"/>
    <w:rsid w:val="61D07906"/>
    <w:rsid w:val="61E345CA"/>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4CF321D"/>
    <w:rsid w:val="6505464C"/>
    <w:rsid w:val="650E1084"/>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3335DC"/>
    <w:rsid w:val="6775439B"/>
    <w:rsid w:val="678D29F1"/>
    <w:rsid w:val="678E0472"/>
    <w:rsid w:val="67940B85"/>
    <w:rsid w:val="67976B83"/>
    <w:rsid w:val="67A40D91"/>
    <w:rsid w:val="67AD7C40"/>
    <w:rsid w:val="67D643E4"/>
    <w:rsid w:val="67DC52AF"/>
    <w:rsid w:val="67EB4E2E"/>
    <w:rsid w:val="67FB2D76"/>
    <w:rsid w:val="68014F5D"/>
    <w:rsid w:val="680F1CC5"/>
    <w:rsid w:val="6819213A"/>
    <w:rsid w:val="681D772A"/>
    <w:rsid w:val="6866609E"/>
    <w:rsid w:val="68723724"/>
    <w:rsid w:val="687B4BF8"/>
    <w:rsid w:val="688504B1"/>
    <w:rsid w:val="688F307D"/>
    <w:rsid w:val="689D333D"/>
    <w:rsid w:val="68B24209"/>
    <w:rsid w:val="68B85685"/>
    <w:rsid w:val="68DC3063"/>
    <w:rsid w:val="68E1201D"/>
    <w:rsid w:val="68EB3277"/>
    <w:rsid w:val="68EC0422"/>
    <w:rsid w:val="6923694C"/>
    <w:rsid w:val="69237EF2"/>
    <w:rsid w:val="69241843"/>
    <w:rsid w:val="693115D2"/>
    <w:rsid w:val="695D1FE3"/>
    <w:rsid w:val="696714E2"/>
    <w:rsid w:val="6969738E"/>
    <w:rsid w:val="69725190"/>
    <w:rsid w:val="697A1E70"/>
    <w:rsid w:val="69840D94"/>
    <w:rsid w:val="698A6FB3"/>
    <w:rsid w:val="69966649"/>
    <w:rsid w:val="69DE4130"/>
    <w:rsid w:val="6A0016F1"/>
    <w:rsid w:val="6A373BFC"/>
    <w:rsid w:val="6A7449B2"/>
    <w:rsid w:val="6A9929F4"/>
    <w:rsid w:val="6ACB2E33"/>
    <w:rsid w:val="6ACC52E9"/>
    <w:rsid w:val="6ACF763D"/>
    <w:rsid w:val="6AD63A5F"/>
    <w:rsid w:val="6AE01CC6"/>
    <w:rsid w:val="6AED54C5"/>
    <w:rsid w:val="6B2A231E"/>
    <w:rsid w:val="6B2E7664"/>
    <w:rsid w:val="6B304E05"/>
    <w:rsid w:val="6B586ED0"/>
    <w:rsid w:val="6B7B0127"/>
    <w:rsid w:val="6B940900"/>
    <w:rsid w:val="6B9659D1"/>
    <w:rsid w:val="6B992596"/>
    <w:rsid w:val="6BA40927"/>
    <w:rsid w:val="6BAC5136"/>
    <w:rsid w:val="6BB37DB8"/>
    <w:rsid w:val="6BBC4E35"/>
    <w:rsid w:val="6BC37142"/>
    <w:rsid w:val="6BC859EC"/>
    <w:rsid w:val="6BCB1147"/>
    <w:rsid w:val="6BE32239"/>
    <w:rsid w:val="6BF16ADA"/>
    <w:rsid w:val="6C0B4072"/>
    <w:rsid w:val="6C105A58"/>
    <w:rsid w:val="6C1364EE"/>
    <w:rsid w:val="6C223623"/>
    <w:rsid w:val="6C2B3181"/>
    <w:rsid w:val="6C895159"/>
    <w:rsid w:val="6CD00E99"/>
    <w:rsid w:val="6CEF2A56"/>
    <w:rsid w:val="6D1D2712"/>
    <w:rsid w:val="6D1E0E11"/>
    <w:rsid w:val="6D205895"/>
    <w:rsid w:val="6D2C40DA"/>
    <w:rsid w:val="6D711158"/>
    <w:rsid w:val="6D717C1E"/>
    <w:rsid w:val="6D7C7BAA"/>
    <w:rsid w:val="6D8433BC"/>
    <w:rsid w:val="6D8455BA"/>
    <w:rsid w:val="6D920153"/>
    <w:rsid w:val="6DA16A1C"/>
    <w:rsid w:val="6DA72D47"/>
    <w:rsid w:val="6DAF1C81"/>
    <w:rsid w:val="6DAF4A1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E113A4"/>
    <w:rsid w:val="6EF967A0"/>
    <w:rsid w:val="6EFD396C"/>
    <w:rsid w:val="6F0674FF"/>
    <w:rsid w:val="6F2F0E79"/>
    <w:rsid w:val="6F3F3691"/>
    <w:rsid w:val="6F49144D"/>
    <w:rsid w:val="6F8A5194"/>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55816"/>
    <w:rsid w:val="712041AC"/>
    <w:rsid w:val="712B420C"/>
    <w:rsid w:val="713A694F"/>
    <w:rsid w:val="713C1E52"/>
    <w:rsid w:val="7140235F"/>
    <w:rsid w:val="7144725F"/>
    <w:rsid w:val="71633397"/>
    <w:rsid w:val="717133FA"/>
    <w:rsid w:val="717B0A3E"/>
    <w:rsid w:val="717D0177"/>
    <w:rsid w:val="71847F3E"/>
    <w:rsid w:val="718F13CF"/>
    <w:rsid w:val="71A053FA"/>
    <w:rsid w:val="71C139F6"/>
    <w:rsid w:val="71D12075"/>
    <w:rsid w:val="71DB0593"/>
    <w:rsid w:val="71F64B04"/>
    <w:rsid w:val="720A7028"/>
    <w:rsid w:val="721037CA"/>
    <w:rsid w:val="7216791F"/>
    <w:rsid w:val="7222754E"/>
    <w:rsid w:val="722A4105"/>
    <w:rsid w:val="72527F77"/>
    <w:rsid w:val="72606732"/>
    <w:rsid w:val="726561BD"/>
    <w:rsid w:val="729A0EE0"/>
    <w:rsid w:val="72A02D30"/>
    <w:rsid w:val="72B41A3F"/>
    <w:rsid w:val="72B66449"/>
    <w:rsid w:val="72BF6CA4"/>
    <w:rsid w:val="72C00DB2"/>
    <w:rsid w:val="72C309D4"/>
    <w:rsid w:val="72F05AD1"/>
    <w:rsid w:val="73085C4E"/>
    <w:rsid w:val="733C2B39"/>
    <w:rsid w:val="734B707A"/>
    <w:rsid w:val="735636FE"/>
    <w:rsid w:val="73610221"/>
    <w:rsid w:val="73616C5B"/>
    <w:rsid w:val="73923252"/>
    <w:rsid w:val="73A52ADB"/>
    <w:rsid w:val="73F04490"/>
    <w:rsid w:val="73F456D6"/>
    <w:rsid w:val="73FA64D3"/>
    <w:rsid w:val="740857E9"/>
    <w:rsid w:val="74230A74"/>
    <w:rsid w:val="74434489"/>
    <w:rsid w:val="74447BCC"/>
    <w:rsid w:val="744C388B"/>
    <w:rsid w:val="745154C4"/>
    <w:rsid w:val="74623260"/>
    <w:rsid w:val="7468238A"/>
    <w:rsid w:val="746D2F8F"/>
    <w:rsid w:val="747A4C83"/>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2F637D"/>
    <w:rsid w:val="773A73DD"/>
    <w:rsid w:val="77540EAB"/>
    <w:rsid w:val="775E4966"/>
    <w:rsid w:val="77720FB5"/>
    <w:rsid w:val="77760FFC"/>
    <w:rsid w:val="77CC63EB"/>
    <w:rsid w:val="77E34BBF"/>
    <w:rsid w:val="77EE514F"/>
    <w:rsid w:val="78161C68"/>
    <w:rsid w:val="78342D62"/>
    <w:rsid w:val="786372CE"/>
    <w:rsid w:val="786A2128"/>
    <w:rsid w:val="787378B8"/>
    <w:rsid w:val="787F5E0E"/>
    <w:rsid w:val="789A41C2"/>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B00E01"/>
    <w:rsid w:val="79D548EA"/>
    <w:rsid w:val="79DD070F"/>
    <w:rsid w:val="79F57AA2"/>
    <w:rsid w:val="7A024427"/>
    <w:rsid w:val="7A2902FC"/>
    <w:rsid w:val="7A543032"/>
    <w:rsid w:val="7A7747EC"/>
    <w:rsid w:val="7A883FEE"/>
    <w:rsid w:val="7AA51AE9"/>
    <w:rsid w:val="7AB93063"/>
    <w:rsid w:val="7ABF07F0"/>
    <w:rsid w:val="7ACD1F05"/>
    <w:rsid w:val="7ACF3A41"/>
    <w:rsid w:val="7ADC6EC3"/>
    <w:rsid w:val="7ADE198C"/>
    <w:rsid w:val="7B111CB9"/>
    <w:rsid w:val="7B3B0CF5"/>
    <w:rsid w:val="7B402043"/>
    <w:rsid w:val="7B587D8B"/>
    <w:rsid w:val="7B5F4AF6"/>
    <w:rsid w:val="7B6446E7"/>
    <w:rsid w:val="7B7421C6"/>
    <w:rsid w:val="7B897F9C"/>
    <w:rsid w:val="7B8B6C3F"/>
    <w:rsid w:val="7B974C50"/>
    <w:rsid w:val="7BBF0DE6"/>
    <w:rsid w:val="7BC94525"/>
    <w:rsid w:val="7BCA41A5"/>
    <w:rsid w:val="7BDE0036"/>
    <w:rsid w:val="7BE90B2B"/>
    <w:rsid w:val="7C0C42D3"/>
    <w:rsid w:val="7C2D09C7"/>
    <w:rsid w:val="7C420509"/>
    <w:rsid w:val="7C4F3DF1"/>
    <w:rsid w:val="7C5F39D5"/>
    <w:rsid w:val="7C607F1C"/>
    <w:rsid w:val="7C610D1D"/>
    <w:rsid w:val="7C853942"/>
    <w:rsid w:val="7CAA7097"/>
    <w:rsid w:val="7CBA3DB9"/>
    <w:rsid w:val="7CE615AE"/>
    <w:rsid w:val="7CED46C4"/>
    <w:rsid w:val="7CEF733F"/>
    <w:rsid w:val="7CF96612"/>
    <w:rsid w:val="7D0261D9"/>
    <w:rsid w:val="7D296539"/>
    <w:rsid w:val="7D2A34EB"/>
    <w:rsid w:val="7D3014EE"/>
    <w:rsid w:val="7D423956"/>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EE7388"/>
    <w:rsid w:val="7EF02F3D"/>
    <w:rsid w:val="7EF87AF8"/>
    <w:rsid w:val="7F0B337E"/>
    <w:rsid w:val="7F122D08"/>
    <w:rsid w:val="7F28568F"/>
    <w:rsid w:val="7F3B3473"/>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 w:val="7FFD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3"/>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spacing w:line="288" w:lineRule="auto"/>
      <w:ind w:firstLine="680"/>
    </w:pPr>
    <w:rPr>
      <w:rFonts w:ascii="楷体_GB2312"/>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cs="宋体"/>
      <w:szCs w:val="21"/>
      <w:lang w:val="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szCs w:val="21"/>
    </w:rPr>
  </w:style>
  <w:style w:type="paragraph" w:styleId="10">
    <w:name w:val="Date"/>
    <w:basedOn w:val="1"/>
    <w:next w:val="1"/>
    <w:qFormat/>
    <w:uiPriority w:val="0"/>
    <w:rPr>
      <w:rFonts w:ascii="Times New Roman" w:hAnsi="Times New Roman"/>
      <w:kern w:val="0"/>
      <w:sz w:val="20"/>
      <w:szCs w:val="20"/>
    </w:rPr>
  </w:style>
  <w:style w:type="paragraph" w:styleId="11">
    <w:name w:val="Balloon Text"/>
    <w:basedOn w:val="1"/>
    <w:link w:val="32"/>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w:basedOn w:val="7"/>
    <w:qFormat/>
    <w:uiPriority w:val="0"/>
    <w:pPr>
      <w:autoSpaceDE/>
      <w:autoSpaceDN/>
      <w:spacing w:after="120"/>
      <w:ind w:firstLine="420" w:firstLineChars="100"/>
      <w:jc w:val="both"/>
    </w:pPr>
    <w:rPr>
      <w:rFonts w:ascii="仿宋_GB2312" w:hAnsi="Times New Roman" w:cs="Times New Roman"/>
      <w:color w:val="000000"/>
      <w:lang w:val="en-US" w:bidi="ar-SA"/>
    </w:rPr>
  </w:style>
  <w:style w:type="paragraph" w:styleId="19">
    <w:name w:val="Body Text First Indent 2"/>
    <w:basedOn w:val="8"/>
    <w:next w:val="1"/>
    <w:qFormat/>
    <w:uiPriority w:val="0"/>
    <w:pPr>
      <w:spacing w:after="120"/>
      <w:ind w:left="420" w:leftChars="200" w:firstLine="420"/>
    </w:pPr>
    <w:rPr>
      <w:bCs/>
    </w:r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nhideWhenUsed/>
    <w:qFormat/>
    <w:uiPriority w:val="0"/>
  </w:style>
  <w:style w:type="character" w:styleId="24">
    <w:name w:val="Hyperlink"/>
    <w:unhideWhenUsed/>
    <w:qFormat/>
    <w:uiPriority w:val="99"/>
    <w:rPr>
      <w:color w:val="0000FF"/>
      <w:u w:val="single"/>
    </w:rPr>
  </w:style>
  <w:style w:type="paragraph" w:customStyle="1" w:styleId="25">
    <w:name w:val="汇编标题1"/>
    <w:basedOn w:val="2"/>
    <w:next w:val="26"/>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6">
    <w:name w:val="汇编正文"/>
    <w:basedOn w:val="1"/>
    <w:next w:val="27"/>
    <w:qFormat/>
    <w:uiPriority w:val="99"/>
    <w:pPr>
      <w:snapToGrid w:val="0"/>
      <w:spacing w:line="360" w:lineRule="atLeast"/>
    </w:pPr>
    <w:rPr>
      <w:color w:val="000000"/>
      <w:lang w:val="zh-CN"/>
    </w:rPr>
  </w:style>
  <w:style w:type="paragraph" w:customStyle="1" w:styleId="27">
    <w:name w:val="样式 标题 1 + 黑体 三号 非加粗 居中 段前: 6 磅 段后: 6 磅 行距: 固定值 20 磅"/>
    <w:basedOn w:val="2"/>
    <w:next w:val="17"/>
    <w:qFormat/>
    <w:uiPriority w:val="0"/>
    <w:pPr>
      <w:spacing w:before="120" w:after="120" w:line="400" w:lineRule="exact"/>
      <w:jc w:val="center"/>
    </w:pPr>
    <w:rPr>
      <w:rFonts w:ascii="黑体" w:hAnsi="黑体" w:eastAsia="黑体" w:cs="宋体"/>
      <w:b w:val="0"/>
      <w:sz w:val="32"/>
      <w:szCs w:val="20"/>
    </w:rPr>
  </w:style>
  <w:style w:type="paragraph" w:customStyle="1" w:styleId="28">
    <w:name w:val="列出段落1"/>
    <w:basedOn w:val="1"/>
    <w:qFormat/>
    <w:uiPriority w:val="34"/>
    <w:pPr>
      <w:ind w:firstLine="420" w:firstLineChars="200"/>
    </w:pPr>
  </w:style>
  <w:style w:type="paragraph" w:customStyle="1" w:styleId="29">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0">
    <w:name w:val="页眉 字符"/>
    <w:link w:val="13"/>
    <w:semiHidden/>
    <w:qFormat/>
    <w:uiPriority w:val="99"/>
    <w:rPr>
      <w:sz w:val="18"/>
      <w:szCs w:val="18"/>
    </w:rPr>
  </w:style>
  <w:style w:type="character" w:customStyle="1" w:styleId="31">
    <w:name w:val="页脚 字符"/>
    <w:link w:val="12"/>
    <w:semiHidden/>
    <w:qFormat/>
    <w:uiPriority w:val="99"/>
    <w:rPr>
      <w:sz w:val="18"/>
      <w:szCs w:val="18"/>
    </w:rPr>
  </w:style>
  <w:style w:type="character" w:customStyle="1" w:styleId="32">
    <w:name w:val="批注框文本 字符"/>
    <w:link w:val="11"/>
    <w:semiHidden/>
    <w:qFormat/>
    <w:uiPriority w:val="99"/>
    <w:rPr>
      <w:sz w:val="18"/>
      <w:szCs w:val="18"/>
    </w:rPr>
  </w:style>
  <w:style w:type="character" w:customStyle="1" w:styleId="33">
    <w:name w:val="标题 3 字符"/>
    <w:link w:val="4"/>
    <w:qFormat/>
    <w:uiPriority w:val="9"/>
    <w:rPr>
      <w:rFonts w:ascii="仿宋" w:hAnsi="仿宋" w:eastAsia="仿宋_GB2312" w:cs="Times New Roman"/>
      <w:bCs/>
      <w:sz w:val="28"/>
      <w:szCs w:val="32"/>
    </w:rPr>
  </w:style>
  <w:style w:type="character" w:customStyle="1" w:styleId="34">
    <w:name w:val="标题 2 字符"/>
    <w:link w:val="3"/>
    <w:qFormat/>
    <w:uiPriority w:val="9"/>
    <w:rPr>
      <w:rFonts w:ascii="Cambria" w:hAnsi="Cambria" w:eastAsia="仿宋_GB2312"/>
      <w:b/>
      <w:bCs/>
      <w:sz w:val="30"/>
      <w:szCs w:val="32"/>
    </w:rPr>
  </w:style>
  <w:style w:type="character" w:customStyle="1" w:styleId="35">
    <w:name w:val="标题 1 字符"/>
    <w:link w:val="2"/>
    <w:qFormat/>
    <w:uiPriority w:val="9"/>
    <w:rPr>
      <w:rFonts w:eastAsia="仿宋_GB2312"/>
      <w:b/>
      <w:bCs/>
      <w:kern w:val="44"/>
      <w:sz w:val="24"/>
      <w:szCs w:val="44"/>
    </w:rPr>
  </w:style>
  <w:style w:type="paragraph" w:customStyle="1" w:styleId="36">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rPr>
      <w:rFonts w:ascii="宋体" w:hAnsi="宋体" w:cs="宋体"/>
      <w:sz w:val="20"/>
      <w:szCs w:val="20"/>
    </w:rPr>
  </w:style>
  <w:style w:type="paragraph" w:customStyle="1" w:styleId="39">
    <w:name w:val="1"/>
    <w:basedOn w:val="1"/>
    <w:qFormat/>
    <w:uiPriority w:val="0"/>
    <w:rPr>
      <w:szCs w:val="21"/>
    </w:rPr>
  </w:style>
  <w:style w:type="paragraph" w:customStyle="1" w:styleId="40">
    <w:name w:val="Revision"/>
    <w:hidden/>
    <w:unhideWhenUsed/>
    <w:qFormat/>
    <w:uiPriority w:val="99"/>
    <w:rPr>
      <w:rFonts w:ascii="Calibri" w:hAnsi="Calibri" w:eastAsia="宋体" w:cs="Times New Roman"/>
      <w:kern w:val="2"/>
      <w:sz w:val="21"/>
      <w:szCs w:val="22"/>
      <w:lang w:val="en-US" w:eastAsia="zh-CN" w:bidi="ar-SA"/>
    </w:rPr>
  </w:style>
  <w:style w:type="paragraph" w:styleId="41">
    <w:name w:val="List Paragraph"/>
    <w:basedOn w:val="1"/>
    <w:unhideWhenUsed/>
    <w:qFormat/>
    <w:uiPriority w:val="99"/>
    <w:pPr>
      <w:ind w:left="142" w:leftChars="0" w:right="118" w:rightChars="56" w:firstLine="0" w:firstLineChars="0"/>
    </w:pPr>
  </w:style>
  <w:style w:type="character" w:customStyle="1" w:styleId="42">
    <w:name w:val="color-dark"/>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6292</Words>
  <Characters>6573</Characters>
  <Lines>10</Lines>
  <Paragraphs>2</Paragraphs>
  <TotalTime>2</TotalTime>
  <ScaleCrop>false</ScaleCrop>
  <LinksUpToDate>false</LinksUpToDate>
  <CharactersWithSpaces>7525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海南洋浦陆海国际贸易有限公司</cp:lastModifiedBy>
  <cp:lastPrinted>2024-11-29T02:09:00Z</cp:lastPrinted>
  <dcterms:modified xsi:type="dcterms:W3CDTF">2024-11-29T09:12:14Z</dcterms:modified>
  <dc:title>中建七局华北公司</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82B24A3B5C2C4EF7AD85F90293E85DE4_13</vt:lpwstr>
  </property>
</Properties>
</file>