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8C8ED">
      <w:pPr>
        <w:spacing w:line="380" w:lineRule="atLeast"/>
        <w:ind w:left="-199" w:leftChars="-95"/>
        <w:jc w:val="center"/>
        <w:rPr>
          <w:rFonts w:hint="eastAsia" w:ascii="楷体_GB2312" w:hAnsi="楷体_GB2312" w:eastAsia="楷体_GB2312" w:cs="楷体_GB2312"/>
          <w:b/>
          <w:sz w:val="52"/>
          <w:szCs w:val="52"/>
        </w:rPr>
      </w:pPr>
      <w:bookmarkStart w:id="0" w:name="_Toc343700748"/>
      <w:bookmarkStart w:id="1" w:name="_Toc343692950"/>
      <w:r>
        <w:rPr>
          <w:rFonts w:hint="eastAsia" w:ascii="楷体_GB2312" w:hAnsi="楷体_GB2312" w:eastAsia="楷体_GB2312" w:cs="楷体_GB2312"/>
          <w:b/>
          <w:sz w:val="52"/>
          <w:szCs w:val="52"/>
        </w:rPr>
        <w:t xml:space="preserve"> 海南洋浦陆海能源发展有限公司</w:t>
      </w:r>
    </w:p>
    <w:p w14:paraId="60D1167F">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碎石、砂运输服务</w:t>
      </w:r>
    </w:p>
    <w:p w14:paraId="5058DD47">
      <w:pPr>
        <w:spacing w:line="380" w:lineRule="atLeast"/>
        <w:ind w:left="-199" w:leftChars="-95"/>
        <w:jc w:val="center"/>
        <w:rPr>
          <w:rFonts w:hint="eastAsia" w:ascii="楷体_GB2312" w:hAnsi="楷体_GB2312" w:eastAsia="楷体_GB2312" w:cs="楷体_GB2312"/>
          <w:b/>
          <w:sz w:val="52"/>
          <w:szCs w:val="52"/>
        </w:rPr>
      </w:pPr>
    </w:p>
    <w:p w14:paraId="7C2DD025">
      <w:pPr>
        <w:spacing w:line="380" w:lineRule="atLeast"/>
        <w:ind w:left="-199" w:leftChars="-95"/>
        <w:jc w:val="center"/>
        <w:rPr>
          <w:rFonts w:hint="eastAsia" w:ascii="楷体_GB2312" w:hAnsi="楷体_GB2312" w:eastAsia="楷体_GB2312" w:cs="楷体_GB2312"/>
          <w:b/>
          <w:sz w:val="52"/>
          <w:szCs w:val="52"/>
        </w:rPr>
      </w:pPr>
    </w:p>
    <w:p w14:paraId="0497161A">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楷体_GB2312" w:hAnsi="楷体_GB2312" w:eastAsia="楷体_GB2312" w:cs="楷体_GB2312"/>
          <w:b/>
          <w:sz w:val="52"/>
          <w:szCs w:val="52"/>
        </w:rPr>
      </w:pPr>
    </w:p>
    <w:p w14:paraId="3337A44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公</w:t>
      </w:r>
    </w:p>
    <w:p w14:paraId="78A5566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开</w:t>
      </w:r>
    </w:p>
    <w:p w14:paraId="79EFE8B5">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询</w:t>
      </w:r>
    </w:p>
    <w:p w14:paraId="03BF526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价</w:t>
      </w:r>
    </w:p>
    <w:p w14:paraId="5DC818FF">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文</w:t>
      </w:r>
    </w:p>
    <w:p w14:paraId="6073CC98">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_GB2312" w:hAnsi="楷体_GB2312" w:eastAsia="楷体_GB2312" w:cs="楷体_GB2312"/>
          <w:b/>
          <w:sz w:val="52"/>
          <w:szCs w:val="52"/>
        </w:rPr>
        <w:t xml:space="preserve">件 </w:t>
      </w:r>
    </w:p>
    <w:p w14:paraId="557CDAE1">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31E5C6A7">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5702B122">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1D525599">
      <w:pPr>
        <w:pStyle w:val="28"/>
        <w:spacing w:line="360" w:lineRule="auto"/>
        <w:ind w:firstLine="1285" w:firstLineChars="400"/>
        <w:jc w:val="both"/>
        <w:rPr>
          <w:rFonts w:hint="eastAsia" w:ascii="楷体" w:hAnsi="楷体" w:eastAsia="楷体" w:cs="楷体"/>
          <w:b/>
          <w:bCs/>
          <w:color w:val="000000" w:themeColor="text1"/>
          <w:kern w:val="44"/>
          <w:sz w:val="32"/>
          <w:szCs w:val="32"/>
          <w:u w:val="none"/>
          <w:lang w:val="en-US" w:eastAsia="zh-CN"/>
          <w14:textFill>
            <w14:solidFill>
              <w14:schemeClr w14:val="tx1"/>
            </w14:solidFill>
          </w14:textFill>
        </w:rPr>
      </w:pPr>
      <w:r>
        <w:rPr>
          <w:rFonts w:hint="eastAsia" w:ascii="楷体" w:hAnsi="楷体" w:eastAsia="楷体" w:cs="楷体"/>
          <w:b/>
          <w:bCs/>
          <w:color w:val="000000" w:themeColor="text1"/>
          <w:kern w:val="44"/>
          <w:sz w:val="32"/>
          <w:szCs w:val="32"/>
          <w:u w:val="none"/>
          <w:lang w:val="en-US" w:eastAsia="zh-CN"/>
          <w14:textFill>
            <w14:solidFill>
              <w14:schemeClr w14:val="tx1"/>
            </w14:solidFill>
          </w14:textFill>
        </w:rPr>
        <w:t>询价单位：海南洋浦陆海能源发展有限公司</w:t>
      </w:r>
    </w:p>
    <w:p w14:paraId="06231A11">
      <w:pPr>
        <w:pStyle w:val="28"/>
        <w:spacing w:line="360" w:lineRule="auto"/>
        <w:ind w:firstLine="1285" w:firstLineChars="400"/>
        <w:jc w:val="both"/>
        <w:rPr>
          <w:rFonts w:hint="default" w:ascii="楷体" w:hAnsi="楷体" w:eastAsia="楷体" w:cs="楷体"/>
          <w:b/>
          <w:bCs/>
          <w:color w:val="000000" w:themeColor="text1"/>
          <w:kern w:val="44"/>
          <w:sz w:val="32"/>
          <w:szCs w:val="32"/>
          <w:u w:val="none"/>
          <w:lang w:val="en-US" w:eastAsia="zh-CN"/>
          <w14:textFill>
            <w14:solidFill>
              <w14:schemeClr w14:val="tx1"/>
            </w14:solidFill>
          </w14:textFill>
        </w:rPr>
      </w:pPr>
      <w:r>
        <w:rPr>
          <w:rFonts w:hint="eastAsia" w:ascii="楷体" w:hAnsi="楷体" w:eastAsia="楷体" w:cs="楷体"/>
          <w:b/>
          <w:bCs/>
          <w:color w:val="000000" w:themeColor="text1"/>
          <w:kern w:val="44"/>
          <w:sz w:val="32"/>
          <w:szCs w:val="32"/>
          <w:u w:val="none"/>
          <w:lang w:val="en-US" w:eastAsia="zh-CN"/>
          <w14:textFill>
            <w14:solidFill>
              <w14:schemeClr w14:val="tx1"/>
            </w14:solidFill>
          </w14:textFill>
        </w:rPr>
        <w:t>日    期：2024年12月19日</w:t>
      </w:r>
    </w:p>
    <w:p w14:paraId="7AAA85CD">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p>
    <w:p w14:paraId="7ADC04A7">
      <w:pPr>
        <w:pStyle w:val="28"/>
        <w:spacing w:line="360" w:lineRule="auto"/>
        <w:ind w:firstLine="0" w:firstLineChars="0"/>
        <w:rPr>
          <w:rFonts w:hint="eastAsia" w:ascii="楷体" w:hAnsi="楷体" w:eastAsia="楷体" w:cs="楷体"/>
          <w:b/>
          <w:bCs/>
          <w:color w:val="000000" w:themeColor="text1"/>
          <w:kern w:val="44"/>
          <w:sz w:val="24"/>
          <w:szCs w:val="24"/>
          <w14:textFill>
            <w14:solidFill>
              <w14:schemeClr w14:val="tx1"/>
            </w14:solidFill>
          </w14:textFill>
        </w:rPr>
      </w:pPr>
    </w:p>
    <w:p w14:paraId="65AB6C2F">
      <w:pPr>
        <w:pStyle w:val="28"/>
        <w:spacing w:line="360" w:lineRule="exact"/>
        <w:ind w:firstLine="0" w:firstLineChars="0"/>
        <w:rPr>
          <w:rFonts w:hint="eastAsia" w:ascii="楷体" w:hAnsi="楷体" w:eastAsia="楷体" w:cs="楷体"/>
          <w:color w:val="000000" w:themeColor="text1"/>
          <w:sz w:val="24"/>
          <w:szCs w:val="24"/>
          <w14:textFill>
            <w14:solidFill>
              <w14:schemeClr w14:val="tx1"/>
            </w14:solidFill>
          </w14:textFill>
        </w:rPr>
      </w:pPr>
    </w:p>
    <w:p w14:paraId="7C62281A">
      <w:pPr>
        <w:pStyle w:val="28"/>
        <w:spacing w:line="360" w:lineRule="exact"/>
        <w:ind w:firstLine="0" w:firstLineChars="0"/>
        <w:rPr>
          <w:rFonts w:hint="eastAsia" w:ascii="楷体" w:hAnsi="楷体" w:eastAsia="楷体" w:cs="楷体"/>
          <w:color w:val="000000" w:themeColor="text1"/>
          <w:sz w:val="24"/>
          <w:szCs w:val="24"/>
          <w14:textFill>
            <w14:solidFill>
              <w14:schemeClr w14:val="tx1"/>
            </w14:solidFill>
          </w14:textFill>
        </w:rPr>
      </w:pPr>
    </w:p>
    <w:p w14:paraId="5CA97643">
      <w:pPr>
        <w:pStyle w:val="28"/>
        <w:numPr>
          <w:ilvl w:val="0"/>
          <w:numId w:val="1"/>
        </w:numPr>
        <w:spacing w:line="360" w:lineRule="exact"/>
        <w:ind w:firstLineChars="0"/>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公开询价函</w:t>
      </w:r>
    </w:p>
    <w:p w14:paraId="6C2ADC40">
      <w:pPr>
        <w:adjustRightInd w:val="0"/>
        <w:snapToGrid w:val="0"/>
        <w:spacing w:line="360" w:lineRule="exact"/>
        <w:jc w:val="right"/>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 xml:space="preserve">                  </w:t>
      </w:r>
    </w:p>
    <w:tbl>
      <w:tblPr>
        <w:tblStyle w:val="19"/>
        <w:tblW w:w="86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24"/>
        <w:gridCol w:w="5251"/>
      </w:tblGrid>
      <w:tr w14:paraId="02CCE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640" w:type="dxa"/>
            <w:gridSpan w:val="3"/>
            <w:tcBorders>
              <w:top w:val="single" w:color="auto" w:sz="8" w:space="0"/>
            </w:tcBorders>
            <w:vAlign w:val="center"/>
          </w:tcPr>
          <w:p w14:paraId="43508361">
            <w:pPr>
              <w:spacing w:line="360" w:lineRule="atLeas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      海南洋浦陆海能源发展有限公司</w:t>
            </w:r>
            <w:r>
              <w:rPr>
                <w:rFonts w:hint="eastAsia" w:ascii="楷体" w:hAnsi="楷体" w:eastAsia="楷体" w:cs="楷体"/>
                <w:color w:val="000000" w:themeColor="text1"/>
                <w:sz w:val="24"/>
                <w:szCs w:val="24"/>
                <w:u w:val="single"/>
                <w14:textFill>
                  <w14:solidFill>
                    <w14:schemeClr w14:val="tx1"/>
                  </w14:solidFill>
                </w14:textFill>
              </w:rPr>
              <w:t>碎石、砂运输服务</w:t>
            </w:r>
            <w:r>
              <w:rPr>
                <w:rFonts w:hint="eastAsia" w:ascii="楷体" w:hAnsi="楷体" w:eastAsia="楷体" w:cs="楷体"/>
                <w:color w:val="000000" w:themeColor="text1"/>
                <w:sz w:val="24"/>
                <w:szCs w:val="24"/>
                <w14:textFill>
                  <w14:solidFill>
                    <w14:schemeClr w14:val="tx1"/>
                  </w14:solidFill>
                </w14:textFill>
              </w:rPr>
              <w:t>,根据需要，拟按照</w:t>
            </w:r>
            <w:r>
              <w:rPr>
                <w:rFonts w:hint="eastAsia" w:ascii="楷体" w:hAnsi="楷体" w:eastAsia="楷体" w:cs="楷体"/>
                <w:color w:val="000000" w:themeColor="text1"/>
                <w:sz w:val="24"/>
                <w:szCs w:val="24"/>
                <w:u w:val="single"/>
                <w14:textFill>
                  <w14:solidFill>
                    <w14:schemeClr w14:val="tx1"/>
                  </w14:solidFill>
                </w14:textFill>
              </w:rPr>
              <w:t>公开询价</w:t>
            </w:r>
            <w:r>
              <w:rPr>
                <w:rFonts w:hint="eastAsia" w:ascii="楷体" w:hAnsi="楷体" w:eastAsia="楷体" w:cs="楷体"/>
                <w:color w:val="000000" w:themeColor="text1"/>
                <w:sz w:val="24"/>
                <w:szCs w:val="24"/>
                <w14:textFill>
                  <w14:solidFill>
                    <w14:schemeClr w14:val="tx1"/>
                  </w14:solidFill>
                </w14:textFill>
              </w:rPr>
              <w:t>方式进行采购，具体采购事项如下：</w:t>
            </w:r>
          </w:p>
        </w:tc>
      </w:tr>
      <w:tr w14:paraId="64945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0A63BCCE">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序号</w:t>
            </w:r>
          </w:p>
        </w:tc>
        <w:tc>
          <w:tcPr>
            <w:tcW w:w="2524" w:type="dxa"/>
            <w:vAlign w:val="center"/>
          </w:tcPr>
          <w:p w14:paraId="2F4EF073">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项目</w:t>
            </w:r>
          </w:p>
        </w:tc>
        <w:tc>
          <w:tcPr>
            <w:tcW w:w="5251" w:type="dxa"/>
            <w:vAlign w:val="center"/>
          </w:tcPr>
          <w:p w14:paraId="026B2C6F">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内容</w:t>
            </w:r>
          </w:p>
        </w:tc>
      </w:tr>
      <w:tr w14:paraId="0A0CB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2B226F6B">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p>
        </w:tc>
        <w:tc>
          <w:tcPr>
            <w:tcW w:w="2524" w:type="dxa"/>
            <w:vAlign w:val="center"/>
          </w:tcPr>
          <w:p w14:paraId="63191DBB">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公开询价单位</w:t>
            </w:r>
          </w:p>
        </w:tc>
        <w:tc>
          <w:tcPr>
            <w:tcW w:w="5251" w:type="dxa"/>
            <w:vAlign w:val="center"/>
          </w:tcPr>
          <w:p w14:paraId="5596822C">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海南洋浦陆海能源发展有限公司</w:t>
            </w:r>
          </w:p>
        </w:tc>
      </w:tr>
      <w:tr w14:paraId="6DD9B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65" w:type="dxa"/>
            <w:vAlign w:val="center"/>
          </w:tcPr>
          <w:p w14:paraId="253F374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w:t>
            </w:r>
          </w:p>
        </w:tc>
        <w:tc>
          <w:tcPr>
            <w:tcW w:w="2524" w:type="dxa"/>
            <w:vAlign w:val="center"/>
          </w:tcPr>
          <w:p w14:paraId="05382C3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公开询价内容</w:t>
            </w:r>
          </w:p>
        </w:tc>
        <w:tc>
          <w:tcPr>
            <w:tcW w:w="5251" w:type="dxa"/>
            <w:vAlign w:val="center"/>
          </w:tcPr>
          <w:p w14:paraId="5704B46F">
            <w:pPr>
              <w:spacing w:line="360" w:lineRule="atLeast"/>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填写内容：</w:t>
            </w:r>
          </w:p>
          <w:p w14:paraId="6A8AF597">
            <w:pPr>
              <w:spacing w:line="400" w:lineRule="exact"/>
              <w:jc w:val="left"/>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r>
              <w:rPr>
                <w:rFonts w:hint="eastAsia" w:ascii="楷体" w:hAnsi="楷体" w:eastAsia="楷体" w:cs="楷体"/>
                <w:color w:val="000000" w:themeColor="text1"/>
                <w:sz w:val="24"/>
                <w:szCs w:val="24"/>
                <w:lang w:val="en-US" w:eastAsia="zh-CN"/>
                <w14:textFill>
                  <w14:solidFill>
                    <w14:schemeClr w14:val="tx1"/>
                  </w14:solidFill>
                </w14:textFill>
              </w:rPr>
              <w:t>为采购人提供货物运输服务。运输服务内容详见报价单。</w:t>
            </w:r>
          </w:p>
          <w:p w14:paraId="6FFC97F1">
            <w:pPr>
              <w:spacing w:line="400" w:lineRule="exact"/>
              <w:jc w:val="left"/>
              <w:rPr>
                <w:rFonts w:hint="eastAsia" w:ascii="楷体" w:hAnsi="楷体" w:eastAsia="楷体" w:cs="楷体"/>
                <w:bCs/>
                <w:sz w:val="24"/>
                <w:szCs w:val="24"/>
              </w:rPr>
            </w:pPr>
            <w:r>
              <w:rPr>
                <w:rFonts w:hint="eastAsia" w:ascii="楷体" w:hAnsi="楷体" w:eastAsia="楷体" w:cs="楷体"/>
                <w:color w:val="000000" w:themeColor="text1"/>
                <w:sz w:val="24"/>
                <w:szCs w:val="24"/>
                <w14:textFill>
                  <w14:solidFill>
                    <w14:schemeClr w14:val="tx1"/>
                  </w14:solidFill>
                </w14:textFill>
              </w:rPr>
              <w:t>2.服务标准及相关要求等（详见报价文件第二章报价人须知</w:t>
            </w:r>
            <w:r>
              <w:rPr>
                <w:rFonts w:hint="eastAsia" w:ascii="楷体" w:hAnsi="楷体" w:eastAsia="楷体" w:cs="楷体"/>
                <w:bCs/>
                <w:sz w:val="24"/>
                <w:szCs w:val="24"/>
              </w:rPr>
              <w:t>（二）公开询价报价文件具体要求</w:t>
            </w:r>
          </w:p>
          <w:p w14:paraId="485DDC94">
            <w:pPr>
              <w:spacing w:line="360" w:lineRule="atLeast"/>
              <w:ind w:left="720" w:hanging="720" w:hangingChars="300"/>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w:t>
            </w:r>
          </w:p>
          <w:p w14:paraId="53E4067C">
            <w:pPr>
              <w:jc w:val="left"/>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3.公开询价报价文件获取方式：在网页附件处下载电子版文件</w:t>
            </w:r>
          </w:p>
        </w:tc>
      </w:tr>
      <w:tr w14:paraId="0F949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865" w:type="dxa"/>
            <w:vAlign w:val="center"/>
          </w:tcPr>
          <w:p w14:paraId="539D7D0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2524" w:type="dxa"/>
            <w:vAlign w:val="center"/>
          </w:tcPr>
          <w:p w14:paraId="5BD208C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开始时间</w:t>
            </w:r>
          </w:p>
        </w:tc>
        <w:tc>
          <w:tcPr>
            <w:tcW w:w="5251" w:type="dxa"/>
            <w:vAlign w:val="center"/>
          </w:tcPr>
          <w:p w14:paraId="23A86E1A">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2024年</w:t>
            </w:r>
            <w:r>
              <w:rPr>
                <w:rFonts w:hint="eastAsia" w:ascii="楷体" w:hAnsi="楷体" w:eastAsia="楷体" w:cs="楷体"/>
                <w:color w:val="000000" w:themeColor="text1"/>
                <w:sz w:val="24"/>
                <w:szCs w:val="24"/>
                <w:highlight w:val="none"/>
                <w:lang w:val="en-US" w:eastAsia="zh-CN"/>
                <w14:textFill>
                  <w14:solidFill>
                    <w14:schemeClr w14:val="tx1"/>
                  </w14:solidFill>
                </w14:textFill>
              </w:rPr>
              <w:t>12</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lang w:val="en-US" w:eastAsia="zh-CN"/>
                <w14:textFill>
                  <w14:solidFill>
                    <w14:schemeClr w14:val="tx1"/>
                  </w14:solidFill>
                </w14:textFill>
              </w:rPr>
              <w:t>19</w:t>
            </w:r>
            <w:r>
              <w:rPr>
                <w:rFonts w:hint="eastAsia" w:ascii="楷体" w:hAnsi="楷体" w:eastAsia="楷体" w:cs="楷体"/>
                <w:color w:val="000000" w:themeColor="text1"/>
                <w:sz w:val="24"/>
                <w:szCs w:val="24"/>
                <w:highlight w:val="none"/>
                <w14:textFill>
                  <w14:solidFill>
                    <w14:schemeClr w14:val="tx1"/>
                  </w14:solidFill>
                </w14:textFill>
              </w:rPr>
              <w:t>日</w:t>
            </w:r>
          </w:p>
        </w:tc>
      </w:tr>
      <w:tr w14:paraId="736B5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0" w:hRule="exact"/>
        </w:trPr>
        <w:tc>
          <w:tcPr>
            <w:tcW w:w="865" w:type="dxa"/>
            <w:vAlign w:val="center"/>
          </w:tcPr>
          <w:p w14:paraId="52443982">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2524" w:type="dxa"/>
            <w:vAlign w:val="center"/>
          </w:tcPr>
          <w:p w14:paraId="1E5F0E1D">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报价书递交时间地点</w:t>
            </w:r>
          </w:p>
        </w:tc>
        <w:tc>
          <w:tcPr>
            <w:tcW w:w="5251" w:type="dxa"/>
            <w:vAlign w:val="center"/>
          </w:tcPr>
          <w:p w14:paraId="3FAD38DD">
            <w:pPr>
              <w:spacing w:line="360" w:lineRule="atLeast"/>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截至2024年12月</w:t>
            </w:r>
            <w:r>
              <w:rPr>
                <w:rFonts w:hint="eastAsia" w:ascii="楷体" w:hAnsi="楷体" w:eastAsia="楷体" w:cs="楷体"/>
                <w:color w:val="000000" w:themeColor="text1"/>
                <w:sz w:val="24"/>
                <w:szCs w:val="24"/>
                <w:highlight w:val="none"/>
                <w:lang w:val="en-US" w:eastAsia="zh-CN"/>
                <w14:textFill>
                  <w14:solidFill>
                    <w14:schemeClr w14:val="tx1"/>
                  </w14:solidFill>
                </w14:textFill>
              </w:rPr>
              <w:t>26</w:t>
            </w: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上</w:t>
            </w:r>
            <w:r>
              <w:rPr>
                <w:rFonts w:hint="eastAsia" w:ascii="楷体" w:hAnsi="楷体" w:eastAsia="楷体" w:cs="楷体"/>
                <w:color w:val="000000" w:themeColor="text1"/>
                <w:sz w:val="24"/>
                <w:szCs w:val="24"/>
                <w:highlight w:val="none"/>
                <w14:textFill>
                  <w14:solidFill>
                    <w14:schemeClr w14:val="tx1"/>
                  </w14:solidFill>
                </w14:textFill>
              </w:rPr>
              <w:t>午1</w:t>
            </w: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：00纸质版</w:t>
            </w:r>
            <w:r>
              <w:rPr>
                <w:rFonts w:hint="eastAsia" w:ascii="楷体" w:hAnsi="楷体" w:eastAsia="楷体" w:cs="楷体"/>
                <w:color w:val="000000" w:themeColor="text1"/>
                <w:sz w:val="24"/>
                <w:szCs w:val="24"/>
                <w:highlight w:val="none"/>
                <w:lang w:val="en-US" w:eastAsia="zh-CN"/>
                <w14:textFill>
                  <w14:solidFill>
                    <w14:schemeClr w14:val="tx1"/>
                  </w14:solidFill>
                </w14:textFill>
              </w:rPr>
              <w:t>文件密封</w:t>
            </w:r>
            <w:r>
              <w:rPr>
                <w:rFonts w:hint="eastAsia" w:ascii="楷体" w:hAnsi="楷体" w:eastAsia="楷体" w:cs="楷体"/>
                <w:color w:val="000000" w:themeColor="text1"/>
                <w:sz w:val="24"/>
                <w:szCs w:val="24"/>
                <w:highlight w:val="none"/>
                <w14:textFill>
                  <w14:solidFill>
                    <w14:schemeClr w14:val="tx1"/>
                  </w14:solidFill>
                </w14:textFill>
              </w:rPr>
              <w:t>递交至洋浦大厦3楼311室或电子版</w:t>
            </w:r>
            <w:r>
              <w:rPr>
                <w:rFonts w:hint="eastAsia" w:ascii="楷体" w:hAnsi="楷体" w:eastAsia="楷体" w:cs="楷体"/>
                <w:color w:val="000000" w:themeColor="text1"/>
                <w:sz w:val="24"/>
                <w:szCs w:val="24"/>
                <w:highlight w:val="none"/>
                <w:lang w:val="en-US" w:eastAsia="zh-CN"/>
                <w14:textFill>
                  <w14:solidFill>
                    <w14:schemeClr w14:val="tx1"/>
                  </w14:solidFill>
                </w14:textFill>
              </w:rPr>
              <w:t>PDF文件</w:t>
            </w:r>
            <w:r>
              <w:rPr>
                <w:rFonts w:hint="eastAsia" w:ascii="楷体" w:hAnsi="楷体" w:eastAsia="楷体" w:cs="楷体"/>
                <w:color w:val="000000" w:themeColor="text1"/>
                <w:sz w:val="24"/>
                <w:szCs w:val="24"/>
                <w:highlight w:val="none"/>
                <w14:textFill>
                  <w14:solidFill>
                    <w14:schemeClr w14:val="tx1"/>
                  </w14:solidFill>
                </w14:textFill>
              </w:rPr>
              <w:t>发送至指定电子邮箱luhaimygs@hnyplh.com。</w:t>
            </w:r>
          </w:p>
        </w:tc>
      </w:tr>
      <w:tr w14:paraId="750E0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865" w:type="dxa"/>
            <w:vAlign w:val="center"/>
          </w:tcPr>
          <w:p w14:paraId="7801A0E1">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w:t>
            </w:r>
          </w:p>
        </w:tc>
        <w:tc>
          <w:tcPr>
            <w:tcW w:w="2524" w:type="dxa"/>
            <w:vAlign w:val="center"/>
          </w:tcPr>
          <w:p w14:paraId="7185CBA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联系人及电话</w:t>
            </w:r>
          </w:p>
        </w:tc>
        <w:tc>
          <w:tcPr>
            <w:tcW w:w="5251" w:type="dxa"/>
            <w:vAlign w:val="center"/>
          </w:tcPr>
          <w:p w14:paraId="34E29F82">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胡工/0898-2881037</w:t>
            </w:r>
            <w:bookmarkStart w:id="14" w:name="_GoBack"/>
            <w:bookmarkEnd w:id="14"/>
            <w:r>
              <w:rPr>
                <w:rFonts w:hint="eastAsia" w:ascii="楷体" w:hAnsi="楷体" w:eastAsia="楷体" w:cs="楷体"/>
                <w:color w:val="000000" w:themeColor="text1"/>
                <w:sz w:val="24"/>
                <w:szCs w:val="24"/>
                <w14:textFill>
                  <w14:solidFill>
                    <w14:schemeClr w14:val="tx1"/>
                  </w14:solidFill>
                </w14:textFill>
              </w:rPr>
              <w:t>6</w:t>
            </w:r>
          </w:p>
        </w:tc>
      </w:tr>
      <w:tr w14:paraId="0FD6C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65" w:type="dxa"/>
            <w:vAlign w:val="center"/>
          </w:tcPr>
          <w:p w14:paraId="3787A3D1">
            <w:pPr>
              <w:spacing w:line="360" w:lineRule="atLeast"/>
              <w:jc w:val="center"/>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6</w:t>
            </w:r>
          </w:p>
        </w:tc>
        <w:tc>
          <w:tcPr>
            <w:tcW w:w="2524" w:type="dxa"/>
            <w:vAlign w:val="center"/>
          </w:tcPr>
          <w:p w14:paraId="69A4532D">
            <w:pPr>
              <w:spacing w:line="360" w:lineRule="atLeast"/>
              <w:jc w:val="center"/>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廉政监督电话</w:t>
            </w:r>
          </w:p>
        </w:tc>
        <w:tc>
          <w:tcPr>
            <w:tcW w:w="5251" w:type="dxa"/>
            <w:vAlign w:val="center"/>
          </w:tcPr>
          <w:p w14:paraId="6017E5C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0898-28810186</w:t>
            </w:r>
          </w:p>
        </w:tc>
      </w:tr>
      <w:tr w14:paraId="0C17C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865" w:type="dxa"/>
            <w:vAlign w:val="center"/>
          </w:tcPr>
          <w:p w14:paraId="3D171F41">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p>
        </w:tc>
        <w:tc>
          <w:tcPr>
            <w:tcW w:w="2524" w:type="dxa"/>
            <w:vAlign w:val="center"/>
          </w:tcPr>
          <w:p w14:paraId="3B16CFF7">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服务期</w:t>
            </w:r>
          </w:p>
        </w:tc>
        <w:tc>
          <w:tcPr>
            <w:tcW w:w="5251" w:type="dxa"/>
            <w:vAlign w:val="center"/>
          </w:tcPr>
          <w:p w14:paraId="7534F7EA">
            <w:pPr>
              <w:pStyle w:val="38"/>
              <w:spacing w:before="99" w:line="245"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自合同签订之日起一年</w:t>
            </w:r>
          </w:p>
        </w:tc>
      </w:tr>
      <w:tr w14:paraId="08482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2" w:hRule="exact"/>
        </w:trPr>
        <w:tc>
          <w:tcPr>
            <w:tcW w:w="865" w:type="dxa"/>
            <w:vAlign w:val="center"/>
          </w:tcPr>
          <w:p w14:paraId="082A438F">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w:t>
            </w:r>
          </w:p>
        </w:tc>
        <w:tc>
          <w:tcPr>
            <w:tcW w:w="2524" w:type="dxa"/>
            <w:vAlign w:val="center"/>
          </w:tcPr>
          <w:p w14:paraId="586E6B9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运输路线</w:t>
            </w:r>
          </w:p>
        </w:tc>
        <w:tc>
          <w:tcPr>
            <w:tcW w:w="5251" w:type="dxa"/>
            <w:vAlign w:val="center"/>
          </w:tcPr>
          <w:p w14:paraId="1F233563">
            <w:pPr>
              <w:pStyle w:val="38"/>
              <w:spacing w:before="99" w:line="245"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路线</w:t>
            </w: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：昌江润丰石场（起点）--儋州市东成镇恒建沥青厂（终点）；</w:t>
            </w:r>
          </w:p>
          <w:p w14:paraId="24C3D828">
            <w:pPr>
              <w:pStyle w:val="38"/>
              <w:spacing w:before="99" w:line="245"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路线</w:t>
            </w:r>
            <w:r>
              <w:rPr>
                <w:rFonts w:hint="eastAsia" w:ascii="楷体" w:hAnsi="楷体" w:eastAsia="楷体" w:cs="楷体"/>
                <w:color w:val="000000" w:themeColor="text1"/>
                <w:sz w:val="24"/>
                <w:szCs w:val="24"/>
                <w:highlight w:val="none"/>
                <w:lang w:val="en-US" w:eastAsia="zh-CN"/>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：昌江润丰石场（起点）--儋州市洋浦经济开发区中交一公局洋浦沥青搅拌站（终点）；</w:t>
            </w:r>
          </w:p>
        </w:tc>
      </w:tr>
      <w:tr w14:paraId="34A57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2" w:hRule="exact"/>
        </w:trPr>
        <w:tc>
          <w:tcPr>
            <w:tcW w:w="865" w:type="dxa"/>
            <w:vAlign w:val="center"/>
          </w:tcPr>
          <w:p w14:paraId="53A89E96">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8</w:t>
            </w:r>
          </w:p>
        </w:tc>
        <w:tc>
          <w:tcPr>
            <w:tcW w:w="2524" w:type="dxa"/>
            <w:vAlign w:val="center"/>
          </w:tcPr>
          <w:p w14:paraId="06D8CCEB">
            <w:pPr>
              <w:spacing w:line="360" w:lineRule="atLeas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评审办法</w:t>
            </w:r>
          </w:p>
        </w:tc>
        <w:tc>
          <w:tcPr>
            <w:tcW w:w="5251" w:type="dxa"/>
            <w:vAlign w:val="center"/>
          </w:tcPr>
          <w:p w14:paraId="463A007A">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低价评审法</w:t>
            </w:r>
          </w:p>
          <w:p w14:paraId="3A312F7F">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（1）符合性评审：</w:t>
            </w:r>
          </w:p>
          <w:p w14:paraId="0BF7F98D">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符合第四章报价文件要求。</w:t>
            </w:r>
          </w:p>
          <w:p w14:paraId="3AADB27E">
            <w:pPr>
              <w:spacing w:after="384" w:line="364" w:lineRule="auto"/>
              <w:jc w:val="both"/>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sz w:val="24"/>
                <w:szCs w:val="24"/>
              </w:rPr>
              <w:t>（2）价格评审：通过符合性审查的报价单位，进入价格评审。</w:t>
            </w:r>
            <w:r>
              <w:rPr>
                <w:rFonts w:hint="eastAsia" w:ascii="楷体" w:hAnsi="楷体" w:eastAsia="楷体" w:cs="楷体"/>
                <w:b/>
                <w:bCs/>
                <w:sz w:val="24"/>
                <w:szCs w:val="24"/>
              </w:rPr>
              <w:t>按照报价单位的</w:t>
            </w:r>
            <w:r>
              <w:rPr>
                <w:rFonts w:hint="eastAsia" w:ascii="楷体" w:hAnsi="楷体" w:eastAsia="楷体" w:cs="楷体"/>
                <w:b/>
                <w:bCs/>
                <w:sz w:val="24"/>
                <w:szCs w:val="24"/>
                <w:lang w:val="en-US" w:eastAsia="zh-CN"/>
              </w:rPr>
              <w:t>两条路线的平均</w:t>
            </w:r>
            <w:r>
              <w:rPr>
                <w:rFonts w:hint="eastAsia" w:ascii="楷体" w:hAnsi="楷体" w:eastAsia="楷体" w:cs="楷体"/>
                <w:b/>
                <w:bCs/>
                <w:sz w:val="24"/>
                <w:szCs w:val="24"/>
              </w:rPr>
              <w:t>报价由低到高确定</w:t>
            </w:r>
            <w:r>
              <w:rPr>
                <w:rFonts w:hint="eastAsia" w:ascii="楷体" w:hAnsi="楷体" w:eastAsia="楷体" w:cs="楷体"/>
                <w:b/>
                <w:bCs/>
                <w:sz w:val="24"/>
                <w:szCs w:val="24"/>
                <w:lang w:val="en-US" w:eastAsia="zh-CN"/>
              </w:rPr>
              <w:t>成交</w:t>
            </w:r>
            <w:r>
              <w:rPr>
                <w:rFonts w:hint="eastAsia" w:ascii="楷体" w:hAnsi="楷体" w:eastAsia="楷体" w:cs="楷体"/>
                <w:b/>
                <w:bCs/>
                <w:sz w:val="24"/>
                <w:szCs w:val="24"/>
              </w:rPr>
              <w:t>候选人。</w:t>
            </w:r>
            <w:r>
              <w:rPr>
                <w:rFonts w:hint="eastAsia" w:ascii="楷体" w:hAnsi="楷体" w:eastAsia="楷体" w:cs="楷体"/>
                <w:sz w:val="24"/>
                <w:szCs w:val="24"/>
                <w:lang w:val="en-US" w:eastAsia="zh-CN"/>
              </w:rPr>
              <w:t>投标人报价</w:t>
            </w:r>
            <w:r>
              <w:rPr>
                <w:rFonts w:hint="eastAsia" w:ascii="楷体" w:hAnsi="楷体" w:eastAsia="楷体" w:cs="楷体"/>
                <w:sz w:val="24"/>
                <w:szCs w:val="24"/>
              </w:rPr>
              <w:t>相等时，按照提供</w:t>
            </w:r>
            <w:r>
              <w:rPr>
                <w:rFonts w:hint="eastAsia" w:ascii="楷体" w:hAnsi="楷体" w:eastAsia="楷体" w:cs="楷体"/>
                <w:sz w:val="24"/>
                <w:szCs w:val="24"/>
                <w:lang w:val="en-US" w:eastAsia="zh-CN"/>
              </w:rPr>
              <w:t>满足</w:t>
            </w:r>
            <w:r>
              <w:rPr>
                <w:rFonts w:hint="eastAsia" w:ascii="楷体" w:hAnsi="楷体" w:eastAsia="楷体" w:cs="楷体"/>
                <w:sz w:val="24"/>
                <w:szCs w:val="24"/>
              </w:rPr>
              <w:t>30</w:t>
            </w:r>
            <w:r>
              <w:rPr>
                <w:rFonts w:hint="eastAsia" w:ascii="楷体" w:hAnsi="楷体" w:eastAsia="楷体" w:cs="楷体"/>
                <w:sz w:val="24"/>
                <w:szCs w:val="24"/>
                <w:lang w:val="en-US" w:eastAsia="zh-CN"/>
              </w:rPr>
              <w:t>及以上</w:t>
            </w:r>
            <w:r>
              <w:rPr>
                <w:rFonts w:hint="eastAsia" w:ascii="楷体" w:hAnsi="楷体" w:eastAsia="楷体" w:cs="楷体"/>
                <w:sz w:val="24"/>
                <w:szCs w:val="24"/>
              </w:rPr>
              <w:t>吨位营运车辆</w:t>
            </w:r>
            <w:r>
              <w:rPr>
                <w:rFonts w:hint="eastAsia" w:ascii="楷体" w:hAnsi="楷体" w:eastAsia="楷体" w:cs="楷体"/>
                <w:sz w:val="24"/>
                <w:szCs w:val="24"/>
                <w:lang w:val="en-US" w:eastAsia="zh-CN"/>
              </w:rPr>
              <w:t>数量较多的优先（以提供的相关车辆保险资料为准）；</w:t>
            </w:r>
            <w:r>
              <w:rPr>
                <w:rFonts w:hint="eastAsia" w:ascii="楷体" w:hAnsi="楷体" w:eastAsia="楷体" w:cs="楷体"/>
                <w:sz w:val="24"/>
                <w:szCs w:val="24"/>
              </w:rPr>
              <w:t>如果</w:t>
            </w:r>
            <w:r>
              <w:rPr>
                <w:rFonts w:hint="eastAsia" w:ascii="楷体" w:hAnsi="楷体" w:eastAsia="楷体" w:cs="楷体"/>
                <w:sz w:val="24"/>
                <w:szCs w:val="24"/>
                <w:lang w:val="en-US" w:eastAsia="zh-CN"/>
              </w:rPr>
              <w:t>满足</w:t>
            </w:r>
            <w:r>
              <w:rPr>
                <w:rFonts w:hint="eastAsia" w:ascii="楷体" w:hAnsi="楷体" w:eastAsia="楷体" w:cs="楷体"/>
                <w:sz w:val="24"/>
                <w:szCs w:val="24"/>
              </w:rPr>
              <w:t>30吨位营运车辆</w:t>
            </w:r>
            <w:r>
              <w:rPr>
                <w:rFonts w:hint="eastAsia" w:ascii="楷体" w:hAnsi="楷体" w:eastAsia="楷体" w:cs="楷体"/>
                <w:sz w:val="24"/>
                <w:szCs w:val="24"/>
                <w:lang w:val="en-US" w:eastAsia="zh-CN"/>
              </w:rPr>
              <w:t>数量</w:t>
            </w:r>
            <w:r>
              <w:rPr>
                <w:rFonts w:hint="eastAsia" w:ascii="楷体" w:hAnsi="楷体" w:eastAsia="楷体" w:cs="楷体"/>
                <w:sz w:val="24"/>
                <w:szCs w:val="24"/>
              </w:rPr>
              <w:t>也相等，按照</w:t>
            </w:r>
            <w:r>
              <w:rPr>
                <w:rFonts w:hint="eastAsia" w:ascii="楷体" w:hAnsi="楷体" w:eastAsia="楷体" w:cs="楷体"/>
                <w:sz w:val="24"/>
                <w:szCs w:val="24"/>
                <w:lang w:val="en-US" w:eastAsia="zh-CN"/>
              </w:rPr>
              <w:t>招标人实地考察情况确定最终成交候选人</w:t>
            </w:r>
            <w:r>
              <w:rPr>
                <w:rFonts w:hint="eastAsia" w:ascii="楷体" w:hAnsi="楷体" w:eastAsia="楷体" w:cs="楷体"/>
                <w:sz w:val="24"/>
                <w:szCs w:val="24"/>
              </w:rPr>
              <w:t xml:space="preserve">。 </w:t>
            </w:r>
          </w:p>
        </w:tc>
      </w:tr>
    </w:tbl>
    <w:p w14:paraId="49E7364F">
      <w:pPr>
        <w:pStyle w:val="28"/>
        <w:spacing w:line="360" w:lineRule="auto"/>
        <w:ind w:firstLine="0" w:firstLineChars="0"/>
        <w:rPr>
          <w:rFonts w:hint="eastAsia" w:ascii="楷体" w:hAnsi="楷体" w:eastAsia="楷体" w:cs="楷体"/>
          <w:b/>
          <w:bCs/>
          <w:color w:val="000000" w:themeColor="text1"/>
          <w:kern w:val="44"/>
          <w:sz w:val="24"/>
          <w:szCs w:val="24"/>
          <w14:textFill>
            <w14:solidFill>
              <w14:schemeClr w14:val="tx1"/>
            </w14:solidFill>
          </w14:textFill>
        </w:rPr>
      </w:pPr>
    </w:p>
    <w:p w14:paraId="461B49BE">
      <w:pPr>
        <w:pStyle w:val="2"/>
        <w:spacing w:before="0" w:line="240" w:lineRule="auto"/>
        <w:jc w:val="center"/>
        <w:rPr>
          <w:rFonts w:hint="eastAsia" w:ascii="楷体" w:hAnsi="楷体" w:eastAsia="楷体" w:cs="楷体"/>
        </w:rPr>
      </w:pPr>
      <w:r>
        <w:rPr>
          <w:rFonts w:hint="eastAsia" w:ascii="楷体" w:hAnsi="楷体" w:eastAsia="楷体" w:cs="楷体"/>
          <w:szCs w:val="24"/>
        </w:rPr>
        <w:t>第二章 报价人须知</w:t>
      </w:r>
    </w:p>
    <w:p w14:paraId="1FE8DE15">
      <w:pPr>
        <w:pStyle w:val="3"/>
        <w:spacing w:before="0" w:after="20" w:line="400" w:lineRule="exact"/>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14:paraId="439CA039">
      <w:pPr>
        <w:spacing w:line="400" w:lineRule="exact"/>
        <w:rPr>
          <w:rFonts w:hint="eastAsia" w:ascii="楷体" w:hAnsi="楷体" w:eastAsia="楷体" w:cs="楷体"/>
          <w:bCs/>
          <w:sz w:val="24"/>
          <w:szCs w:val="24"/>
        </w:rPr>
      </w:pPr>
      <w:r>
        <w:rPr>
          <w:rFonts w:hint="eastAsia" w:ascii="楷体" w:hAnsi="楷体" w:eastAsia="楷体" w:cs="楷体"/>
          <w:bCs/>
          <w:sz w:val="24"/>
          <w:szCs w:val="24"/>
        </w:rPr>
        <w:t>(一)原则</w:t>
      </w:r>
    </w:p>
    <w:p w14:paraId="6ABB8751">
      <w:pPr>
        <w:spacing w:line="400" w:lineRule="exact"/>
        <w:rPr>
          <w:rFonts w:hint="eastAsia" w:ascii="楷体" w:hAnsi="楷体" w:eastAsia="楷体" w:cs="楷体"/>
          <w:bCs/>
          <w:sz w:val="24"/>
          <w:szCs w:val="24"/>
        </w:rPr>
      </w:pPr>
      <w:r>
        <w:rPr>
          <w:rFonts w:hint="eastAsia" w:ascii="楷体" w:hAnsi="楷体" w:eastAsia="楷体" w:cs="楷体"/>
          <w:bCs/>
          <w:sz w:val="24"/>
          <w:szCs w:val="24"/>
        </w:rPr>
        <w:t>坚持公开、公正、公平和诚实信用的原则。坚持质量优先，价格合理，科学评估，规范运作。</w:t>
      </w:r>
    </w:p>
    <w:p w14:paraId="37431BBF">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(二)供应商参与报价条件</w:t>
      </w:r>
    </w:p>
    <w:p w14:paraId="248C48C1">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1、具备法律主体资格。</w:t>
      </w:r>
    </w:p>
    <w:p w14:paraId="34CFC9D6">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2、具备国家有关部门、行业要求必须取得的相关认证及其他经营许可；在有关部门和行业的监督检查中没有不良记录；与公司没有不良合作记录。</w:t>
      </w:r>
    </w:p>
    <w:p w14:paraId="227EF9A6">
      <w:pPr>
        <w:spacing w:line="400" w:lineRule="exact"/>
        <w:rPr>
          <w:rFonts w:hint="eastAsia" w:ascii="楷体" w:hAnsi="楷体" w:eastAsia="楷体" w:cs="楷体"/>
          <w:b/>
          <w:bCs/>
          <w:sz w:val="24"/>
          <w:szCs w:val="24"/>
          <w:highlight w:val="none"/>
        </w:rPr>
      </w:pPr>
      <w:r>
        <w:rPr>
          <w:rFonts w:hint="eastAsia" w:ascii="楷体" w:hAnsi="楷体" w:eastAsia="楷体" w:cs="楷体"/>
          <w:bCs/>
          <w:sz w:val="24"/>
          <w:szCs w:val="24"/>
          <w:highlight w:val="none"/>
        </w:rPr>
        <w:t>3、具有一定的经营规模和服务能力，有</w:t>
      </w:r>
      <w:r>
        <w:rPr>
          <w:rFonts w:hint="eastAsia" w:ascii="楷体" w:hAnsi="楷体" w:eastAsia="楷体" w:cs="楷体"/>
          <w:bCs/>
          <w:sz w:val="24"/>
          <w:szCs w:val="24"/>
          <w:highlight w:val="none"/>
          <w:lang w:val="en-US" w:eastAsia="zh-CN"/>
        </w:rPr>
        <w:t>相关</w:t>
      </w:r>
      <w:r>
        <w:rPr>
          <w:rFonts w:hint="eastAsia" w:ascii="楷体" w:hAnsi="楷体" w:eastAsia="楷体" w:cs="楷体"/>
          <w:bCs/>
          <w:sz w:val="24"/>
          <w:szCs w:val="24"/>
          <w:highlight w:val="none"/>
        </w:rPr>
        <w:t>业绩。</w:t>
      </w:r>
    </w:p>
    <w:p w14:paraId="7C3C2626">
      <w:pPr>
        <w:spacing w:line="400" w:lineRule="exact"/>
        <w:rPr>
          <w:rFonts w:hint="eastAsia" w:ascii="楷体" w:hAnsi="楷体" w:eastAsia="楷体" w:cs="楷体"/>
          <w:bCs/>
          <w:sz w:val="24"/>
          <w:szCs w:val="24"/>
        </w:rPr>
      </w:pPr>
      <w:r>
        <w:rPr>
          <w:rFonts w:hint="eastAsia" w:ascii="楷体" w:hAnsi="楷体" w:eastAsia="楷体" w:cs="楷体"/>
          <w:bCs/>
          <w:sz w:val="24"/>
          <w:szCs w:val="24"/>
        </w:rPr>
        <w:t>4、具有良好的商业信誉。</w:t>
      </w:r>
    </w:p>
    <w:p w14:paraId="2A907FA2">
      <w:pPr>
        <w:spacing w:line="400" w:lineRule="exact"/>
        <w:rPr>
          <w:rFonts w:hint="eastAsia" w:ascii="楷体" w:hAnsi="楷体" w:eastAsia="楷体" w:cs="楷体"/>
          <w:bCs/>
          <w:sz w:val="24"/>
          <w:szCs w:val="24"/>
        </w:rPr>
      </w:pPr>
      <w:r>
        <w:rPr>
          <w:rFonts w:hint="eastAsia" w:ascii="楷体" w:hAnsi="楷体" w:eastAsia="楷体" w:cs="楷体"/>
          <w:bCs/>
          <w:sz w:val="24"/>
          <w:szCs w:val="24"/>
        </w:rPr>
        <w:t>(三)采购范围和交易方式</w:t>
      </w:r>
    </w:p>
    <w:p w14:paraId="047D3F33">
      <w:pPr>
        <w:spacing w:line="400" w:lineRule="exact"/>
        <w:rPr>
          <w:rFonts w:hint="eastAsia" w:ascii="楷体" w:hAnsi="楷体" w:eastAsia="楷体" w:cs="楷体"/>
          <w:bCs/>
          <w:sz w:val="24"/>
          <w:szCs w:val="24"/>
        </w:rPr>
      </w:pPr>
      <w:r>
        <w:rPr>
          <w:rFonts w:hint="eastAsia" w:ascii="楷体" w:hAnsi="楷体" w:eastAsia="楷体" w:cs="楷体"/>
          <w:bCs/>
          <w:sz w:val="24"/>
          <w:szCs w:val="24"/>
        </w:rPr>
        <w:t>1．公开询价结束后，向成交企业发放《成交通知书》，成交企业凭《成交通知书》按照报价书价格签定具体采购合同。</w:t>
      </w:r>
    </w:p>
    <w:p w14:paraId="53EE36BB">
      <w:pPr>
        <w:spacing w:line="400" w:lineRule="exact"/>
        <w:rPr>
          <w:rFonts w:hint="eastAsia" w:ascii="楷体" w:hAnsi="楷体" w:eastAsia="楷体" w:cs="楷体"/>
          <w:bCs/>
          <w:sz w:val="24"/>
          <w:szCs w:val="24"/>
        </w:rPr>
      </w:pPr>
      <w:r>
        <w:rPr>
          <w:rFonts w:hint="eastAsia" w:ascii="楷体" w:hAnsi="楷体" w:eastAsia="楷体" w:cs="楷体"/>
          <w:bCs/>
          <w:sz w:val="24"/>
          <w:szCs w:val="24"/>
        </w:rPr>
        <w:t>2．供货和结算方式：成交企业根据合同</w:t>
      </w:r>
      <w:r>
        <w:rPr>
          <w:rFonts w:hint="eastAsia" w:ascii="楷体" w:hAnsi="楷体" w:eastAsia="楷体" w:cs="楷体"/>
          <w:bCs/>
          <w:sz w:val="24"/>
          <w:szCs w:val="24"/>
          <w:lang w:val="en-US" w:eastAsia="zh-CN"/>
        </w:rPr>
        <w:t>提供运输服务</w:t>
      </w:r>
      <w:r>
        <w:rPr>
          <w:rFonts w:hint="eastAsia" w:ascii="楷体" w:hAnsi="楷体" w:eastAsia="楷体" w:cs="楷体"/>
          <w:bCs/>
          <w:sz w:val="24"/>
          <w:szCs w:val="24"/>
        </w:rPr>
        <w:t>，</w:t>
      </w:r>
      <w:r>
        <w:rPr>
          <w:rFonts w:hint="eastAsia" w:ascii="楷体" w:hAnsi="楷体" w:eastAsia="楷体" w:cs="楷体"/>
          <w:bCs/>
          <w:sz w:val="24"/>
          <w:szCs w:val="24"/>
          <w:lang w:val="en-US" w:eastAsia="zh-CN"/>
        </w:rPr>
        <w:t>费用</w:t>
      </w:r>
      <w:r>
        <w:rPr>
          <w:rFonts w:hint="eastAsia" w:ascii="楷体" w:hAnsi="楷体" w:eastAsia="楷体" w:cs="楷体"/>
          <w:bCs/>
          <w:sz w:val="24"/>
          <w:szCs w:val="24"/>
        </w:rPr>
        <w:t>按合同规定结算。</w:t>
      </w:r>
    </w:p>
    <w:p w14:paraId="74B68E67">
      <w:pPr>
        <w:spacing w:line="400" w:lineRule="exact"/>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提供运输服务</w:t>
      </w:r>
      <w:r>
        <w:rPr>
          <w:rFonts w:hint="eastAsia" w:ascii="楷体" w:hAnsi="楷体" w:eastAsia="楷体" w:cs="楷体"/>
          <w:bCs/>
          <w:sz w:val="24"/>
          <w:szCs w:val="24"/>
        </w:rPr>
        <w:t>过程中，如发现成交单位实际不具备</w:t>
      </w:r>
      <w:r>
        <w:rPr>
          <w:rFonts w:hint="eastAsia" w:ascii="楷体" w:hAnsi="楷体" w:eastAsia="楷体" w:cs="楷体"/>
          <w:bCs/>
          <w:sz w:val="24"/>
          <w:szCs w:val="24"/>
          <w:lang w:val="en-US" w:eastAsia="zh-CN"/>
        </w:rPr>
        <w:t>履约</w:t>
      </w:r>
      <w:r>
        <w:rPr>
          <w:rFonts w:hint="eastAsia" w:ascii="楷体" w:hAnsi="楷体" w:eastAsia="楷体" w:cs="楷体"/>
          <w:bCs/>
          <w:sz w:val="24"/>
          <w:szCs w:val="24"/>
        </w:rPr>
        <w:t>条件，我司可终止与该成交单位合作。</w:t>
      </w:r>
    </w:p>
    <w:p w14:paraId="1A8209E5">
      <w:pPr>
        <w:spacing w:line="400" w:lineRule="exact"/>
        <w:rPr>
          <w:rFonts w:hint="eastAsia" w:ascii="楷体" w:hAnsi="楷体" w:eastAsia="楷体" w:cs="楷体"/>
          <w:bCs/>
          <w:sz w:val="24"/>
          <w:szCs w:val="24"/>
        </w:rPr>
      </w:pPr>
      <w:r>
        <w:rPr>
          <w:rFonts w:hint="eastAsia" w:ascii="楷体" w:hAnsi="楷体" w:eastAsia="楷体" w:cs="楷体"/>
          <w:bCs/>
          <w:sz w:val="24"/>
          <w:szCs w:val="24"/>
        </w:rPr>
        <w:t>（四）合同文本采用使用公开询价单位提供的合同文本。合同将以</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报价文件为基础签订，凡参与报价的单位皆被视为认可文件中出现的所有条款，并被视为报价单位已把文件中出现的所有条款综合考虑在自己的报价中。成交单位在签订合同时无权调整条款，否则被视为成交单位放弃资格，我司与备选单位签订合同。</w:t>
      </w:r>
    </w:p>
    <w:p w14:paraId="09C24F11">
      <w:pPr>
        <w:pStyle w:val="3"/>
        <w:tabs>
          <w:tab w:val="left" w:pos="2946"/>
        </w:tabs>
        <w:spacing w:before="156" w:beforeLines="50" w:after="0" w:line="400" w:lineRule="exact"/>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rPr>
        <w:t>公开询价报价说明</w:t>
      </w:r>
    </w:p>
    <w:p w14:paraId="7E5FED7A">
      <w:pPr>
        <w:spacing w:line="400" w:lineRule="exact"/>
        <w:rPr>
          <w:rFonts w:hint="eastAsia" w:ascii="楷体" w:hAnsi="楷体" w:eastAsia="楷体" w:cs="楷体"/>
          <w:bCs/>
          <w:sz w:val="24"/>
          <w:szCs w:val="24"/>
        </w:rPr>
      </w:pPr>
      <w:r>
        <w:rPr>
          <w:rFonts w:hint="eastAsia" w:ascii="楷体" w:hAnsi="楷体" w:eastAsia="楷体" w:cs="楷体"/>
          <w:bCs/>
          <w:sz w:val="24"/>
          <w:szCs w:val="24"/>
        </w:rPr>
        <w:t>(一)公开询价文件</w:t>
      </w:r>
    </w:p>
    <w:p w14:paraId="41266B43">
      <w:pPr>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1、公开询价函 </w:t>
      </w:r>
    </w:p>
    <w:p w14:paraId="79EDD29C">
      <w:pPr>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2、报价人须知    </w:t>
      </w:r>
    </w:p>
    <w:p w14:paraId="33B5B2BE">
      <w:pPr>
        <w:spacing w:line="400" w:lineRule="exact"/>
        <w:rPr>
          <w:rFonts w:hint="eastAsia" w:ascii="楷体" w:hAnsi="楷体" w:eastAsia="楷体" w:cs="楷体"/>
          <w:b/>
          <w:sz w:val="24"/>
          <w:szCs w:val="24"/>
        </w:rPr>
      </w:pPr>
      <w:r>
        <w:rPr>
          <w:rFonts w:hint="eastAsia" w:ascii="楷体" w:hAnsi="楷体" w:eastAsia="楷体" w:cs="楷体"/>
          <w:bCs/>
          <w:sz w:val="24"/>
          <w:szCs w:val="24"/>
        </w:rPr>
        <w:t>3、合同（格式）</w:t>
      </w:r>
      <w:r>
        <w:rPr>
          <w:rFonts w:hint="eastAsia" w:ascii="楷体" w:hAnsi="楷体" w:eastAsia="楷体" w:cs="楷体"/>
          <w:bCs/>
          <w:sz w:val="24"/>
          <w:szCs w:val="24"/>
        </w:rPr>
        <w:br w:type="textWrapping"/>
      </w:r>
      <w:r>
        <w:rPr>
          <w:rFonts w:hint="eastAsia" w:ascii="楷体" w:hAnsi="楷体" w:eastAsia="楷体" w:cs="楷体"/>
          <w:bCs/>
          <w:sz w:val="24"/>
          <w:szCs w:val="24"/>
        </w:rPr>
        <w:t>4、报价文件</w:t>
      </w:r>
    </w:p>
    <w:p w14:paraId="5C96F777">
      <w:pPr>
        <w:spacing w:line="400" w:lineRule="exact"/>
        <w:rPr>
          <w:rFonts w:hint="eastAsia" w:ascii="楷体" w:hAnsi="楷体" w:eastAsia="楷体" w:cs="楷体"/>
          <w:bCs/>
          <w:sz w:val="24"/>
          <w:szCs w:val="24"/>
        </w:rPr>
      </w:pPr>
      <w:r>
        <w:rPr>
          <w:rFonts w:hint="eastAsia" w:ascii="楷体" w:hAnsi="楷体" w:eastAsia="楷体" w:cs="楷体"/>
          <w:bCs/>
          <w:sz w:val="24"/>
          <w:szCs w:val="24"/>
        </w:rPr>
        <w:t>（二）公开询价报价文件具体要求</w:t>
      </w:r>
    </w:p>
    <w:p w14:paraId="26A08545">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rPr>
        <w:t>1、本次公开</w:t>
      </w:r>
      <w:r>
        <w:rPr>
          <w:rFonts w:hint="eastAsia" w:ascii="楷体" w:hAnsi="楷体" w:eastAsia="楷体" w:cs="楷体"/>
          <w:bCs/>
          <w:sz w:val="24"/>
          <w:szCs w:val="24"/>
          <w:highlight w:val="none"/>
        </w:rPr>
        <w:t>询价的内容：详见报价书。</w:t>
      </w:r>
    </w:p>
    <w:p w14:paraId="77257743">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2、承包方式：投标单价已包括货物装车费、运输费、卸车费、保险费、税费、油费等的各类费用，以及其他所有相关服务费用。投标单位不得以任何理由要求中标后加价。</w:t>
      </w:r>
    </w:p>
    <w:p w14:paraId="735D4551">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3</w:t>
      </w:r>
      <w:bookmarkStart w:id="6" w:name="_Toc343692942"/>
      <w:bookmarkStart w:id="7" w:name="_Toc343700740"/>
      <w:r>
        <w:rPr>
          <w:rFonts w:hint="eastAsia" w:ascii="楷体" w:hAnsi="楷体" w:eastAsia="楷体" w:cs="楷体"/>
          <w:bCs/>
          <w:sz w:val="24"/>
          <w:szCs w:val="24"/>
          <w:highlight w:val="none"/>
        </w:rPr>
        <w:t>、符合《中华人民共和国道路运输条例》、《道路运输车辆技术管理规定》、《道路货物运输及站场管理规定》、GB/T 20923-2007 《道路货物运输评价指标》，以及其他行业标准、国家标准规范和有关法律、行政法规的规定。</w:t>
      </w:r>
    </w:p>
    <w:p w14:paraId="5C39178E">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物流运输单位要求标准：</w:t>
      </w:r>
    </w:p>
    <w:p w14:paraId="1549886B">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1）具备证件：营业执照、</w:t>
      </w:r>
      <w:r>
        <w:rPr>
          <w:rFonts w:hint="eastAsia" w:ascii="楷体" w:hAnsi="楷体" w:eastAsia="楷体" w:cs="楷体"/>
          <w:b/>
          <w:bCs/>
          <w:color w:val="000000" w:themeColor="text1"/>
          <w:kern w:val="44"/>
          <w:sz w:val="24"/>
          <w:szCs w:val="24"/>
          <w:highlight w:val="none"/>
          <w14:textFill>
            <w14:solidFill>
              <w14:schemeClr w14:val="tx1"/>
            </w14:solidFill>
          </w14:textFill>
        </w:rPr>
        <w:t>道路运输经营许可证</w:t>
      </w:r>
      <w:r>
        <w:rPr>
          <w:rFonts w:hint="eastAsia" w:ascii="楷体" w:hAnsi="楷体" w:eastAsia="楷体" w:cs="楷体"/>
          <w:b/>
          <w:sz w:val="24"/>
          <w:szCs w:val="24"/>
          <w:highlight w:val="none"/>
        </w:rPr>
        <w:t>等证件；</w:t>
      </w:r>
    </w:p>
    <w:p w14:paraId="41031E94">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2）运营规模：30吨位营运车辆不低于</w:t>
      </w:r>
      <w:r>
        <w:rPr>
          <w:rFonts w:hint="eastAsia" w:ascii="楷体" w:hAnsi="楷体" w:eastAsia="楷体" w:cs="楷体"/>
          <w:b/>
          <w:sz w:val="24"/>
          <w:szCs w:val="24"/>
          <w:highlight w:val="none"/>
          <w:lang w:val="en-US" w:eastAsia="zh-CN"/>
        </w:rPr>
        <w:t>5</w:t>
      </w:r>
      <w:r>
        <w:rPr>
          <w:rFonts w:hint="eastAsia" w:ascii="楷体" w:hAnsi="楷体" w:eastAsia="楷体" w:cs="楷体"/>
          <w:b/>
          <w:sz w:val="24"/>
          <w:szCs w:val="24"/>
          <w:highlight w:val="none"/>
        </w:rPr>
        <w:t>辆；</w:t>
      </w:r>
    </w:p>
    <w:p w14:paraId="2FB8E5F7">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3）能提供运营车辆商业险票据；</w:t>
      </w:r>
    </w:p>
    <w:p w14:paraId="635AF22B">
      <w:pPr>
        <w:widowControl/>
        <w:kinsoku w:val="0"/>
        <w:autoSpaceDE w:val="0"/>
        <w:autoSpaceDN w:val="0"/>
        <w:adjustRightInd w:val="0"/>
        <w:snapToGrid w:val="0"/>
        <w:spacing w:line="400" w:lineRule="exact"/>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其他要求：</w:t>
      </w:r>
    </w:p>
    <w:p w14:paraId="330959BA">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1）报价单位将货物交给收货人时，同时应协助收货人亲笔签收货物</w:t>
      </w:r>
      <w:r>
        <w:rPr>
          <w:rFonts w:hint="eastAsia" w:ascii="楷体" w:hAnsi="楷体" w:eastAsia="楷体" w:cs="楷体"/>
          <w:b/>
          <w:sz w:val="24"/>
          <w:szCs w:val="24"/>
          <w:highlight w:val="none"/>
          <w:lang w:eastAsia="zh-Hans"/>
        </w:rPr>
        <w:t>并取得收货单</w:t>
      </w:r>
      <w:r>
        <w:rPr>
          <w:rFonts w:hint="eastAsia" w:ascii="楷体" w:hAnsi="楷体" w:eastAsia="楷体" w:cs="楷体"/>
          <w:b/>
          <w:sz w:val="24"/>
          <w:szCs w:val="24"/>
          <w:highlight w:val="none"/>
        </w:rPr>
        <w:t>以作为完成运输义务的证明。如报价单位联系不上收货人时，应及时通知采购人，采购人有责任协助报价单位及时通知收货人提货。</w:t>
      </w:r>
    </w:p>
    <w:p w14:paraId="08C402F3">
      <w:pPr>
        <w:spacing w:line="400" w:lineRule="exact"/>
        <w:rPr>
          <w:rFonts w:hint="eastAsia" w:ascii="楷体" w:hAnsi="楷体" w:eastAsia="楷体" w:cs="楷体"/>
          <w:b/>
          <w:sz w:val="24"/>
          <w:szCs w:val="24"/>
          <w:highlight w:val="none"/>
          <w:lang w:eastAsia="zh-Hans"/>
        </w:rPr>
      </w:pPr>
      <w:r>
        <w:rPr>
          <w:rFonts w:hint="eastAsia" w:ascii="楷体" w:hAnsi="楷体" w:eastAsia="楷体" w:cs="楷体"/>
          <w:b/>
          <w:sz w:val="24"/>
          <w:szCs w:val="24"/>
          <w:highlight w:val="none"/>
        </w:rPr>
        <w:t>2）采购人交付报价单位承运的货物，报价单位有责任保证其安全完整，并确保包装及内容物均完好按期运达指定地。运输过程中如发生货物灭失、短少、损坏问题，</w:t>
      </w:r>
      <w:r>
        <w:rPr>
          <w:rFonts w:hint="eastAsia" w:ascii="楷体" w:hAnsi="楷体" w:eastAsia="楷体" w:cs="楷体"/>
          <w:b/>
          <w:sz w:val="24"/>
          <w:szCs w:val="24"/>
          <w:highlight w:val="none"/>
          <w:lang w:eastAsia="zh-Hans"/>
        </w:rPr>
        <w:t>双方应确认数量并由</w:t>
      </w:r>
      <w:r>
        <w:rPr>
          <w:rFonts w:hint="eastAsia" w:ascii="楷体" w:hAnsi="楷体" w:eastAsia="楷体" w:cs="楷体"/>
          <w:b/>
          <w:sz w:val="24"/>
          <w:szCs w:val="24"/>
          <w:highlight w:val="none"/>
        </w:rPr>
        <w:t>报价单位</w:t>
      </w:r>
      <w:r>
        <w:rPr>
          <w:rFonts w:hint="eastAsia" w:ascii="楷体" w:hAnsi="楷体" w:eastAsia="楷体" w:cs="楷体"/>
          <w:b/>
          <w:sz w:val="24"/>
          <w:szCs w:val="24"/>
          <w:highlight w:val="none"/>
          <w:lang w:eastAsia="zh-Hans"/>
        </w:rPr>
        <w:t>负责赔偿</w:t>
      </w:r>
      <w:r>
        <w:rPr>
          <w:rFonts w:hint="eastAsia" w:ascii="楷体" w:hAnsi="楷体" w:eastAsia="楷体" w:cs="楷体"/>
          <w:b/>
          <w:sz w:val="24"/>
          <w:szCs w:val="24"/>
          <w:highlight w:val="none"/>
        </w:rPr>
        <w:t>采购人</w:t>
      </w:r>
      <w:r>
        <w:rPr>
          <w:rFonts w:hint="eastAsia" w:ascii="楷体" w:hAnsi="楷体" w:eastAsia="楷体" w:cs="楷体"/>
          <w:b/>
          <w:sz w:val="24"/>
          <w:szCs w:val="24"/>
          <w:highlight w:val="none"/>
          <w:lang w:eastAsia="zh-Hans"/>
        </w:rPr>
        <w:t>所有损失。</w:t>
      </w:r>
    </w:p>
    <w:p w14:paraId="62B1D79A">
      <w:pPr>
        <w:spacing w:line="400" w:lineRule="exact"/>
        <w:rPr>
          <w:rFonts w:hint="eastAsia" w:ascii="楷体" w:hAnsi="楷体" w:eastAsia="楷体" w:cs="楷体"/>
          <w:b/>
          <w:sz w:val="24"/>
          <w:szCs w:val="24"/>
          <w:highlight w:val="none"/>
          <w:lang w:eastAsia="zh-Hans"/>
        </w:rPr>
      </w:pPr>
      <w:r>
        <w:rPr>
          <w:rFonts w:hint="eastAsia" w:ascii="楷体" w:hAnsi="楷体" w:eastAsia="楷体" w:cs="楷体"/>
          <w:b/>
          <w:sz w:val="24"/>
          <w:szCs w:val="24"/>
          <w:highlight w:val="none"/>
        </w:rPr>
        <w:t>3）报价单位</w:t>
      </w:r>
      <w:r>
        <w:rPr>
          <w:rFonts w:hint="eastAsia" w:ascii="楷体" w:hAnsi="楷体" w:eastAsia="楷体" w:cs="楷体"/>
          <w:b/>
          <w:sz w:val="24"/>
          <w:szCs w:val="24"/>
          <w:highlight w:val="none"/>
          <w:lang w:eastAsia="zh-Hans"/>
        </w:rPr>
        <w:t>承诺</w:t>
      </w:r>
      <w:r>
        <w:rPr>
          <w:rFonts w:hint="eastAsia" w:ascii="楷体" w:hAnsi="楷体" w:eastAsia="楷体" w:cs="楷体"/>
          <w:b/>
          <w:sz w:val="24"/>
          <w:szCs w:val="24"/>
          <w:highlight w:val="none"/>
        </w:rPr>
        <w:t>报价单位</w:t>
      </w:r>
      <w:r>
        <w:rPr>
          <w:rFonts w:hint="eastAsia" w:ascii="楷体" w:hAnsi="楷体" w:eastAsia="楷体" w:cs="楷体"/>
          <w:b/>
          <w:sz w:val="24"/>
          <w:szCs w:val="24"/>
          <w:highlight w:val="none"/>
          <w:lang w:eastAsia="zh-Hans"/>
        </w:rPr>
        <w:t>具有相关货物运输资质，如因</w:t>
      </w:r>
      <w:r>
        <w:rPr>
          <w:rFonts w:hint="eastAsia" w:ascii="楷体" w:hAnsi="楷体" w:eastAsia="楷体" w:cs="楷体"/>
          <w:b/>
          <w:sz w:val="24"/>
          <w:szCs w:val="24"/>
          <w:highlight w:val="none"/>
        </w:rPr>
        <w:t>报价单位</w:t>
      </w:r>
      <w:r>
        <w:rPr>
          <w:rFonts w:hint="eastAsia" w:ascii="楷体" w:hAnsi="楷体" w:eastAsia="楷体" w:cs="楷体"/>
          <w:b/>
          <w:sz w:val="24"/>
          <w:szCs w:val="24"/>
          <w:highlight w:val="none"/>
          <w:lang w:eastAsia="zh-Hans"/>
        </w:rPr>
        <w:t>无资质运输导致货物</w:t>
      </w:r>
      <w:r>
        <w:rPr>
          <w:rFonts w:hint="eastAsia" w:ascii="楷体" w:hAnsi="楷体" w:eastAsia="楷体" w:cs="楷体"/>
          <w:b/>
          <w:sz w:val="24"/>
          <w:szCs w:val="24"/>
          <w:highlight w:val="none"/>
        </w:rPr>
        <w:t>损失、</w:t>
      </w:r>
      <w:r>
        <w:rPr>
          <w:rFonts w:hint="eastAsia" w:ascii="楷体" w:hAnsi="楷体" w:eastAsia="楷体" w:cs="楷体"/>
          <w:b/>
          <w:sz w:val="24"/>
          <w:szCs w:val="24"/>
          <w:highlight w:val="none"/>
          <w:lang w:eastAsia="zh-Hans"/>
        </w:rPr>
        <w:t>无法按时在运输期限内运输至指定地点</w:t>
      </w:r>
      <w:r>
        <w:rPr>
          <w:rFonts w:hint="eastAsia" w:ascii="楷体" w:hAnsi="楷体" w:eastAsia="楷体" w:cs="楷体"/>
          <w:b/>
          <w:sz w:val="24"/>
          <w:szCs w:val="24"/>
          <w:highlight w:val="none"/>
        </w:rPr>
        <w:t>等情况</w:t>
      </w:r>
      <w:r>
        <w:rPr>
          <w:rFonts w:hint="eastAsia" w:ascii="楷体" w:hAnsi="楷体" w:eastAsia="楷体" w:cs="楷体"/>
          <w:b/>
          <w:sz w:val="24"/>
          <w:szCs w:val="24"/>
          <w:highlight w:val="none"/>
          <w:lang w:eastAsia="zh-Hans"/>
        </w:rPr>
        <w:t>，</w:t>
      </w:r>
      <w:r>
        <w:rPr>
          <w:rFonts w:hint="eastAsia" w:ascii="楷体" w:hAnsi="楷体" w:eastAsia="楷体" w:cs="楷体"/>
          <w:b/>
          <w:sz w:val="24"/>
          <w:szCs w:val="24"/>
          <w:highlight w:val="none"/>
        </w:rPr>
        <w:t>报价单位</w:t>
      </w:r>
      <w:r>
        <w:rPr>
          <w:rFonts w:hint="eastAsia" w:ascii="楷体" w:hAnsi="楷体" w:eastAsia="楷体" w:cs="楷体"/>
          <w:b/>
          <w:sz w:val="24"/>
          <w:szCs w:val="24"/>
          <w:highlight w:val="none"/>
          <w:lang w:eastAsia="zh-Hans"/>
        </w:rPr>
        <w:t>应当赔偿</w:t>
      </w:r>
      <w:r>
        <w:rPr>
          <w:rFonts w:hint="eastAsia" w:ascii="楷体" w:hAnsi="楷体" w:eastAsia="楷体" w:cs="楷体"/>
          <w:b/>
          <w:sz w:val="24"/>
          <w:szCs w:val="24"/>
          <w:highlight w:val="none"/>
        </w:rPr>
        <w:t>采购人</w:t>
      </w:r>
      <w:r>
        <w:rPr>
          <w:rFonts w:hint="eastAsia" w:ascii="楷体" w:hAnsi="楷体" w:eastAsia="楷体" w:cs="楷体"/>
          <w:b/>
          <w:sz w:val="24"/>
          <w:szCs w:val="24"/>
          <w:highlight w:val="none"/>
          <w:lang w:eastAsia="zh-Hans"/>
        </w:rPr>
        <w:t>所有</w:t>
      </w:r>
      <w:r>
        <w:rPr>
          <w:rFonts w:hint="eastAsia" w:ascii="楷体" w:hAnsi="楷体" w:eastAsia="楷体" w:cs="楷体"/>
          <w:b/>
          <w:sz w:val="24"/>
          <w:szCs w:val="24"/>
          <w:highlight w:val="none"/>
        </w:rPr>
        <w:t>因此造成的</w:t>
      </w:r>
      <w:r>
        <w:rPr>
          <w:rFonts w:hint="eastAsia" w:ascii="楷体" w:hAnsi="楷体" w:eastAsia="楷体" w:cs="楷体"/>
          <w:b/>
          <w:sz w:val="24"/>
          <w:szCs w:val="24"/>
          <w:highlight w:val="none"/>
          <w:lang w:eastAsia="zh-Hans"/>
        </w:rPr>
        <w:t>损失。</w:t>
      </w:r>
    </w:p>
    <w:p w14:paraId="5BA9190B">
      <w:pPr>
        <w:spacing w:line="400" w:lineRule="exact"/>
        <w:rPr>
          <w:rFonts w:hint="eastAsia" w:ascii="楷体" w:hAnsi="楷体" w:eastAsia="楷体" w:cs="楷体"/>
          <w:b/>
          <w:sz w:val="24"/>
          <w:szCs w:val="24"/>
        </w:rPr>
      </w:pPr>
      <w:r>
        <w:rPr>
          <w:rFonts w:hint="eastAsia" w:ascii="楷体" w:hAnsi="楷体" w:eastAsia="楷体" w:cs="楷体"/>
          <w:b/>
          <w:sz w:val="24"/>
          <w:szCs w:val="24"/>
        </w:rPr>
        <w:t>4）报价单位承诺在货物运输过程中严格遵守国家和地方的交通法规和相关法律法规以及规章制度，并对货物运输过程中可能发生的风险承担全部责任。</w:t>
      </w:r>
    </w:p>
    <w:p w14:paraId="01329CA2">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5）报价单位提供运输服务过程中，因报价单位原因造成的相关人员伤亡及财产损失，全部由报价单位承担。</w:t>
      </w:r>
    </w:p>
    <w:p w14:paraId="0DAF99F8">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4、服务要求：采购人提前1天通知报价单位，明确送货到达时间及收货地点。报价单位提供全天24小时物流运输服务。报价单位须在约定的期限内，将货物运到采购人指定的地点，交给采购人指定的收货人。</w:t>
      </w:r>
    </w:p>
    <w:p w14:paraId="6BD3F45E">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5、对未成交的单位不做经济方面或其他方面的赔偿，也不做解释，谨对合作表示衷心的感谢。</w:t>
      </w:r>
    </w:p>
    <w:p w14:paraId="3D52A5EF">
      <w:pPr>
        <w:pStyle w:val="3"/>
        <w:spacing w:before="156" w:beforeLines="50" w:after="0" w:line="400" w:lineRule="exact"/>
        <w:rPr>
          <w:rFonts w:hint="eastAsia" w:ascii="楷体" w:hAnsi="楷体" w:eastAsia="楷体" w:cs="楷体"/>
          <w:sz w:val="24"/>
          <w:szCs w:val="24"/>
          <w:highlight w:val="none"/>
        </w:rPr>
      </w:pPr>
      <w:r>
        <w:rPr>
          <w:rFonts w:hint="eastAsia" w:ascii="楷体" w:hAnsi="楷体" w:eastAsia="楷体" w:cs="楷体"/>
          <w:sz w:val="24"/>
          <w:szCs w:val="24"/>
          <w:highlight w:val="none"/>
        </w:rPr>
        <w:t>三、报价书的编制和递交</w:t>
      </w:r>
      <w:bookmarkEnd w:id="6"/>
      <w:bookmarkEnd w:id="7"/>
    </w:p>
    <w:p w14:paraId="26B493B9">
      <w:pPr>
        <w:spacing w:line="400" w:lineRule="exact"/>
        <w:rPr>
          <w:rFonts w:hint="eastAsia" w:ascii="楷体" w:hAnsi="楷体" w:eastAsia="楷体" w:cs="楷体"/>
          <w:bCs/>
          <w:sz w:val="24"/>
          <w:szCs w:val="24"/>
        </w:rPr>
      </w:pPr>
      <w:r>
        <w:rPr>
          <w:rFonts w:hint="eastAsia" w:ascii="楷体" w:hAnsi="楷体" w:eastAsia="楷体" w:cs="楷体"/>
          <w:bCs/>
          <w:sz w:val="24"/>
          <w:szCs w:val="24"/>
        </w:rPr>
        <w:t>（一）材料构成：按照第四章报价书（格式）要求提供，内容包括：</w:t>
      </w:r>
    </w:p>
    <w:p w14:paraId="2A96F4C8">
      <w:pPr>
        <w:spacing w:line="400" w:lineRule="exact"/>
        <w:rPr>
          <w:rFonts w:hint="eastAsia" w:ascii="楷体" w:hAnsi="楷体" w:eastAsia="楷体" w:cs="楷体"/>
          <w:bCs/>
          <w:sz w:val="24"/>
          <w:szCs w:val="24"/>
        </w:rPr>
      </w:pPr>
      <w:r>
        <w:rPr>
          <w:rFonts w:hint="eastAsia" w:ascii="楷体" w:hAnsi="楷体" w:eastAsia="楷体" w:cs="楷体"/>
          <w:bCs/>
          <w:sz w:val="24"/>
          <w:szCs w:val="24"/>
        </w:rPr>
        <w:t>报价表</w:t>
      </w:r>
    </w:p>
    <w:p w14:paraId="0D5FC467">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附件一：</w:t>
      </w:r>
      <w:r>
        <w:rPr>
          <w:rFonts w:hint="eastAsia" w:ascii="楷体" w:hAnsi="楷体" w:eastAsia="楷体" w:cs="楷体"/>
          <w:bCs/>
          <w:sz w:val="24"/>
          <w:szCs w:val="24"/>
        </w:rPr>
        <w:t>报价承诺函</w:t>
      </w:r>
    </w:p>
    <w:p w14:paraId="5D3D6EF0">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附件二：相关</w:t>
      </w:r>
      <w:r>
        <w:rPr>
          <w:rFonts w:hint="eastAsia" w:ascii="楷体" w:hAnsi="楷体" w:eastAsia="楷体" w:cs="楷体"/>
          <w:bCs/>
          <w:sz w:val="24"/>
          <w:szCs w:val="24"/>
          <w:lang w:eastAsia="zh-Hans"/>
        </w:rPr>
        <w:t>资质</w:t>
      </w:r>
      <w:r>
        <w:rPr>
          <w:rFonts w:hint="eastAsia" w:ascii="楷体" w:hAnsi="楷体" w:eastAsia="楷体" w:cs="楷体"/>
          <w:bCs/>
          <w:sz w:val="24"/>
          <w:szCs w:val="24"/>
        </w:rPr>
        <w:t>证书</w:t>
      </w:r>
    </w:p>
    <w:p w14:paraId="18D5E081">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附件三：</w:t>
      </w:r>
      <w:r>
        <w:rPr>
          <w:rFonts w:hint="eastAsia" w:ascii="楷体" w:hAnsi="楷体" w:eastAsia="楷体" w:cs="楷体"/>
          <w:bCs/>
          <w:color w:val="auto"/>
          <w:sz w:val="24"/>
          <w:szCs w:val="24"/>
          <w:highlight w:val="none"/>
          <w:lang w:val="en-US" w:eastAsia="zh-CN"/>
        </w:rPr>
        <w:t>无重大违</w:t>
      </w:r>
      <w:r>
        <w:rPr>
          <w:rFonts w:hint="eastAsia" w:ascii="楷体" w:hAnsi="楷体" w:eastAsia="楷体" w:cs="楷体"/>
          <w:b w:val="0"/>
          <w:bCs/>
          <w:color w:val="auto"/>
          <w:kern w:val="2"/>
          <w:sz w:val="24"/>
          <w:szCs w:val="24"/>
          <w:highlight w:val="none"/>
          <w:lang w:val="en-US" w:eastAsia="zh-CN" w:bidi="ar-SA"/>
        </w:rPr>
        <w:t>法记录证明材料</w:t>
      </w:r>
    </w:p>
    <w:p w14:paraId="60127D3E">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附件四：</w:t>
      </w:r>
      <w:r>
        <w:rPr>
          <w:rFonts w:hint="eastAsia" w:ascii="楷体" w:hAnsi="楷体" w:eastAsia="楷体" w:cs="楷体"/>
          <w:bCs/>
          <w:sz w:val="24"/>
          <w:szCs w:val="24"/>
        </w:rPr>
        <w:t>报价单位认为需要提供的其他文件</w:t>
      </w:r>
    </w:p>
    <w:p w14:paraId="405B9F32">
      <w:pPr>
        <w:spacing w:line="400" w:lineRule="exact"/>
        <w:rPr>
          <w:rFonts w:hint="eastAsia" w:ascii="楷体" w:hAnsi="楷体" w:eastAsia="楷体" w:cs="楷体"/>
          <w:bCs/>
          <w:sz w:val="24"/>
          <w:szCs w:val="24"/>
        </w:rPr>
      </w:pPr>
      <w:r>
        <w:rPr>
          <w:rFonts w:hint="eastAsia" w:ascii="楷体" w:hAnsi="楷体" w:eastAsia="楷体" w:cs="楷体"/>
          <w:bCs/>
          <w:sz w:val="24"/>
          <w:szCs w:val="24"/>
        </w:rPr>
        <w:t>（二）填写要求:按照报价书格式要求签字、盖章。报价书中的企业的名称应准确无误。</w:t>
      </w:r>
    </w:p>
    <w:p w14:paraId="15F71BAE">
      <w:pPr>
        <w:spacing w:line="400" w:lineRule="exact"/>
        <w:rPr>
          <w:rFonts w:hint="eastAsia" w:ascii="楷体" w:hAnsi="楷体" w:eastAsia="楷体" w:cs="楷体"/>
          <w:bCs/>
          <w:sz w:val="24"/>
          <w:szCs w:val="24"/>
        </w:rPr>
      </w:pPr>
      <w:r>
        <w:rPr>
          <w:rFonts w:hint="eastAsia" w:ascii="楷体" w:hAnsi="楷体" w:eastAsia="楷体" w:cs="楷体"/>
          <w:bCs/>
          <w:sz w:val="24"/>
          <w:szCs w:val="24"/>
        </w:rPr>
        <w:t>（三）材料递交时间和地点按海南洋浦陆海能源发展有限公司要求执行，因不可抗力原因，可酌情延长材料递交截止时间。</w:t>
      </w:r>
    </w:p>
    <w:p w14:paraId="43EDA5DF">
      <w:pPr>
        <w:spacing w:line="400" w:lineRule="exact"/>
        <w:rPr>
          <w:rFonts w:hint="eastAsia" w:ascii="楷体" w:hAnsi="楷体" w:eastAsia="楷体" w:cs="楷体"/>
          <w:bCs/>
          <w:sz w:val="24"/>
          <w:szCs w:val="24"/>
        </w:rPr>
      </w:pPr>
      <w:r>
        <w:rPr>
          <w:rFonts w:hint="eastAsia" w:ascii="楷体" w:hAnsi="楷体" w:eastAsia="楷体" w:cs="楷体"/>
          <w:bCs/>
          <w:sz w:val="24"/>
          <w:szCs w:val="24"/>
        </w:rPr>
        <w:t>（四）材料其它要求</w:t>
      </w:r>
    </w:p>
    <w:p w14:paraId="0F0136AE">
      <w:pPr>
        <w:spacing w:line="400" w:lineRule="exact"/>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14:paraId="3C9B5C72">
      <w:pPr>
        <w:spacing w:line="400" w:lineRule="exact"/>
        <w:rPr>
          <w:rFonts w:hint="eastAsia" w:ascii="楷体" w:hAnsi="楷体" w:eastAsia="楷体" w:cs="楷体"/>
          <w:bCs/>
          <w:sz w:val="24"/>
          <w:szCs w:val="24"/>
        </w:rPr>
      </w:pPr>
      <w:r>
        <w:rPr>
          <w:rFonts w:hint="eastAsia" w:ascii="楷体" w:hAnsi="楷体" w:eastAsia="楷体" w:cs="楷体"/>
          <w:bCs/>
          <w:sz w:val="24"/>
          <w:szCs w:val="24"/>
        </w:rPr>
        <w:t>2、投标时无需提供授权书，中标后需提供厂家授权书。</w:t>
      </w:r>
    </w:p>
    <w:p w14:paraId="2F3653D6">
      <w:pPr>
        <w:spacing w:line="400" w:lineRule="exact"/>
        <w:rPr>
          <w:rFonts w:hint="eastAsia" w:ascii="楷体" w:hAnsi="楷体" w:eastAsia="楷体" w:cs="楷体"/>
          <w:bCs/>
          <w:sz w:val="24"/>
          <w:szCs w:val="24"/>
        </w:rPr>
      </w:pPr>
      <w:r>
        <w:rPr>
          <w:rFonts w:hint="eastAsia" w:ascii="楷体" w:hAnsi="楷体" w:eastAsia="楷体" w:cs="楷体"/>
          <w:bCs/>
          <w:sz w:val="24"/>
          <w:szCs w:val="24"/>
        </w:rPr>
        <w:t>3、提供虚假资质证明文件的，一经发现立即取消其资格，并交由相关部门依法处理。</w:t>
      </w:r>
    </w:p>
    <w:p w14:paraId="523B0B16">
      <w:pPr>
        <w:pStyle w:val="3"/>
        <w:spacing w:before="156" w:beforeLines="50" w:after="0" w:line="400" w:lineRule="exact"/>
        <w:rPr>
          <w:rFonts w:hint="eastAsia" w:ascii="楷体" w:hAnsi="楷体" w:eastAsia="楷体" w:cs="楷体"/>
          <w:sz w:val="24"/>
          <w:szCs w:val="24"/>
        </w:rPr>
      </w:pPr>
      <w:bookmarkStart w:id="8" w:name="_Toc343692943"/>
      <w:bookmarkStart w:id="9" w:name="_Toc343700741"/>
      <w:r>
        <w:rPr>
          <w:rFonts w:hint="eastAsia" w:ascii="楷体" w:hAnsi="楷体" w:eastAsia="楷体" w:cs="楷体"/>
          <w:sz w:val="24"/>
          <w:szCs w:val="24"/>
        </w:rPr>
        <w:t>四、报价</w:t>
      </w:r>
      <w:bookmarkEnd w:id="8"/>
      <w:bookmarkEnd w:id="9"/>
    </w:p>
    <w:p w14:paraId="3E253CBC">
      <w:pPr>
        <w:spacing w:line="400" w:lineRule="exact"/>
        <w:rPr>
          <w:rFonts w:hint="eastAsia" w:ascii="楷体" w:hAnsi="楷体" w:eastAsia="楷体" w:cs="楷体"/>
          <w:bCs/>
          <w:sz w:val="24"/>
          <w:szCs w:val="24"/>
        </w:rPr>
      </w:pPr>
      <w:r>
        <w:rPr>
          <w:rFonts w:hint="eastAsia" w:ascii="楷体" w:hAnsi="楷体" w:eastAsia="楷体" w:cs="楷体"/>
          <w:bCs/>
          <w:sz w:val="24"/>
          <w:szCs w:val="24"/>
        </w:rPr>
        <w:t>（一）报价使用货币为人民币，报价保留到小数点后两位。</w:t>
      </w:r>
    </w:p>
    <w:p w14:paraId="3597C7CC">
      <w:pPr>
        <w:tabs>
          <w:tab w:val="left" w:pos="709"/>
        </w:tabs>
        <w:spacing w:line="400" w:lineRule="exact"/>
        <w:rPr>
          <w:rFonts w:hint="eastAsia" w:ascii="楷体" w:hAnsi="楷体" w:eastAsia="楷体" w:cs="楷体"/>
          <w:bCs/>
          <w:sz w:val="24"/>
          <w:szCs w:val="24"/>
        </w:rPr>
      </w:pPr>
      <w:r>
        <w:rPr>
          <w:rFonts w:hint="eastAsia" w:ascii="楷体" w:hAnsi="楷体" w:eastAsia="楷体" w:cs="楷体"/>
          <w:bCs/>
          <w:sz w:val="24"/>
          <w:szCs w:val="24"/>
        </w:rPr>
        <w:t>（二）报价是指供货商供应的落地价。</w:t>
      </w:r>
    </w:p>
    <w:p w14:paraId="69FA7F6E">
      <w:pPr>
        <w:pStyle w:val="28"/>
        <w:spacing w:line="360" w:lineRule="auto"/>
        <w:ind w:firstLine="0" w:firstLineChars="0"/>
        <w:rPr>
          <w:rFonts w:hint="eastAsia" w:ascii="楷体" w:hAnsi="楷体" w:eastAsia="楷体" w:cs="楷体"/>
          <w:sz w:val="24"/>
          <w:szCs w:val="24"/>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（三）报价截至时间：以《公开询价报价函》</w:t>
      </w:r>
      <w:r>
        <w:rPr>
          <w:rFonts w:hint="eastAsia" w:ascii="楷体" w:hAnsi="楷体" w:eastAsia="楷体" w:cs="楷体"/>
          <w:sz w:val="24"/>
          <w:szCs w:val="24"/>
        </w:rPr>
        <w:t>公布的时间为准。</w:t>
      </w:r>
      <w:r>
        <w:rPr>
          <w:rFonts w:hint="eastAsia" w:ascii="楷体" w:hAnsi="楷体" w:eastAsia="楷体" w:cs="楷体"/>
          <w:sz w:val="24"/>
          <w:szCs w:val="24"/>
        </w:rPr>
        <w:br w:type="textWrapping"/>
      </w:r>
    </w:p>
    <w:p w14:paraId="05544C72">
      <w:pPr>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第三章 合同（格式）</w:t>
      </w:r>
    </w:p>
    <w:p w14:paraId="0E05724E">
      <w:pPr>
        <w:jc w:val="center"/>
        <w:rPr>
          <w:rFonts w:hint="eastAsia" w:ascii="楷体" w:hAnsi="楷体" w:eastAsia="楷体" w:cs="楷体"/>
          <w:b/>
          <w:bCs/>
          <w:color w:val="000000" w:themeColor="text1"/>
          <w:kern w:val="44"/>
          <w:sz w:val="24"/>
          <w:szCs w:val="24"/>
          <w14:textFill>
            <w14:solidFill>
              <w14:schemeClr w14:val="tx1"/>
            </w14:solidFill>
          </w14:textFill>
        </w:rPr>
      </w:pPr>
    </w:p>
    <w:p w14:paraId="01FED95B">
      <w:pPr>
        <w:jc w:val="center"/>
        <w:rPr>
          <w:rFonts w:hint="eastAsia" w:ascii="楷体" w:hAnsi="楷体" w:eastAsia="楷体" w:cs="楷体"/>
          <w:b/>
          <w:bCs/>
          <w:color w:val="000000" w:themeColor="text1"/>
          <w:kern w:val="44"/>
          <w:sz w:val="24"/>
          <w:szCs w:val="24"/>
          <w14:textFill>
            <w14:solidFill>
              <w14:schemeClr w14:val="tx1"/>
            </w14:solidFill>
          </w14:textFill>
        </w:rPr>
      </w:pPr>
    </w:p>
    <w:p w14:paraId="28E52252">
      <w:pPr>
        <w:jc w:val="center"/>
        <w:rPr>
          <w:rFonts w:hint="eastAsia" w:ascii="宋体" w:hAnsi="宋体"/>
          <w:b/>
          <w:bCs/>
          <w:sz w:val="44"/>
          <w:szCs w:val="44"/>
        </w:rPr>
      </w:pPr>
      <w:r>
        <w:rPr>
          <w:rFonts w:hint="eastAsia" w:ascii="宋体" w:hAnsi="宋体"/>
          <w:b/>
          <w:bCs/>
          <w:sz w:val="44"/>
          <w:szCs w:val="44"/>
        </w:rPr>
        <w:t>海南洋浦陆海能源发展有限公司</w:t>
      </w:r>
    </w:p>
    <w:p w14:paraId="79626859">
      <w:pPr>
        <w:jc w:val="center"/>
        <w:rPr>
          <w:rFonts w:hint="eastAsia" w:ascii="仿宋" w:hAnsi="仿宋" w:eastAsia="仿宋"/>
          <w:b/>
          <w:bCs/>
          <w:sz w:val="44"/>
          <w:szCs w:val="44"/>
        </w:rPr>
      </w:pPr>
      <w:r>
        <w:rPr>
          <w:rFonts w:hint="eastAsia" w:ascii="宋体" w:hAnsi="宋体"/>
          <w:b/>
          <w:bCs/>
          <w:sz w:val="44"/>
          <w:szCs w:val="44"/>
        </w:rPr>
        <w:t>碎石、砂运输服务合同</w:t>
      </w:r>
    </w:p>
    <w:p w14:paraId="4F4A16E4">
      <w:pPr>
        <w:jc w:val="center"/>
        <w:rPr>
          <w:rFonts w:hint="eastAsia" w:ascii="仿宋" w:hAnsi="仿宋" w:eastAsia="仿宋"/>
          <w:b/>
          <w:bCs/>
          <w:sz w:val="44"/>
          <w:szCs w:val="44"/>
        </w:rPr>
      </w:pPr>
      <w:r>
        <w:rPr>
          <w:rFonts w:hint="eastAsia" w:ascii="仿宋" w:hAnsi="仿宋" w:eastAsia="仿宋"/>
          <w:b/>
          <w:bCs/>
          <w:sz w:val="44"/>
          <w:szCs w:val="44"/>
        </w:rPr>
        <w:t xml:space="preserve"> </w:t>
      </w:r>
    </w:p>
    <w:p w14:paraId="685D0CB5">
      <w:pPr>
        <w:ind w:firstLine="883" w:firstLineChars="200"/>
        <w:rPr>
          <w:rFonts w:hint="eastAsia" w:ascii="仿宋" w:hAnsi="仿宋" w:eastAsia="仿宋"/>
          <w:b/>
          <w:bCs/>
          <w:sz w:val="44"/>
          <w:szCs w:val="44"/>
        </w:rPr>
      </w:pPr>
    </w:p>
    <w:p w14:paraId="54BD5A76">
      <w:pPr>
        <w:ind w:firstLine="883" w:firstLineChars="200"/>
        <w:rPr>
          <w:rFonts w:hint="eastAsia" w:ascii="仿宋" w:hAnsi="仿宋" w:eastAsia="仿宋"/>
          <w:b/>
          <w:bCs/>
          <w:sz w:val="44"/>
          <w:szCs w:val="44"/>
        </w:rPr>
      </w:pPr>
    </w:p>
    <w:p w14:paraId="7F44517B">
      <w:pPr>
        <w:ind w:firstLine="883" w:firstLineChars="200"/>
        <w:rPr>
          <w:rFonts w:hint="eastAsia" w:ascii="仿宋" w:hAnsi="仿宋" w:eastAsia="仿宋"/>
          <w:b/>
          <w:bCs/>
          <w:sz w:val="44"/>
          <w:szCs w:val="44"/>
        </w:rPr>
      </w:pPr>
    </w:p>
    <w:p w14:paraId="7AF6DC1C">
      <w:pPr>
        <w:jc w:val="center"/>
        <w:rPr>
          <w:rFonts w:hint="eastAsia" w:ascii="宋体" w:hAnsi="宋体"/>
          <w:b/>
          <w:bCs/>
          <w:sz w:val="44"/>
          <w:szCs w:val="44"/>
        </w:rPr>
      </w:pPr>
    </w:p>
    <w:p w14:paraId="6B6704E5">
      <w:pPr>
        <w:jc w:val="center"/>
        <w:rPr>
          <w:rFonts w:hint="eastAsia" w:ascii="宋体" w:hAnsi="宋体"/>
          <w:b/>
          <w:bCs/>
          <w:sz w:val="30"/>
          <w:szCs w:val="30"/>
        </w:rPr>
      </w:pPr>
      <w:r>
        <w:rPr>
          <w:rFonts w:hint="eastAsia" w:ascii="宋体" w:hAnsi="宋体"/>
          <w:b/>
          <w:bCs/>
          <w:sz w:val="30"/>
          <w:szCs w:val="30"/>
        </w:rPr>
        <w:t>合同编号：</w:t>
      </w:r>
    </w:p>
    <w:p w14:paraId="6A33C697">
      <w:pPr>
        <w:ind w:firstLine="883" w:firstLineChars="200"/>
        <w:rPr>
          <w:rFonts w:hint="eastAsia" w:ascii="仿宋" w:hAnsi="仿宋" w:eastAsia="仿宋"/>
          <w:b/>
          <w:bCs/>
          <w:sz w:val="44"/>
          <w:szCs w:val="44"/>
        </w:rPr>
      </w:pPr>
    </w:p>
    <w:p w14:paraId="5F56835E">
      <w:pPr>
        <w:ind w:firstLine="883" w:firstLineChars="200"/>
        <w:rPr>
          <w:rFonts w:hint="eastAsia" w:ascii="仿宋" w:hAnsi="仿宋" w:eastAsia="仿宋"/>
          <w:b/>
          <w:bCs/>
          <w:sz w:val="44"/>
          <w:szCs w:val="44"/>
        </w:rPr>
      </w:pPr>
    </w:p>
    <w:p w14:paraId="14FA984D">
      <w:pPr>
        <w:ind w:firstLine="883" w:firstLineChars="200"/>
        <w:rPr>
          <w:rFonts w:hint="eastAsia" w:ascii="仿宋" w:hAnsi="仿宋" w:eastAsia="仿宋"/>
          <w:b/>
          <w:bCs/>
          <w:sz w:val="44"/>
          <w:szCs w:val="44"/>
        </w:rPr>
      </w:pPr>
    </w:p>
    <w:p w14:paraId="6CB16BB5">
      <w:pPr>
        <w:ind w:firstLine="883" w:firstLineChars="200"/>
        <w:rPr>
          <w:rFonts w:hint="eastAsia" w:ascii="仿宋" w:hAnsi="仿宋" w:eastAsia="仿宋"/>
          <w:b/>
          <w:bCs/>
          <w:sz w:val="44"/>
          <w:szCs w:val="44"/>
        </w:rPr>
      </w:pPr>
    </w:p>
    <w:p w14:paraId="6D7DDF42">
      <w:pPr>
        <w:ind w:firstLine="883" w:firstLineChars="200"/>
        <w:rPr>
          <w:rFonts w:hint="eastAsia" w:ascii="仿宋" w:hAnsi="仿宋" w:eastAsia="仿宋"/>
          <w:b/>
          <w:bCs/>
          <w:sz w:val="44"/>
          <w:szCs w:val="44"/>
        </w:rPr>
      </w:pPr>
    </w:p>
    <w:p w14:paraId="10EAE562">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海南洋浦陆海能源发展有限公司</w:t>
      </w:r>
    </w:p>
    <w:p w14:paraId="1E6EA490">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14:paraId="15ABF87D">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14:paraId="01689487">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签约时间：2024年   月   日</w:t>
      </w:r>
    </w:p>
    <w:p w14:paraId="2416AC9A">
      <w:pPr>
        <w:rPr>
          <w:rFonts w:hint="eastAsia" w:ascii="仿宋" w:hAnsi="仿宋" w:eastAsia="仿宋"/>
          <w:b/>
          <w:bCs/>
          <w:sz w:val="44"/>
          <w:szCs w:val="44"/>
        </w:rPr>
      </w:pPr>
      <w:r>
        <w:rPr>
          <w:rFonts w:hint="eastAsia" w:ascii="仿宋" w:hAnsi="仿宋" w:eastAsia="仿宋"/>
          <w:b/>
          <w:bCs/>
          <w:sz w:val="44"/>
          <w:szCs w:val="44"/>
        </w:rPr>
        <w:t xml:space="preserve"> </w:t>
      </w:r>
    </w:p>
    <w:p w14:paraId="14E85436">
      <w:pPr>
        <w:rPr>
          <w:rFonts w:hint="eastAsia" w:ascii="仿宋" w:hAnsi="仿宋" w:eastAsia="仿宋"/>
          <w:b/>
          <w:bCs/>
          <w:sz w:val="44"/>
          <w:szCs w:val="44"/>
        </w:rPr>
      </w:pPr>
      <w:r>
        <w:rPr>
          <w:rFonts w:hint="eastAsia" w:ascii="仿宋" w:hAnsi="仿宋" w:eastAsia="仿宋"/>
          <w:b/>
          <w:bCs/>
          <w:sz w:val="44"/>
          <w:szCs w:val="44"/>
        </w:rPr>
        <w:t xml:space="preserve"> </w:t>
      </w:r>
    </w:p>
    <w:p w14:paraId="3BBCFFBA">
      <w:pPr>
        <w:widowControl/>
        <w:spacing w:line="400" w:lineRule="exact"/>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14:paraId="22E21C54">
      <w:pPr>
        <w:widowControl/>
        <w:spacing w:line="400" w:lineRule="exact"/>
        <w:rPr>
          <w:rFonts w:hint="eastAsia"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海南洋浦陆海能源发展有限公司</w:t>
      </w:r>
      <w:r>
        <w:rPr>
          <w:rFonts w:hint="eastAsia" w:ascii="仿宋" w:hAnsi="仿宋" w:eastAsia="仿宋"/>
          <w:sz w:val="24"/>
          <w:szCs w:val="24"/>
        </w:rPr>
        <w:t xml:space="preserve">                                               </w:t>
      </w:r>
    </w:p>
    <w:p w14:paraId="57659858">
      <w:pPr>
        <w:widowControl/>
        <w:spacing w:line="400" w:lineRule="exact"/>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14:paraId="6F9257A6">
      <w:pPr>
        <w:pStyle w:val="4"/>
        <w:widowControl/>
        <w:spacing w:line="400" w:lineRule="exact"/>
        <w:rPr>
          <w:rFonts w:hint="eastAsia" w:eastAsia="仿宋"/>
          <w:b/>
          <w:sz w:val="24"/>
          <w:szCs w:val="24"/>
        </w:rPr>
      </w:pPr>
      <w:bookmarkStart w:id="10" w:name="_Toc145343938"/>
      <w:bookmarkStart w:id="11" w:name="_Toc145350959"/>
      <w:r>
        <w:rPr>
          <w:rFonts w:hint="eastAsia" w:eastAsia="仿宋"/>
          <w:b/>
          <w:sz w:val="24"/>
          <w:szCs w:val="24"/>
        </w:rPr>
        <w:t>法定代表人：</w:t>
      </w:r>
      <w:bookmarkEnd w:id="10"/>
      <w:bookmarkEnd w:id="11"/>
      <w:r>
        <w:rPr>
          <w:rFonts w:hint="eastAsia" w:eastAsia="仿宋"/>
          <w:b/>
          <w:sz w:val="24"/>
          <w:szCs w:val="24"/>
          <w:u w:val="single"/>
        </w:rPr>
        <w:t xml:space="preserve">        </w:t>
      </w:r>
    </w:p>
    <w:p w14:paraId="5C395E35">
      <w:pPr>
        <w:widowControl/>
        <w:spacing w:line="400" w:lineRule="exact"/>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14:paraId="1FE00E78">
      <w:pPr>
        <w:widowControl/>
        <w:spacing w:line="400" w:lineRule="exact"/>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14:paraId="7197C4B1">
      <w:pPr>
        <w:pStyle w:val="4"/>
        <w:widowControl/>
        <w:spacing w:line="400" w:lineRule="exact"/>
        <w:rPr>
          <w:rFonts w:hint="eastAsia" w:eastAsia="仿宋"/>
          <w:b/>
          <w:sz w:val="24"/>
          <w:szCs w:val="24"/>
          <w:u w:val="single"/>
        </w:rPr>
      </w:pPr>
      <w:bookmarkStart w:id="12" w:name="_Toc145343939"/>
      <w:bookmarkStart w:id="13" w:name="_Toc145350960"/>
      <w:r>
        <w:rPr>
          <w:rFonts w:hint="eastAsia" w:eastAsia="仿宋"/>
          <w:b/>
          <w:sz w:val="24"/>
          <w:szCs w:val="24"/>
        </w:rPr>
        <w:t>法定代表人：</w:t>
      </w:r>
      <w:bookmarkEnd w:id="12"/>
      <w:bookmarkEnd w:id="13"/>
      <w:r>
        <w:rPr>
          <w:rFonts w:hint="eastAsia" w:eastAsia="仿宋"/>
          <w:b/>
          <w:sz w:val="24"/>
          <w:szCs w:val="24"/>
          <w:u w:val="single"/>
        </w:rPr>
        <w:t xml:space="preserve">         </w:t>
      </w:r>
    </w:p>
    <w:p w14:paraId="6661B5DB">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根据《中华人民共和国民法典》等相关法律法规及碎石运输服务询价文件及报价文件，为明确甲方与乙方的权利义务，经双方协商一致，甲方就向乙方采购</w:t>
      </w:r>
      <w:r>
        <w:rPr>
          <w:rFonts w:hint="eastAsia" w:ascii="仿宋" w:hAnsi="仿宋" w:eastAsia="仿宋"/>
          <w:sz w:val="24"/>
          <w:szCs w:val="24"/>
          <w:u w:val="single"/>
        </w:rPr>
        <w:t>碎石运输服务</w:t>
      </w:r>
      <w:r>
        <w:rPr>
          <w:rFonts w:hint="eastAsia" w:ascii="仿宋" w:hAnsi="仿宋" w:eastAsia="仿宋"/>
          <w:sz w:val="24"/>
          <w:szCs w:val="24"/>
        </w:rPr>
        <w:t>事宜，签订本合同，双方共同遵守。</w:t>
      </w:r>
    </w:p>
    <w:p w14:paraId="4D8A80A1">
      <w:pPr>
        <w:numPr>
          <w:ilvl w:val="255"/>
          <w:numId w:val="0"/>
        </w:numPr>
        <w:spacing w:line="480" w:lineRule="exact"/>
        <w:ind w:firstLine="482" w:firstLineChars="200"/>
        <w:rPr>
          <w:rFonts w:hint="eastAsia" w:ascii="仿宋" w:hAnsi="仿宋" w:eastAsia="仿宋"/>
          <w:sz w:val="24"/>
          <w:szCs w:val="24"/>
        </w:rPr>
      </w:pPr>
      <w:r>
        <w:rPr>
          <w:rFonts w:hint="eastAsia" w:ascii="仿宋" w:hAnsi="仿宋" w:eastAsia="仿宋"/>
          <w:b/>
          <w:bCs/>
          <w:sz w:val="24"/>
          <w:szCs w:val="24"/>
        </w:rPr>
        <w:t>1.运输服务计价单价、运输货物名称、运输数量</w:t>
      </w:r>
    </w:p>
    <w:p w14:paraId="557573CF">
      <w:pPr>
        <w:numPr>
          <w:ilvl w:val="255"/>
          <w:numId w:val="0"/>
        </w:num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1.1 服务产品的名称、单价、运输地点等详见下表。</w:t>
      </w:r>
    </w:p>
    <w:tbl>
      <w:tblPr>
        <w:tblStyle w:val="19"/>
        <w:tblpPr w:leftFromText="180" w:rightFromText="180" w:vertAnchor="text" w:horzAnchor="page" w:tblpX="1933" w:tblpY="236"/>
        <w:tblOverlap w:val="never"/>
        <w:tblW w:w="7956" w:type="dxa"/>
        <w:tblInd w:w="0" w:type="dxa"/>
        <w:tblLayout w:type="fixed"/>
        <w:tblCellMar>
          <w:top w:w="0" w:type="dxa"/>
          <w:left w:w="108" w:type="dxa"/>
          <w:bottom w:w="0" w:type="dxa"/>
          <w:right w:w="108" w:type="dxa"/>
        </w:tblCellMar>
      </w:tblPr>
      <w:tblGrid>
        <w:gridCol w:w="553"/>
        <w:gridCol w:w="1131"/>
        <w:gridCol w:w="2770"/>
        <w:gridCol w:w="1318"/>
        <w:gridCol w:w="1406"/>
        <w:gridCol w:w="778"/>
      </w:tblGrid>
      <w:tr w14:paraId="38FF5DFD">
        <w:tblPrEx>
          <w:tblCellMar>
            <w:top w:w="0" w:type="dxa"/>
            <w:left w:w="108" w:type="dxa"/>
            <w:bottom w:w="0" w:type="dxa"/>
            <w:right w:w="108" w:type="dxa"/>
          </w:tblCellMar>
        </w:tblPrEx>
        <w:trPr>
          <w:trHeight w:val="913" w:hRule="atLeast"/>
        </w:trPr>
        <w:tc>
          <w:tcPr>
            <w:tcW w:w="553" w:type="dxa"/>
            <w:tcBorders>
              <w:top w:val="single" w:color="000000" w:sz="4" w:space="0"/>
              <w:left w:val="single" w:color="000000" w:sz="4" w:space="0"/>
              <w:right w:val="single" w:color="000000" w:sz="4" w:space="0"/>
            </w:tcBorders>
            <w:vAlign w:val="center"/>
          </w:tcPr>
          <w:p w14:paraId="15E8A571">
            <w:pPr>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序号</w:t>
            </w:r>
          </w:p>
        </w:tc>
        <w:tc>
          <w:tcPr>
            <w:tcW w:w="1131" w:type="dxa"/>
            <w:tcBorders>
              <w:top w:val="single" w:color="000000" w:sz="4" w:space="0"/>
              <w:left w:val="nil"/>
              <w:right w:val="single" w:color="000000" w:sz="4" w:space="0"/>
            </w:tcBorders>
            <w:vAlign w:val="center"/>
          </w:tcPr>
          <w:p w14:paraId="191FA058">
            <w:pPr>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产品名称</w:t>
            </w:r>
          </w:p>
        </w:tc>
        <w:tc>
          <w:tcPr>
            <w:tcW w:w="2770" w:type="dxa"/>
            <w:tcBorders>
              <w:top w:val="single" w:color="000000" w:sz="4" w:space="0"/>
              <w:left w:val="nil"/>
              <w:right w:val="single" w:color="000000" w:sz="4" w:space="0"/>
            </w:tcBorders>
            <w:vAlign w:val="center"/>
          </w:tcPr>
          <w:p w14:paraId="6D56FD99">
            <w:pPr>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运输路线</w:t>
            </w:r>
          </w:p>
        </w:tc>
        <w:tc>
          <w:tcPr>
            <w:tcW w:w="1318" w:type="dxa"/>
            <w:tcBorders>
              <w:top w:val="single" w:color="000000" w:sz="4" w:space="0"/>
              <w:left w:val="nil"/>
              <w:right w:val="single" w:color="000000" w:sz="4" w:space="0"/>
            </w:tcBorders>
            <w:vAlign w:val="center"/>
          </w:tcPr>
          <w:p w14:paraId="3D4BC82C">
            <w:pPr>
              <w:jc w:val="center"/>
              <w:textAlignment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不含税单价（</w:t>
            </w:r>
            <w:r>
              <w:rPr>
                <w:rFonts w:hint="eastAsia" w:ascii="仿宋" w:hAnsi="仿宋" w:eastAsia="仿宋" w:cs="仿宋"/>
                <w:color w:val="000000" w:themeColor="text1"/>
                <w:kern w:val="0"/>
                <w:szCs w:val="21"/>
                <w14:textFill>
                  <w14:solidFill>
                    <w14:schemeClr w14:val="tx1"/>
                  </w14:solidFill>
                </w14:textFill>
              </w:rPr>
              <w:t>元/吨）</w:t>
            </w:r>
          </w:p>
        </w:tc>
        <w:tc>
          <w:tcPr>
            <w:tcW w:w="1406" w:type="dxa"/>
            <w:tcBorders>
              <w:top w:val="single" w:color="000000" w:sz="4" w:space="0"/>
              <w:left w:val="nil"/>
              <w:right w:val="single" w:color="000000" w:sz="4" w:space="0"/>
            </w:tcBorders>
            <w:vAlign w:val="center"/>
          </w:tcPr>
          <w:p w14:paraId="1F4B27EA">
            <w:pPr>
              <w:jc w:val="center"/>
              <w:textAlignment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含税单价（</w:t>
            </w:r>
            <w:r>
              <w:rPr>
                <w:rFonts w:hint="eastAsia" w:ascii="仿宋" w:hAnsi="仿宋" w:eastAsia="仿宋" w:cs="仿宋"/>
                <w:color w:val="000000" w:themeColor="text1"/>
                <w:kern w:val="0"/>
                <w:szCs w:val="21"/>
                <w14:textFill>
                  <w14:solidFill>
                    <w14:schemeClr w14:val="tx1"/>
                  </w14:solidFill>
                </w14:textFill>
              </w:rPr>
              <w:t>元/吨）</w:t>
            </w:r>
          </w:p>
        </w:tc>
        <w:tc>
          <w:tcPr>
            <w:tcW w:w="778" w:type="dxa"/>
            <w:tcBorders>
              <w:top w:val="single" w:color="000000" w:sz="4" w:space="0"/>
              <w:left w:val="nil"/>
              <w:bottom w:val="single" w:color="auto" w:sz="4" w:space="0"/>
              <w:right w:val="single" w:color="000000" w:sz="4" w:space="0"/>
            </w:tcBorders>
            <w:vAlign w:val="center"/>
          </w:tcPr>
          <w:p w14:paraId="2146ED03">
            <w:pPr>
              <w:jc w:val="center"/>
              <w:textAlignment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备注</w:t>
            </w:r>
          </w:p>
        </w:tc>
      </w:tr>
      <w:tr w14:paraId="57DA6227">
        <w:tblPrEx>
          <w:tblCellMar>
            <w:top w:w="0" w:type="dxa"/>
            <w:left w:w="108" w:type="dxa"/>
            <w:bottom w:w="0" w:type="dxa"/>
            <w:right w:w="108" w:type="dxa"/>
          </w:tblCellMar>
        </w:tblPrEx>
        <w:trPr>
          <w:trHeight w:val="956"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37C57AD8">
            <w:pPr>
              <w:widowControl/>
              <w:jc w:val="center"/>
              <w:textAlignment w:val="center"/>
              <w:rPr>
                <w:rFonts w:hint="eastAsia" w:ascii="仿宋" w:hAnsi="仿宋" w:eastAsia="仿宋" w:cs="仿宋"/>
                <w:color w:val="000000" w:themeColor="text1"/>
                <w:kern w:val="0"/>
                <w:sz w:val="22"/>
                <w:lang w:bidi="ar"/>
                <w14:textFill>
                  <w14:solidFill>
                    <w14:schemeClr w14:val="tx1"/>
                  </w14:solidFill>
                </w14:textFill>
              </w:rPr>
            </w:pPr>
            <w:r>
              <w:rPr>
                <w:rFonts w:hint="eastAsia" w:ascii="仿宋" w:hAnsi="仿宋" w:eastAsia="仿宋" w:cs="仿宋"/>
                <w:color w:val="000000" w:themeColor="text1"/>
                <w:kern w:val="0"/>
                <w:sz w:val="22"/>
                <w:lang w:bidi="ar"/>
                <w14:textFill>
                  <w14:solidFill>
                    <w14:schemeClr w14:val="tx1"/>
                  </w14:solidFill>
                </w14:textFill>
              </w:rPr>
              <w:t>1</w:t>
            </w:r>
          </w:p>
        </w:tc>
        <w:tc>
          <w:tcPr>
            <w:tcW w:w="1131" w:type="dxa"/>
            <w:vMerge w:val="restart"/>
            <w:tcBorders>
              <w:top w:val="single" w:color="000000" w:sz="4" w:space="0"/>
              <w:left w:val="nil"/>
              <w:right w:val="single" w:color="000000" w:sz="4" w:space="0"/>
            </w:tcBorders>
            <w:vAlign w:val="center"/>
          </w:tcPr>
          <w:p w14:paraId="2E067255">
            <w:pPr>
              <w:widowControl/>
              <w:jc w:val="center"/>
              <w:textAlignment w:val="center"/>
              <w:rPr>
                <w:rFonts w:hint="eastAsia" w:ascii="仿宋" w:hAnsi="仿宋" w:eastAsia="仿宋" w:cs="仿宋"/>
                <w:color w:val="FFFFFF" w:themeColor="background1"/>
                <w:kern w:val="0"/>
                <w:sz w:val="22"/>
                <w:lang w:bidi="ar"/>
                <w14:textFill>
                  <w14:solidFill>
                    <w14:schemeClr w14:val="bg1"/>
                  </w14:solidFill>
                </w14:textFill>
              </w:rPr>
            </w:pPr>
            <w:r>
              <w:rPr>
                <w:rFonts w:hint="eastAsia" w:ascii="仿宋" w:hAnsi="仿宋" w:eastAsia="仿宋" w:cs="仿宋"/>
                <w:snapToGrid w:val="0"/>
                <w:color w:val="000000"/>
                <w:kern w:val="0"/>
                <w:sz w:val="20"/>
                <w:szCs w:val="20"/>
              </w:rPr>
              <w:t>物流运输</w:t>
            </w:r>
          </w:p>
        </w:tc>
        <w:tc>
          <w:tcPr>
            <w:tcW w:w="2770" w:type="dxa"/>
            <w:tcBorders>
              <w:top w:val="single" w:color="000000" w:sz="4" w:space="0"/>
              <w:left w:val="nil"/>
              <w:bottom w:val="single" w:color="000000" w:sz="4" w:space="0"/>
              <w:right w:val="single" w:color="000000" w:sz="4" w:space="0"/>
            </w:tcBorders>
            <w:vAlign w:val="center"/>
          </w:tcPr>
          <w:p w14:paraId="485CF3C1">
            <w:pPr>
              <w:pStyle w:val="38"/>
              <w:spacing w:before="99" w:line="245" w:lineRule="auto"/>
              <w:rPr>
                <w:rFonts w:hint="eastAsia" w:ascii="仿宋" w:hAnsi="仿宋" w:eastAsia="仿宋" w:cs="仿宋"/>
                <w:snapToGrid w:val="0"/>
                <w:color w:val="000000"/>
                <w:kern w:val="0"/>
                <w:lang w:eastAsia="en-US"/>
              </w:rPr>
            </w:pPr>
          </w:p>
        </w:tc>
        <w:tc>
          <w:tcPr>
            <w:tcW w:w="1318" w:type="dxa"/>
            <w:tcBorders>
              <w:top w:val="single" w:color="000000" w:sz="4" w:space="0"/>
              <w:left w:val="nil"/>
              <w:bottom w:val="single" w:color="000000" w:sz="4" w:space="0"/>
              <w:right w:val="single" w:color="auto" w:sz="4" w:space="0"/>
            </w:tcBorders>
            <w:noWrap/>
            <w:vAlign w:val="center"/>
          </w:tcPr>
          <w:p w14:paraId="31001AE4">
            <w:pPr>
              <w:jc w:val="center"/>
              <w:textAlignment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w:t>
            </w:r>
          </w:p>
        </w:tc>
        <w:tc>
          <w:tcPr>
            <w:tcW w:w="1406" w:type="dxa"/>
            <w:tcBorders>
              <w:top w:val="single" w:color="000000" w:sz="4" w:space="0"/>
              <w:left w:val="nil"/>
              <w:bottom w:val="single" w:color="000000" w:sz="4" w:space="0"/>
              <w:right w:val="single" w:color="auto" w:sz="4" w:space="0"/>
            </w:tcBorders>
            <w:noWrap/>
            <w:vAlign w:val="center"/>
          </w:tcPr>
          <w:p w14:paraId="6C146641">
            <w:pPr>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14:paraId="65A3CC1D">
            <w:pPr>
              <w:jc w:val="center"/>
              <w:rPr>
                <w:rFonts w:hint="eastAsia" w:ascii="仿宋" w:hAnsi="仿宋" w:eastAsia="仿宋" w:cs="仿宋"/>
                <w:color w:val="000000" w:themeColor="text1"/>
                <w:szCs w:val="21"/>
                <w14:textFill>
                  <w14:solidFill>
                    <w14:schemeClr w14:val="tx1"/>
                  </w14:solidFill>
                </w14:textFill>
              </w:rPr>
            </w:pPr>
          </w:p>
        </w:tc>
      </w:tr>
      <w:tr w14:paraId="4012D829">
        <w:tblPrEx>
          <w:tblCellMar>
            <w:top w:w="0" w:type="dxa"/>
            <w:left w:w="108" w:type="dxa"/>
            <w:bottom w:w="0" w:type="dxa"/>
            <w:right w:w="108" w:type="dxa"/>
          </w:tblCellMar>
        </w:tblPrEx>
        <w:trPr>
          <w:trHeight w:val="956"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46AF3E91">
            <w:pPr>
              <w:widowControl/>
              <w:jc w:val="center"/>
              <w:textAlignment w:val="center"/>
              <w:rPr>
                <w:rFonts w:hint="eastAsia" w:ascii="仿宋" w:hAnsi="仿宋" w:eastAsia="仿宋" w:cs="仿宋"/>
                <w:color w:val="000000" w:themeColor="text1"/>
                <w:kern w:val="0"/>
                <w:sz w:val="22"/>
                <w:lang w:val="en-US" w:eastAsia="zh-CN" w:bidi="ar"/>
                <w14:textFill>
                  <w14:solidFill>
                    <w14:schemeClr w14:val="tx1"/>
                  </w14:solidFill>
                </w14:textFill>
              </w:rPr>
            </w:pPr>
            <w:r>
              <w:rPr>
                <w:rFonts w:hint="eastAsia" w:ascii="仿宋" w:hAnsi="仿宋" w:eastAsia="仿宋" w:cs="仿宋"/>
                <w:color w:val="000000" w:themeColor="text1"/>
                <w:kern w:val="0"/>
                <w:sz w:val="22"/>
                <w:lang w:val="en-US" w:eastAsia="zh-CN" w:bidi="ar"/>
                <w14:textFill>
                  <w14:solidFill>
                    <w14:schemeClr w14:val="tx1"/>
                  </w14:solidFill>
                </w14:textFill>
              </w:rPr>
              <w:t>2</w:t>
            </w:r>
          </w:p>
        </w:tc>
        <w:tc>
          <w:tcPr>
            <w:tcW w:w="1131" w:type="dxa"/>
            <w:vMerge w:val="continue"/>
            <w:tcBorders>
              <w:left w:val="nil"/>
              <w:bottom w:val="single" w:color="000000" w:sz="4" w:space="0"/>
              <w:right w:val="single" w:color="000000" w:sz="4" w:space="0"/>
            </w:tcBorders>
            <w:vAlign w:val="center"/>
          </w:tcPr>
          <w:p w14:paraId="73F8AB6F">
            <w:pPr>
              <w:widowControl/>
              <w:jc w:val="center"/>
              <w:textAlignment w:val="center"/>
              <w:rPr>
                <w:rFonts w:hint="eastAsia" w:ascii="仿宋" w:hAnsi="仿宋" w:eastAsia="仿宋" w:cs="仿宋"/>
                <w:snapToGrid w:val="0"/>
                <w:color w:val="000000"/>
                <w:kern w:val="0"/>
                <w:sz w:val="20"/>
                <w:szCs w:val="20"/>
              </w:rPr>
            </w:pPr>
          </w:p>
        </w:tc>
        <w:tc>
          <w:tcPr>
            <w:tcW w:w="2770" w:type="dxa"/>
            <w:tcBorders>
              <w:top w:val="single" w:color="000000" w:sz="4" w:space="0"/>
              <w:left w:val="nil"/>
              <w:bottom w:val="single" w:color="000000" w:sz="4" w:space="0"/>
              <w:right w:val="single" w:color="000000" w:sz="4" w:space="0"/>
            </w:tcBorders>
            <w:vAlign w:val="center"/>
          </w:tcPr>
          <w:p w14:paraId="38E04740">
            <w:pPr>
              <w:pStyle w:val="38"/>
              <w:spacing w:before="99" w:line="245" w:lineRule="auto"/>
              <w:rPr>
                <w:rFonts w:hint="eastAsia" w:ascii="仿宋" w:hAnsi="仿宋" w:eastAsia="仿宋" w:cs="仿宋"/>
                <w:snapToGrid w:val="0"/>
                <w:color w:val="000000"/>
                <w:kern w:val="0"/>
                <w:lang w:eastAsia="en-US"/>
              </w:rPr>
            </w:pPr>
          </w:p>
        </w:tc>
        <w:tc>
          <w:tcPr>
            <w:tcW w:w="1318" w:type="dxa"/>
            <w:tcBorders>
              <w:top w:val="single" w:color="000000" w:sz="4" w:space="0"/>
              <w:left w:val="nil"/>
              <w:bottom w:val="single" w:color="000000" w:sz="4" w:space="0"/>
              <w:right w:val="single" w:color="auto" w:sz="4" w:space="0"/>
            </w:tcBorders>
            <w:noWrap/>
            <w:vAlign w:val="center"/>
          </w:tcPr>
          <w:p w14:paraId="32A7E227">
            <w:pPr>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1406" w:type="dxa"/>
            <w:tcBorders>
              <w:top w:val="single" w:color="000000" w:sz="4" w:space="0"/>
              <w:left w:val="nil"/>
              <w:bottom w:val="single" w:color="000000" w:sz="4" w:space="0"/>
              <w:right w:val="single" w:color="auto" w:sz="4" w:space="0"/>
            </w:tcBorders>
            <w:noWrap/>
            <w:vAlign w:val="center"/>
          </w:tcPr>
          <w:p w14:paraId="7A2B09D5">
            <w:pPr>
              <w:jc w:val="center"/>
              <w:textAlignment w:val="center"/>
              <w:rPr>
                <w:rFonts w:hint="eastAsia" w:ascii="仿宋" w:hAnsi="仿宋" w:eastAsia="仿宋" w:cs="仿宋"/>
                <w:color w:val="000000" w:themeColor="text1"/>
                <w:kern w:val="0"/>
                <w:szCs w:val="21"/>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14:paraId="12738E9D">
            <w:pPr>
              <w:jc w:val="center"/>
              <w:rPr>
                <w:rFonts w:hint="eastAsia" w:ascii="仿宋" w:hAnsi="仿宋" w:eastAsia="仿宋" w:cs="仿宋"/>
                <w:color w:val="000000" w:themeColor="text1"/>
                <w:szCs w:val="21"/>
                <w14:textFill>
                  <w14:solidFill>
                    <w14:schemeClr w14:val="tx1"/>
                  </w14:solidFill>
                </w14:textFill>
              </w:rPr>
            </w:pPr>
          </w:p>
        </w:tc>
      </w:tr>
      <w:tr w14:paraId="00F7E45D">
        <w:tblPrEx>
          <w:tblCellMar>
            <w:top w:w="0" w:type="dxa"/>
            <w:left w:w="108" w:type="dxa"/>
            <w:bottom w:w="0" w:type="dxa"/>
            <w:right w:w="108" w:type="dxa"/>
          </w:tblCellMar>
        </w:tblPrEx>
        <w:trPr>
          <w:trHeight w:val="609"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4EC4918F">
            <w:pPr>
              <w:widowControl/>
              <w:jc w:val="center"/>
              <w:textAlignment w:val="center"/>
              <w:rPr>
                <w:rFonts w:hint="eastAsia" w:ascii="仿宋" w:hAnsi="仿宋" w:eastAsia="仿宋" w:cs="仿宋"/>
                <w:color w:val="000000" w:themeColor="text1"/>
                <w:kern w:val="0"/>
                <w:sz w:val="22"/>
                <w:lang w:bidi="ar"/>
                <w14:textFill>
                  <w14:solidFill>
                    <w14:schemeClr w14:val="tx1"/>
                  </w14:solidFill>
                </w14:textFill>
              </w:rPr>
            </w:pPr>
          </w:p>
        </w:tc>
        <w:tc>
          <w:tcPr>
            <w:tcW w:w="3901" w:type="dxa"/>
            <w:gridSpan w:val="2"/>
            <w:tcBorders>
              <w:top w:val="single" w:color="000000" w:sz="4" w:space="0"/>
              <w:left w:val="nil"/>
              <w:bottom w:val="single" w:color="000000" w:sz="4" w:space="0"/>
              <w:right w:val="single" w:color="auto" w:sz="4" w:space="0"/>
            </w:tcBorders>
            <w:noWrap/>
            <w:vAlign w:val="center"/>
          </w:tcPr>
          <w:p w14:paraId="0E562963">
            <w:pPr>
              <w:jc w:val="center"/>
              <w:textAlignment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提供增值税专用发票税率</w:t>
            </w:r>
          </w:p>
        </w:tc>
        <w:tc>
          <w:tcPr>
            <w:tcW w:w="3502" w:type="dxa"/>
            <w:gridSpan w:val="3"/>
            <w:tcBorders>
              <w:top w:val="single" w:color="auto" w:sz="4" w:space="0"/>
              <w:left w:val="single" w:color="auto" w:sz="4" w:space="0"/>
              <w:bottom w:val="single" w:color="auto" w:sz="4" w:space="0"/>
              <w:right w:val="single" w:color="auto" w:sz="4" w:space="0"/>
            </w:tcBorders>
            <w:vAlign w:val="center"/>
          </w:tcPr>
          <w:p w14:paraId="1A7E791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r>
    </w:tbl>
    <w:p w14:paraId="02ED09B4">
      <w:pPr>
        <w:autoSpaceDE w:val="0"/>
        <w:spacing w:line="5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1.2本合同为固定单价合同</w:t>
      </w:r>
      <w:r>
        <w:rPr>
          <w:rFonts w:hint="eastAsia" w:ascii="仿宋" w:hAnsi="仿宋" w:eastAsia="仿宋"/>
          <w:sz w:val="24"/>
          <w:szCs w:val="24"/>
          <w:lang w:eastAsia="zh-CN"/>
        </w:rPr>
        <w:t>。</w:t>
      </w:r>
    </w:p>
    <w:p w14:paraId="71D41650">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路线1：</w:t>
      </w:r>
      <w:r>
        <w:rPr>
          <w:rFonts w:hint="eastAsia" w:ascii="仿宋" w:hAnsi="仿宋" w:eastAsia="仿宋"/>
          <w:sz w:val="24"/>
          <w:szCs w:val="24"/>
        </w:rPr>
        <w:t>固定单价（含税）为：</w:t>
      </w:r>
      <w:r>
        <w:rPr>
          <w:rFonts w:hint="eastAsia" w:ascii="仿宋" w:hAnsi="仿宋" w:eastAsia="仿宋"/>
          <w:sz w:val="24"/>
          <w:szCs w:val="24"/>
          <w:u w:val="single"/>
        </w:rPr>
        <w:t xml:space="preserve">   </w:t>
      </w:r>
      <w:r>
        <w:rPr>
          <w:rFonts w:hint="eastAsia" w:ascii="仿宋" w:hAnsi="仿宋" w:eastAsia="仿宋"/>
          <w:sz w:val="24"/>
          <w:szCs w:val="24"/>
        </w:rPr>
        <w:t>元/吨，金额大写：</w:t>
      </w:r>
      <w:r>
        <w:rPr>
          <w:rFonts w:hint="eastAsia" w:ascii="仿宋" w:hAnsi="仿宋" w:eastAsia="仿宋"/>
          <w:sz w:val="24"/>
          <w:szCs w:val="24"/>
          <w:u w:val="single"/>
        </w:rPr>
        <w:t xml:space="preserve">    元/吨</w:t>
      </w:r>
      <w:r>
        <w:rPr>
          <w:rFonts w:hint="eastAsia" w:ascii="仿宋" w:hAnsi="仿宋" w:eastAsia="仿宋"/>
          <w:sz w:val="24"/>
          <w:szCs w:val="24"/>
        </w:rPr>
        <w:t>；其中，不含税单价为：</w:t>
      </w:r>
      <w:r>
        <w:rPr>
          <w:rFonts w:hint="eastAsia" w:ascii="仿宋" w:hAnsi="仿宋" w:eastAsia="仿宋"/>
          <w:sz w:val="24"/>
          <w:szCs w:val="24"/>
          <w:u w:val="single"/>
        </w:rPr>
        <w:t xml:space="preserve">    </w:t>
      </w:r>
      <w:r>
        <w:rPr>
          <w:rFonts w:hint="eastAsia" w:ascii="仿宋" w:hAnsi="仿宋" w:eastAsia="仿宋"/>
          <w:sz w:val="24"/>
          <w:szCs w:val="24"/>
        </w:rPr>
        <w:t>元/吨，税率为：9%。</w:t>
      </w:r>
    </w:p>
    <w:p w14:paraId="537F929A">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路线2：</w:t>
      </w:r>
      <w:r>
        <w:rPr>
          <w:rFonts w:hint="eastAsia" w:ascii="仿宋" w:hAnsi="仿宋" w:eastAsia="仿宋"/>
          <w:sz w:val="24"/>
          <w:szCs w:val="24"/>
        </w:rPr>
        <w:t>固定单价（含税）为：</w:t>
      </w:r>
      <w:r>
        <w:rPr>
          <w:rFonts w:hint="eastAsia" w:ascii="仿宋" w:hAnsi="仿宋" w:eastAsia="仿宋"/>
          <w:sz w:val="24"/>
          <w:szCs w:val="24"/>
          <w:u w:val="single"/>
        </w:rPr>
        <w:t xml:space="preserve">   </w:t>
      </w:r>
      <w:r>
        <w:rPr>
          <w:rFonts w:hint="eastAsia" w:ascii="仿宋" w:hAnsi="仿宋" w:eastAsia="仿宋"/>
          <w:sz w:val="24"/>
          <w:szCs w:val="24"/>
        </w:rPr>
        <w:t>元/吨，金额大写：</w:t>
      </w:r>
      <w:r>
        <w:rPr>
          <w:rFonts w:hint="eastAsia" w:ascii="仿宋" w:hAnsi="仿宋" w:eastAsia="仿宋"/>
          <w:sz w:val="24"/>
          <w:szCs w:val="24"/>
          <w:u w:val="single"/>
        </w:rPr>
        <w:t xml:space="preserve">    元/吨</w:t>
      </w:r>
      <w:r>
        <w:rPr>
          <w:rFonts w:hint="eastAsia" w:ascii="仿宋" w:hAnsi="仿宋" w:eastAsia="仿宋"/>
          <w:sz w:val="24"/>
          <w:szCs w:val="24"/>
        </w:rPr>
        <w:t>；其中，不含税单价为：</w:t>
      </w:r>
      <w:r>
        <w:rPr>
          <w:rFonts w:hint="eastAsia" w:ascii="仿宋" w:hAnsi="仿宋" w:eastAsia="仿宋"/>
          <w:sz w:val="24"/>
          <w:szCs w:val="24"/>
          <w:u w:val="single"/>
        </w:rPr>
        <w:t xml:space="preserve">    </w:t>
      </w:r>
      <w:r>
        <w:rPr>
          <w:rFonts w:hint="eastAsia" w:ascii="仿宋" w:hAnsi="仿宋" w:eastAsia="仿宋"/>
          <w:sz w:val="24"/>
          <w:szCs w:val="24"/>
        </w:rPr>
        <w:t>元/吨，税率为：9%。</w:t>
      </w:r>
    </w:p>
    <w:p w14:paraId="41006D12">
      <w:pPr>
        <w:autoSpaceDE w:val="0"/>
        <w:spacing w:line="560" w:lineRule="exact"/>
        <w:ind w:firstLine="480" w:firstLineChars="200"/>
        <w:rPr>
          <w:rFonts w:hint="eastAsia" w:ascii="仿宋" w:hAnsi="仿宋" w:eastAsia="仿宋" w:cs="仿宋"/>
          <w:color w:val="000000"/>
          <w:sz w:val="24"/>
          <w:szCs w:val="24"/>
        </w:rPr>
      </w:pPr>
      <w:r>
        <w:rPr>
          <w:rFonts w:hint="eastAsia" w:ascii="仿宋" w:hAnsi="仿宋" w:eastAsia="仿宋"/>
          <w:sz w:val="24"/>
          <w:szCs w:val="24"/>
        </w:rPr>
        <w:t>服务数量、时间和地点以甲方计划为准，结算数量为现场实际服务数量为准。合同结算单价已包括货物装车费、运输费、卸车费、保险费、税费、油费等的各类费用，以及其他所有相关服务费用。投标单位不得以任何理由要求中标后加价。</w:t>
      </w:r>
    </w:p>
    <w:p w14:paraId="4865289A">
      <w:pPr>
        <w:numPr>
          <w:ilvl w:val="255"/>
          <w:numId w:val="0"/>
        </w:num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2.运输服务要求</w:t>
      </w:r>
    </w:p>
    <w:p w14:paraId="6BD371D0">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2.1 相关标准规范：符合《中华人民共和国道路运输条例》、《道路运输车辆技术管理规定》、《道路货物运输及站场管理规定》、GB/T 20923-2007 《道路货物运输评价指标》，以及其他行业标准、国家标准规范和有关法律、行政法规的规定。</w:t>
      </w:r>
    </w:p>
    <w:p w14:paraId="29C2188C">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其他要求：</w:t>
      </w:r>
    </w:p>
    <w:p w14:paraId="16348090">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1）乙方将货物交给收货人时，同时应协助收货人亲笔签收货物</w:t>
      </w:r>
      <w:r>
        <w:rPr>
          <w:rFonts w:hint="eastAsia" w:ascii="仿宋" w:hAnsi="仿宋" w:eastAsia="仿宋"/>
          <w:sz w:val="24"/>
          <w:szCs w:val="24"/>
          <w:lang w:eastAsia="zh-Hans"/>
        </w:rPr>
        <w:t>并取得收货单</w:t>
      </w:r>
      <w:r>
        <w:rPr>
          <w:rFonts w:hint="eastAsia" w:ascii="仿宋" w:hAnsi="仿宋" w:eastAsia="仿宋"/>
          <w:sz w:val="24"/>
          <w:szCs w:val="24"/>
        </w:rPr>
        <w:t>以作为完成运输义务的证明。如乙方联系不上收货人时，应及时通知甲方，甲方有责任协助乙方及时通知收货人提货。</w:t>
      </w:r>
    </w:p>
    <w:p w14:paraId="7734D5A6">
      <w:pPr>
        <w:autoSpaceDE w:val="0"/>
        <w:spacing w:line="560" w:lineRule="exact"/>
        <w:ind w:firstLine="480" w:firstLineChars="200"/>
        <w:rPr>
          <w:rFonts w:hint="eastAsia" w:ascii="仿宋" w:hAnsi="仿宋" w:eastAsia="仿宋"/>
          <w:sz w:val="24"/>
          <w:szCs w:val="24"/>
          <w:lang w:eastAsia="zh-Hans"/>
        </w:rPr>
      </w:pPr>
      <w:r>
        <w:rPr>
          <w:rFonts w:hint="eastAsia" w:ascii="仿宋" w:hAnsi="仿宋" w:eastAsia="仿宋"/>
          <w:sz w:val="24"/>
          <w:szCs w:val="24"/>
        </w:rPr>
        <w:t>2）甲方交付乙方承运的货物，乙方有责任保证其安全完整，并确保包装及内容物均完好按期运达指定地。运输过程中如发生货物灭失、短少、损坏问题，</w:t>
      </w:r>
      <w:r>
        <w:rPr>
          <w:rFonts w:hint="eastAsia" w:ascii="仿宋" w:hAnsi="仿宋" w:eastAsia="仿宋"/>
          <w:sz w:val="24"/>
          <w:szCs w:val="24"/>
          <w:lang w:eastAsia="zh-Hans"/>
        </w:rPr>
        <w:t>双方应确认数量并由</w:t>
      </w:r>
      <w:r>
        <w:rPr>
          <w:rFonts w:hint="eastAsia" w:ascii="仿宋" w:hAnsi="仿宋" w:eastAsia="仿宋"/>
          <w:sz w:val="24"/>
          <w:szCs w:val="24"/>
        </w:rPr>
        <w:t>乙方</w:t>
      </w:r>
      <w:r>
        <w:rPr>
          <w:rFonts w:hint="eastAsia" w:ascii="仿宋" w:hAnsi="仿宋" w:eastAsia="仿宋"/>
          <w:sz w:val="24"/>
          <w:szCs w:val="24"/>
          <w:lang w:eastAsia="zh-Hans"/>
        </w:rPr>
        <w:t>负责赔偿</w:t>
      </w:r>
      <w:r>
        <w:rPr>
          <w:rFonts w:hint="eastAsia" w:ascii="仿宋" w:hAnsi="仿宋" w:eastAsia="仿宋"/>
          <w:sz w:val="24"/>
          <w:szCs w:val="24"/>
        </w:rPr>
        <w:t>甲方</w:t>
      </w:r>
      <w:r>
        <w:rPr>
          <w:rFonts w:hint="eastAsia" w:ascii="仿宋" w:hAnsi="仿宋" w:eastAsia="仿宋"/>
          <w:sz w:val="24"/>
          <w:szCs w:val="24"/>
          <w:lang w:eastAsia="zh-Hans"/>
        </w:rPr>
        <w:t>所有损失。</w:t>
      </w:r>
    </w:p>
    <w:p w14:paraId="40F52A21">
      <w:pPr>
        <w:autoSpaceDE w:val="0"/>
        <w:spacing w:line="560" w:lineRule="exact"/>
        <w:ind w:firstLine="480" w:firstLineChars="200"/>
        <w:rPr>
          <w:rFonts w:hint="eastAsia" w:ascii="仿宋" w:hAnsi="仿宋" w:eastAsia="仿宋"/>
          <w:sz w:val="24"/>
          <w:szCs w:val="24"/>
          <w:lang w:eastAsia="zh-Hans"/>
        </w:rPr>
      </w:pPr>
      <w:r>
        <w:rPr>
          <w:rFonts w:hint="eastAsia" w:ascii="仿宋" w:hAnsi="仿宋" w:eastAsia="仿宋"/>
          <w:sz w:val="24"/>
          <w:szCs w:val="24"/>
        </w:rPr>
        <w:t>3）乙方</w:t>
      </w:r>
      <w:r>
        <w:rPr>
          <w:rFonts w:hint="eastAsia" w:ascii="仿宋" w:hAnsi="仿宋" w:eastAsia="仿宋"/>
          <w:sz w:val="24"/>
          <w:szCs w:val="24"/>
          <w:lang w:eastAsia="zh-Hans"/>
        </w:rPr>
        <w:t>承诺</w:t>
      </w:r>
      <w:r>
        <w:rPr>
          <w:rFonts w:hint="eastAsia" w:ascii="仿宋" w:hAnsi="仿宋" w:eastAsia="仿宋"/>
          <w:sz w:val="24"/>
          <w:szCs w:val="24"/>
        </w:rPr>
        <w:t>乙方</w:t>
      </w:r>
      <w:r>
        <w:rPr>
          <w:rFonts w:hint="eastAsia" w:ascii="仿宋" w:hAnsi="仿宋" w:eastAsia="仿宋"/>
          <w:sz w:val="24"/>
          <w:szCs w:val="24"/>
          <w:lang w:eastAsia="zh-Hans"/>
        </w:rPr>
        <w:t>具有相关货物运输资质，如因</w:t>
      </w:r>
      <w:r>
        <w:rPr>
          <w:rFonts w:hint="eastAsia" w:ascii="仿宋" w:hAnsi="仿宋" w:eastAsia="仿宋"/>
          <w:sz w:val="24"/>
          <w:szCs w:val="24"/>
        </w:rPr>
        <w:t>乙方</w:t>
      </w:r>
      <w:r>
        <w:rPr>
          <w:rFonts w:hint="eastAsia" w:ascii="仿宋" w:hAnsi="仿宋" w:eastAsia="仿宋"/>
          <w:sz w:val="24"/>
          <w:szCs w:val="24"/>
          <w:lang w:eastAsia="zh-Hans"/>
        </w:rPr>
        <w:t>无资质运输导致货物</w:t>
      </w:r>
      <w:r>
        <w:rPr>
          <w:rFonts w:hint="eastAsia" w:ascii="仿宋" w:hAnsi="仿宋" w:eastAsia="仿宋"/>
          <w:sz w:val="24"/>
          <w:szCs w:val="24"/>
        </w:rPr>
        <w:t>损失、</w:t>
      </w:r>
      <w:r>
        <w:rPr>
          <w:rFonts w:hint="eastAsia" w:ascii="仿宋" w:hAnsi="仿宋" w:eastAsia="仿宋"/>
          <w:sz w:val="24"/>
          <w:szCs w:val="24"/>
          <w:lang w:eastAsia="zh-Hans"/>
        </w:rPr>
        <w:t>无法按时在运输期限内运输至指定地点</w:t>
      </w:r>
      <w:r>
        <w:rPr>
          <w:rFonts w:hint="eastAsia" w:ascii="仿宋" w:hAnsi="仿宋" w:eastAsia="仿宋"/>
          <w:sz w:val="24"/>
          <w:szCs w:val="24"/>
        </w:rPr>
        <w:t>等情况</w:t>
      </w:r>
      <w:r>
        <w:rPr>
          <w:rFonts w:hint="eastAsia" w:ascii="仿宋" w:hAnsi="仿宋" w:eastAsia="仿宋"/>
          <w:sz w:val="24"/>
          <w:szCs w:val="24"/>
          <w:lang w:eastAsia="zh-Hans"/>
        </w:rPr>
        <w:t>，</w:t>
      </w:r>
      <w:r>
        <w:rPr>
          <w:rFonts w:hint="eastAsia" w:ascii="仿宋" w:hAnsi="仿宋" w:eastAsia="仿宋"/>
          <w:sz w:val="24"/>
          <w:szCs w:val="24"/>
        </w:rPr>
        <w:t>乙方</w:t>
      </w:r>
      <w:r>
        <w:rPr>
          <w:rFonts w:hint="eastAsia" w:ascii="仿宋" w:hAnsi="仿宋" w:eastAsia="仿宋"/>
          <w:sz w:val="24"/>
          <w:szCs w:val="24"/>
          <w:lang w:eastAsia="zh-Hans"/>
        </w:rPr>
        <w:t>应当赔偿</w:t>
      </w:r>
      <w:r>
        <w:rPr>
          <w:rFonts w:hint="eastAsia" w:ascii="仿宋" w:hAnsi="仿宋" w:eastAsia="仿宋"/>
          <w:sz w:val="24"/>
          <w:szCs w:val="24"/>
        </w:rPr>
        <w:t>甲方</w:t>
      </w:r>
      <w:r>
        <w:rPr>
          <w:rFonts w:hint="eastAsia" w:ascii="仿宋" w:hAnsi="仿宋" w:eastAsia="仿宋"/>
          <w:sz w:val="24"/>
          <w:szCs w:val="24"/>
          <w:lang w:eastAsia="zh-Hans"/>
        </w:rPr>
        <w:t>所有</w:t>
      </w:r>
      <w:r>
        <w:rPr>
          <w:rFonts w:hint="eastAsia" w:ascii="仿宋" w:hAnsi="仿宋" w:eastAsia="仿宋"/>
          <w:sz w:val="24"/>
          <w:szCs w:val="24"/>
        </w:rPr>
        <w:t>因此造成的</w:t>
      </w:r>
      <w:r>
        <w:rPr>
          <w:rFonts w:hint="eastAsia" w:ascii="仿宋" w:hAnsi="仿宋" w:eastAsia="仿宋"/>
          <w:sz w:val="24"/>
          <w:szCs w:val="24"/>
          <w:lang w:eastAsia="zh-Hans"/>
        </w:rPr>
        <w:t>损失。</w:t>
      </w:r>
    </w:p>
    <w:p w14:paraId="185E1253">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4）乙方承诺在货物运输过程中严格遵守国家和地方的交通法规和相关法律法规以及规章制度，并对货物运输过程中可能发生的风险承担全部责任。</w:t>
      </w:r>
    </w:p>
    <w:p w14:paraId="6BF1C7ED">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5）乙方提供运输服务过程中，因乙方原因造成的相关人员伤亡及财产损失，全部由乙方承担。</w:t>
      </w:r>
    </w:p>
    <w:p w14:paraId="358FBDC5">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2.2 设备要求：乙方提供运行状态良好的车辆，确保按照甲方时间要求完成运输任务。</w:t>
      </w:r>
    </w:p>
    <w:p w14:paraId="666FECFB">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 进场要求：</w:t>
      </w:r>
    </w:p>
    <w:p w14:paraId="6EE33EC9">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2.3.1 乙方运输人员自进入施工现场，必须遵守收货方施工现场的规章制度，遵守甲方或收货方要求的工作时间和工作安排，做到优质服务，积极配合甲方或收货方完成任务。</w:t>
      </w:r>
    </w:p>
    <w:p w14:paraId="1EEC8A8D">
      <w:pPr>
        <w:autoSpaceDE w:val="0"/>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2.3.2 乙方人员在不违反安全操作规程的前提下，应服从甲方或收货方指挥人员的指挥。</w:t>
      </w:r>
    </w:p>
    <w:p w14:paraId="738BFB7E">
      <w:pPr>
        <w:pStyle w:val="3"/>
        <w:spacing w:after="0"/>
        <w:ind w:firstLine="482" w:firstLineChars="200"/>
        <w:rPr>
          <w:rFonts w:eastAsia="仿宋"/>
          <w:highlight w:val="none"/>
        </w:rPr>
      </w:pPr>
      <w:r>
        <w:rPr>
          <w:rFonts w:hint="eastAsia" w:ascii="仿宋" w:hAnsi="仿宋" w:eastAsia="仿宋"/>
          <w:sz w:val="24"/>
          <w:szCs w:val="24"/>
          <w:highlight w:val="none"/>
        </w:rPr>
        <w:t>3. 服务期</w:t>
      </w:r>
      <w:r>
        <w:rPr>
          <w:rFonts w:hint="eastAsia" w:ascii="仿宋" w:hAnsi="仿宋" w:eastAsia="仿宋"/>
          <w:b w:val="0"/>
          <w:bCs w:val="0"/>
          <w:sz w:val="24"/>
          <w:szCs w:val="24"/>
          <w:highlight w:val="none"/>
        </w:rPr>
        <w:t>：自合同签订之日起一年。</w:t>
      </w:r>
    </w:p>
    <w:p w14:paraId="5C3BFA6C">
      <w:pPr>
        <w:spacing w:line="56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b/>
          <w:bCs/>
          <w:sz w:val="24"/>
          <w:szCs w:val="24"/>
          <w:highlight w:val="none"/>
        </w:rPr>
        <w:t>4. 验收方法：</w:t>
      </w:r>
      <w:r>
        <w:rPr>
          <w:rFonts w:hint="eastAsia" w:ascii="仿宋" w:hAnsi="仿宋" w:eastAsia="仿宋" w:cs="仿宋"/>
          <w:color w:val="000000" w:themeColor="text1"/>
          <w:sz w:val="24"/>
          <w:szCs w:val="24"/>
          <w:highlight w:val="none"/>
          <w14:textFill>
            <w14:solidFill>
              <w14:schemeClr w14:val="tx1"/>
            </w14:solidFill>
          </w14:textFill>
        </w:rPr>
        <w:t>按实吨计量验收。</w:t>
      </w:r>
    </w:p>
    <w:p w14:paraId="0402DF93">
      <w:pPr>
        <w:spacing w:line="560" w:lineRule="exact"/>
        <w:ind w:firstLine="482" w:firstLineChars="200"/>
        <w:rPr>
          <w:rFonts w:hint="eastAsia" w:ascii="仿宋" w:hAnsi="仿宋" w:eastAsia="仿宋"/>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 xml:space="preserve">5. </w:t>
      </w:r>
      <w:r>
        <w:rPr>
          <w:rFonts w:hint="eastAsia" w:ascii="仿宋" w:hAnsi="仿宋" w:eastAsia="仿宋"/>
          <w:b/>
          <w:bCs/>
          <w:sz w:val="24"/>
          <w:szCs w:val="24"/>
          <w:highlight w:val="none"/>
        </w:rPr>
        <w:t>服务地点、服务人员、服务期限</w:t>
      </w:r>
      <w:r>
        <w:rPr>
          <w:rFonts w:hint="eastAsia" w:ascii="仿宋" w:hAnsi="仿宋" w:eastAsia="仿宋"/>
          <w:sz w:val="24"/>
          <w:szCs w:val="24"/>
          <w:highlight w:val="none"/>
        </w:rPr>
        <w:t xml:space="preserve"> </w:t>
      </w:r>
    </w:p>
    <w:p w14:paraId="5FEE2736">
      <w:pPr>
        <w:pStyle w:val="38"/>
        <w:spacing w:before="99" w:line="245"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5.1运输服务</w:t>
      </w:r>
      <w:r>
        <w:rPr>
          <w:rFonts w:hint="eastAsia" w:ascii="仿宋" w:hAnsi="仿宋" w:eastAsia="仿宋"/>
          <w:sz w:val="24"/>
          <w:szCs w:val="24"/>
          <w:highlight w:val="none"/>
          <w:lang w:val="en-US" w:eastAsia="zh-CN"/>
        </w:rPr>
        <w:t>路线</w:t>
      </w:r>
      <w:r>
        <w:rPr>
          <w:rFonts w:hint="eastAsia" w:ascii="仿宋" w:hAnsi="仿宋" w:eastAsia="仿宋"/>
          <w:sz w:val="24"/>
          <w:szCs w:val="24"/>
          <w:highlight w:val="none"/>
        </w:rPr>
        <w:t>：</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w:t>
      </w:r>
    </w:p>
    <w:p w14:paraId="4E632838">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5.2甲方指定验收人员：姓名</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（联系电话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，微信号：</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）负责签字验收，乙方指定服务人员姓名：</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，联系电话: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，微信号：</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。任一方如要求变更上述人员及相关信息的，应在吊装服务进行前书面通知另一方，该通知函件作为本合同的补充条款，非合同约定人员签字的服务单据，不作为双方结算的依据。</w:t>
      </w:r>
    </w:p>
    <w:p w14:paraId="4D0AD1DF">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5.3 服务时间要求：甲方提前1天通知乙方，明确送货到达时间及收货地点。乙方提供全天24小时物流运输服务。乙方须在约定的期限内，将货物运到甲方指定的地点，交给甲方指定的收货人。</w:t>
      </w:r>
    </w:p>
    <w:p w14:paraId="33223693">
      <w:pPr>
        <w:spacing w:line="560" w:lineRule="exact"/>
        <w:ind w:firstLine="482" w:firstLineChars="200"/>
        <w:rPr>
          <w:rFonts w:hint="eastAsia" w:ascii="仿宋" w:hAnsi="仿宋" w:eastAsia="仿宋"/>
          <w:b/>
          <w:bCs/>
          <w:sz w:val="24"/>
          <w:szCs w:val="24"/>
          <w:highlight w:val="none"/>
        </w:rPr>
      </w:pPr>
      <w:r>
        <w:rPr>
          <w:rFonts w:hint="eastAsia" w:ascii="仿宋" w:hAnsi="仿宋" w:eastAsia="仿宋"/>
          <w:b/>
          <w:bCs/>
          <w:sz w:val="24"/>
          <w:szCs w:val="24"/>
          <w:highlight w:val="none"/>
        </w:rPr>
        <w:t>6.款项的结算及支付方式</w:t>
      </w:r>
    </w:p>
    <w:p w14:paraId="429461B8">
      <w:pPr>
        <w:spacing w:line="560" w:lineRule="exact"/>
        <w:ind w:firstLine="480" w:firstLineChars="200"/>
        <w:rPr>
          <w:rFonts w:hint="eastAsia" w:ascii="仿宋" w:hAnsi="仿宋" w:eastAsia="仿宋"/>
          <w:sz w:val="24"/>
          <w:szCs w:val="24"/>
        </w:rPr>
      </w:pPr>
      <w:r>
        <w:rPr>
          <w:rFonts w:hint="eastAsia" w:ascii="仿宋" w:hAnsi="仿宋" w:eastAsia="仿宋"/>
          <w:sz w:val="24"/>
          <w:szCs w:val="24"/>
          <w:highlight w:val="none"/>
        </w:rPr>
        <w:t>6.1 结算方式：周结。按周结算，结算周期结束后2个工作日内双方就供应合格物资对账办理结算；对账结算完毕，乙方提交对应金额的发票，</w:t>
      </w:r>
      <w:r>
        <w:rPr>
          <w:rFonts w:hint="eastAsia" w:ascii="仿宋" w:hAnsi="仿宋" w:eastAsia="仿宋"/>
          <w:sz w:val="24"/>
          <w:szCs w:val="24"/>
        </w:rPr>
        <w:t>甲方收到发票后5个工作日内以包括但不限于现金、银行承兑汇票支付当月结算物流运输款的100%（如甲方以银行承兑方式支付货款的，承兑贴现利息由甲方承担）。</w:t>
      </w:r>
    </w:p>
    <w:p w14:paraId="5175B226">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6.2 乙方指定收款账户：</w:t>
      </w:r>
    </w:p>
    <w:p w14:paraId="2B4041A2">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名    称：_________有限公司</w:t>
      </w:r>
    </w:p>
    <w:p w14:paraId="5B22B7EB">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开 户 行：_________</w:t>
      </w:r>
    </w:p>
    <w:p w14:paraId="5DF6AAEE">
      <w:pPr>
        <w:spacing w:line="560" w:lineRule="exact"/>
        <w:ind w:firstLine="480" w:firstLineChars="200"/>
        <w:rPr>
          <w:rFonts w:hint="eastAsia" w:ascii="仿宋" w:hAnsi="仿宋" w:eastAsia="仿宋"/>
          <w:kern w:val="0"/>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14:paraId="5B085044">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6.3 甲方开票信息：</w:t>
      </w:r>
    </w:p>
    <w:p w14:paraId="68FC1871">
      <w:pPr>
        <w:spacing w:line="560" w:lineRule="exact"/>
        <w:ind w:firstLine="420" w:firstLineChars="200"/>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称：海南洋浦陆海能源发展有限公司</w:t>
      </w:r>
    </w:p>
    <w:p w14:paraId="2A429BCA">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纳税人识别号：91460000MABU89U388</w:t>
      </w:r>
    </w:p>
    <w:p w14:paraId="585F6E12">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营业地址：海南省洋浦经济开发区新英湾区洋浦保税港区远洋路3号办公楼2单元3A02房</w:t>
      </w:r>
    </w:p>
    <w:p w14:paraId="600E92A3">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电    话：0898-28816705</w:t>
      </w:r>
    </w:p>
    <w:p w14:paraId="2A1C58D9">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开 户 行：</w:t>
      </w:r>
    </w:p>
    <w:p w14:paraId="1C894A4F">
      <w:pPr>
        <w:spacing w:line="560" w:lineRule="exact"/>
        <w:ind w:firstLine="480" w:firstLineChars="200"/>
        <w:rPr>
          <w:rFonts w:eastAsia="仿宋"/>
        </w:rPr>
      </w:pPr>
      <w:r>
        <w:rPr>
          <w:rFonts w:hint="eastAsia" w:ascii="仿宋" w:hAnsi="仿宋" w:eastAsia="仿宋"/>
          <w:sz w:val="24"/>
          <w:szCs w:val="24"/>
        </w:rPr>
        <w:t>银行账号：</w:t>
      </w:r>
    </w:p>
    <w:p w14:paraId="59F48B7E">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7.违约责任</w:t>
      </w:r>
    </w:p>
    <w:p w14:paraId="159855F7">
      <w:pPr>
        <w:autoSpaceDE w:val="0"/>
        <w:spacing w:line="560" w:lineRule="exact"/>
        <w:ind w:firstLine="480" w:firstLineChars="200"/>
        <w:rPr>
          <w:rFonts w:hint="eastAsia" w:ascii="仿宋" w:hAnsi="仿宋" w:eastAsia="仿宋" w:cs="仿宋"/>
          <w:color w:val="000000"/>
          <w:sz w:val="24"/>
        </w:rPr>
      </w:pPr>
      <w:r>
        <w:rPr>
          <w:rFonts w:hint="eastAsia" w:ascii="仿宋" w:hAnsi="仿宋" w:eastAsia="仿宋"/>
          <w:sz w:val="24"/>
          <w:szCs w:val="24"/>
        </w:rPr>
        <w:t>7.1乙方若不能按甲方需求在指定时间进行运输服务，乙方将承担因此造成的一切损失，并且甲方向乙方收取违约金2000元人民币，若超期三天以上未能提供运输服务，则甲方有权因乙方违约而单方解除本合同。若因乙方不按时提供服务，导致甲方材料无法配送至项目现场，因此而遭受损失的，则甲方向乙方收取违约金4000元人民币。</w:t>
      </w:r>
      <w:r>
        <w:rPr>
          <w:rFonts w:hint="eastAsia" w:ascii="仿宋" w:hAnsi="仿宋" w:eastAsia="仿宋" w:cs="仿宋"/>
          <w:sz w:val="24"/>
        </w:rPr>
        <w:t>因乙方延迟提供服务3天以上，则甲方可另行选择第三方完成运输，乙方除须承担违约责任外，还需承担甲方因选择第三方而额外多支付的费用。</w:t>
      </w:r>
      <w:r>
        <w:rPr>
          <w:rFonts w:hint="eastAsia" w:ascii="仿宋" w:hAnsi="仿宋" w:eastAsia="仿宋"/>
          <w:sz w:val="24"/>
          <w:szCs w:val="24"/>
        </w:rPr>
        <w:t>若出现此类情况两次，则甲方可单方解除合同。</w:t>
      </w:r>
    </w:p>
    <w:p w14:paraId="10269B82">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7.2在甲方向乙方支付结算款前，乙方应向甲方开具信息真实、准确、合规合法的增值税专用发票。因乙方开具的发票不规范、不合法或涉嫌虚开发票，给甲方造成无法及时认证、抵扣发票等税务问题，甲方有权据此不支付相应的合同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14:paraId="3428753D">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7.3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0F2662AE">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7.4乙方应提供运行状态良好的运输设备，因设备原因导致的任何问题包括安全问题及由此产生的一切责任、涉及的费用等均有乙方承担。</w:t>
      </w:r>
    </w:p>
    <w:p w14:paraId="4EA4658E">
      <w:pPr>
        <w:spacing w:line="560" w:lineRule="exact"/>
        <w:ind w:firstLine="480" w:firstLineChars="200"/>
        <w:rPr>
          <w:rFonts w:hint="eastAsia" w:ascii="仿宋" w:hAnsi="仿宋" w:eastAsia="仿宋"/>
          <w:b/>
          <w:bCs/>
          <w:sz w:val="24"/>
          <w:szCs w:val="24"/>
        </w:rPr>
      </w:pPr>
      <w:r>
        <w:rPr>
          <w:rFonts w:hint="eastAsia" w:ascii="仿宋" w:hAnsi="仿宋" w:eastAsia="仿宋"/>
          <w:sz w:val="24"/>
          <w:szCs w:val="24"/>
        </w:rPr>
        <w:t>7.5乙方必须严格执行行业标准、国家标准规范及有关法律、行政法规的规定：符合《中华人民共和国道路运输条例》、《道路运输车辆技术管理规定》、《道路货物运输及站场管理规定》、GB/T 20923-2007 《道路货物运输评价指标》，以及其他行业标准、国家标准规范和有关法律、行政法规的规定。</w:t>
      </w:r>
    </w:p>
    <w:p w14:paraId="13D8E935">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8.争议解决</w:t>
      </w:r>
    </w:p>
    <w:p w14:paraId="037749F5">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因本合同（协议）引起的一切争议， 由双方当事人协商解决；协商不成，双方将争议提交甲方所在地人民法院解决。</w:t>
      </w:r>
    </w:p>
    <w:p w14:paraId="125CFC38">
      <w:pPr>
        <w:spacing w:line="52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9.通知及送达</w:t>
      </w:r>
    </w:p>
    <w:p w14:paraId="1444BD5F">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9.1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2C21B4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w:t>
      </w:r>
    </w:p>
    <w:p w14:paraId="2424437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1E3D53D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31C66BF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2428F58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联系地址： 海南省儋州市洋浦经济开发区洋浦国际商业大厦305室             </w:t>
      </w:r>
    </w:p>
    <w:p w14:paraId="525F9C6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乙方</w:t>
      </w:r>
    </w:p>
    <w:p w14:paraId="3900C2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6D2F148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423460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6E6061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联系地址： </w:t>
      </w:r>
    </w:p>
    <w:p w14:paraId="027B67C4">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9.2 任何一方变更本合同所示的项目联系人及联系方式，应提前3日书面通知对方。否则对方有权依据本合同载明的联络信息进行联系，且视为送达。 </w:t>
      </w:r>
    </w:p>
    <w:p w14:paraId="53487AFB">
      <w:pPr>
        <w:spacing w:line="52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10.其他约定事项</w:t>
      </w:r>
    </w:p>
    <w:p w14:paraId="1EA2D28B">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10.1双方往来均以书面形式（指合同书、函件、传真）为准。 </w:t>
      </w:r>
    </w:p>
    <w:p w14:paraId="6773E36E">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10.2 本合同中未有约定而双方在询价文件及报价文件中达成一致之事项，按询价文件及报价文件执行。同一事项询价文件及报价文件与本合同约定内容不一致的，以本合同约定为准。</w:t>
      </w:r>
    </w:p>
    <w:p w14:paraId="63E8D0FE">
      <w:pPr>
        <w:spacing w:line="520" w:lineRule="exact"/>
        <w:ind w:firstLine="480" w:firstLineChars="200"/>
      </w:pPr>
      <w:r>
        <w:rPr>
          <w:rFonts w:hint="eastAsia" w:ascii="仿宋" w:hAnsi="仿宋" w:eastAsia="仿宋" w:cs="仿宋"/>
          <w:color w:val="000000"/>
          <w:sz w:val="24"/>
        </w:rPr>
        <w:t>10.3本合同经双方加盖公章后生效，有效期至合同履约完毕货、款两清后自动终止 ；本合同未尽事宜，由甲乙双方另行协商并签订补充协议。本合同一式肆份，甲方贰份，乙方贰份，均具有同等法律效力。</w:t>
      </w:r>
    </w:p>
    <w:p w14:paraId="75A69EE6">
      <w:pPr>
        <w:pStyle w:val="9"/>
        <w:tabs>
          <w:tab w:val="left" w:pos="992"/>
        </w:tabs>
        <w:spacing w:line="520" w:lineRule="exact"/>
        <w:rPr>
          <w:rFonts w:hint="eastAsia" w:ascii="仿宋" w:hAnsi="仿宋" w:eastAsia="仿宋" w:cs="仿宋"/>
          <w:color w:val="000000"/>
          <w:sz w:val="24"/>
          <w:szCs w:val="24"/>
        </w:rPr>
      </w:pPr>
    </w:p>
    <w:p w14:paraId="142ADCB6">
      <w:pPr>
        <w:pStyle w:val="9"/>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甲方（盖章）：                       乙方（盖章）：                           </w:t>
      </w:r>
    </w:p>
    <w:p w14:paraId="4B61EF09">
      <w:pPr>
        <w:pStyle w:val="9"/>
        <w:tabs>
          <w:tab w:val="left" w:pos="992"/>
        </w:tabs>
        <w:spacing w:line="520" w:lineRule="exact"/>
        <w:rPr>
          <w:rFonts w:hint="eastAsia" w:ascii="仿宋" w:hAnsi="仿宋" w:eastAsia="仿宋" w:cs="仿宋"/>
          <w:color w:val="000000"/>
          <w:sz w:val="24"/>
          <w:szCs w:val="24"/>
        </w:rPr>
      </w:pPr>
    </w:p>
    <w:p w14:paraId="071BF999">
      <w:pPr>
        <w:pStyle w:val="9"/>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签署日期：</w:t>
      </w:r>
      <w:r>
        <w:rPr>
          <w:rFonts w:hint="eastAsia" w:ascii="仿宋" w:hAnsi="仿宋" w:eastAsia="仿宋" w:cs="仿宋"/>
          <w:color w:val="000000"/>
          <w:sz w:val="24"/>
          <w:szCs w:val="24"/>
          <w:u w:val="single"/>
        </w:rPr>
        <w:t>2024</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57432771">
      <w:pPr>
        <w:pStyle w:val="5"/>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14:paraId="464CF11E">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14:paraId="10CAE84A">
      <w:pPr>
        <w:spacing w:line="440" w:lineRule="exact"/>
        <w:jc w:val="center"/>
        <w:rPr>
          <w:rFonts w:hint="eastAsia" w:ascii="仿宋" w:hAnsi="仿宋" w:eastAsia="仿宋"/>
          <w:b/>
          <w:bCs/>
          <w:sz w:val="44"/>
          <w:szCs w:val="44"/>
        </w:rPr>
      </w:pPr>
      <w:r>
        <w:rPr>
          <w:rFonts w:hint="eastAsia" w:ascii="仿宋" w:hAnsi="仿宋" w:eastAsia="仿宋"/>
          <w:b/>
          <w:bCs/>
          <w:sz w:val="44"/>
          <w:szCs w:val="44"/>
        </w:rPr>
        <w:t>廉洁协议</w:t>
      </w:r>
    </w:p>
    <w:p w14:paraId="533E10EF">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0F1C878E">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甲方：【海南洋浦陆海能源发展有限公司】                     </w:t>
      </w:r>
    </w:p>
    <w:p w14:paraId="5489072F">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14:paraId="27E5838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2AF453C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14:paraId="7A3F8CF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14:paraId="730F504B">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14:paraId="2D883D9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14:paraId="5EAEA1F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14:paraId="6C87723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14:paraId="233595C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14:paraId="59BEC4A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2.4以个人名义向乙方推荐和指定分包单位、服务产品供应商，向乙方、分包单位、服务产品供应商等单位介绍其配偶、子女、亲属等特定关系人从事与履行甲乙双方间合同有关的营利性经营活动；</w:t>
      </w:r>
    </w:p>
    <w:p w14:paraId="068A6B8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14:paraId="074C948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2.6利用职务便利，向乙方或分包、协作队伍、服务产品供应商借用交通工具、工款等，或提出、暗示其他不正当要求；</w:t>
      </w:r>
    </w:p>
    <w:p w14:paraId="1FEAE18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14:paraId="10D9B8E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14:paraId="0B9741C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14:paraId="44C20F5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14:paraId="63D30CA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14:paraId="3298C479">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14:paraId="29B6281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14:paraId="4C2C641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14:paraId="5E09154E">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1D8345B4">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14:paraId="5015C13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14:paraId="6DA3198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14:paraId="25162343">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5D537A35">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14:paraId="66843E49">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7A565A19">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14:paraId="5DCB5A48">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5D5356E5">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14:paraId="613967C1">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724E4BC6">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14:paraId="7BAD5F5B">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4FE1354F">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第四章 报价文件</w:t>
      </w:r>
    </w:p>
    <w:p w14:paraId="0DC6F8F6">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14:textFill>
            <w14:solidFill>
              <w14:schemeClr w14:val="tx1"/>
            </w14:solidFill>
          </w14:textFill>
        </w:rPr>
        <w:t>一、</w:t>
      </w:r>
      <w:bookmarkEnd w:id="0"/>
      <w:bookmarkEnd w:id="1"/>
      <w:r>
        <w:rPr>
          <w:rFonts w:hint="eastAsia" w:ascii="楷体" w:hAnsi="楷体" w:eastAsia="楷体" w:cs="楷体"/>
          <w:b/>
          <w:bCs/>
          <w:color w:val="000000" w:themeColor="text1"/>
          <w:kern w:val="44"/>
          <w:sz w:val="24"/>
          <w:szCs w:val="24"/>
          <w14:textFill>
            <w14:solidFill>
              <w14:schemeClr w14:val="tx1"/>
            </w14:solidFill>
          </w14:textFill>
        </w:rPr>
        <w:t>报价单</w:t>
      </w:r>
    </w:p>
    <w:p w14:paraId="2549A001">
      <w:pPr>
        <w:pStyle w:val="28"/>
        <w:spacing w:line="400" w:lineRule="exact"/>
        <w:ind w:firstLine="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本合同计价货币、结算货币和支付货币均为人民币。</w:t>
      </w:r>
    </w:p>
    <w:tbl>
      <w:tblPr>
        <w:tblStyle w:val="19"/>
        <w:tblpPr w:leftFromText="180" w:rightFromText="180" w:vertAnchor="text" w:horzAnchor="page" w:tblpX="1933" w:tblpY="236"/>
        <w:tblOverlap w:val="never"/>
        <w:tblW w:w="8277" w:type="dxa"/>
        <w:tblInd w:w="0" w:type="dxa"/>
        <w:tblLayout w:type="fixed"/>
        <w:tblCellMar>
          <w:top w:w="0" w:type="dxa"/>
          <w:left w:w="108" w:type="dxa"/>
          <w:bottom w:w="0" w:type="dxa"/>
          <w:right w:w="108" w:type="dxa"/>
        </w:tblCellMar>
      </w:tblPr>
      <w:tblGrid>
        <w:gridCol w:w="721"/>
        <w:gridCol w:w="1175"/>
        <w:gridCol w:w="3080"/>
        <w:gridCol w:w="1410"/>
        <w:gridCol w:w="1194"/>
        <w:gridCol w:w="697"/>
      </w:tblGrid>
      <w:tr w14:paraId="134DC60D">
        <w:tblPrEx>
          <w:tblCellMar>
            <w:top w:w="0" w:type="dxa"/>
            <w:left w:w="108" w:type="dxa"/>
            <w:bottom w:w="0" w:type="dxa"/>
            <w:right w:w="108" w:type="dxa"/>
          </w:tblCellMar>
        </w:tblPrEx>
        <w:trPr>
          <w:trHeight w:val="1419" w:hRule="atLeast"/>
        </w:trPr>
        <w:tc>
          <w:tcPr>
            <w:tcW w:w="721" w:type="dxa"/>
            <w:tcBorders>
              <w:top w:val="single" w:color="000000" w:sz="4" w:space="0"/>
              <w:left w:val="single" w:color="000000" w:sz="4" w:space="0"/>
              <w:right w:val="single" w:color="000000" w:sz="4" w:space="0"/>
            </w:tcBorders>
            <w:vAlign w:val="center"/>
          </w:tcPr>
          <w:p w14:paraId="148C0767">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序号</w:t>
            </w:r>
          </w:p>
        </w:tc>
        <w:tc>
          <w:tcPr>
            <w:tcW w:w="1175" w:type="dxa"/>
            <w:tcBorders>
              <w:top w:val="single" w:color="000000" w:sz="4" w:space="0"/>
              <w:left w:val="nil"/>
              <w:right w:val="single" w:color="000000" w:sz="4" w:space="0"/>
            </w:tcBorders>
            <w:vAlign w:val="center"/>
          </w:tcPr>
          <w:p w14:paraId="61614FE4">
            <w:pPr>
              <w:jc w:val="center"/>
              <w:textAlignment w:val="center"/>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运输服务内容</w:t>
            </w:r>
          </w:p>
        </w:tc>
        <w:tc>
          <w:tcPr>
            <w:tcW w:w="3080" w:type="dxa"/>
            <w:tcBorders>
              <w:top w:val="single" w:color="000000" w:sz="4" w:space="0"/>
              <w:left w:val="nil"/>
              <w:right w:val="single" w:color="000000" w:sz="4" w:space="0"/>
            </w:tcBorders>
            <w:vAlign w:val="center"/>
          </w:tcPr>
          <w:p w14:paraId="6D42C97F">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运输地点</w:t>
            </w:r>
          </w:p>
        </w:tc>
        <w:tc>
          <w:tcPr>
            <w:tcW w:w="1410" w:type="dxa"/>
            <w:tcBorders>
              <w:top w:val="single" w:color="000000" w:sz="4" w:space="0"/>
              <w:left w:val="nil"/>
              <w:right w:val="single" w:color="000000" w:sz="4" w:space="0"/>
            </w:tcBorders>
            <w:vAlign w:val="center"/>
          </w:tcPr>
          <w:p w14:paraId="36390E04">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不含税</w:t>
            </w:r>
          </w:p>
          <w:p w14:paraId="45DB731D">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单价</w:t>
            </w:r>
          </w:p>
        </w:tc>
        <w:tc>
          <w:tcPr>
            <w:tcW w:w="1194" w:type="dxa"/>
            <w:tcBorders>
              <w:top w:val="single" w:color="000000" w:sz="4" w:space="0"/>
              <w:left w:val="nil"/>
              <w:bottom w:val="single" w:color="auto" w:sz="4" w:space="0"/>
              <w:right w:val="single" w:color="000000" w:sz="4" w:space="0"/>
            </w:tcBorders>
            <w:shd w:val="clear" w:color="auto" w:fill="auto"/>
            <w:vAlign w:val="center"/>
          </w:tcPr>
          <w:p w14:paraId="0EDBFA34">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含税单价</w:t>
            </w:r>
          </w:p>
        </w:tc>
        <w:tc>
          <w:tcPr>
            <w:tcW w:w="697" w:type="dxa"/>
            <w:tcBorders>
              <w:top w:val="single" w:color="000000" w:sz="4" w:space="0"/>
              <w:left w:val="nil"/>
              <w:bottom w:val="single" w:color="auto" w:sz="4" w:space="0"/>
              <w:right w:val="single" w:color="000000" w:sz="4" w:space="0"/>
            </w:tcBorders>
            <w:vAlign w:val="center"/>
          </w:tcPr>
          <w:p w14:paraId="281A4820">
            <w:pPr>
              <w:jc w:val="center"/>
              <w:textAlignment w:val="center"/>
              <w:rPr>
                <w:rFonts w:hint="eastAsia" w:asciiTheme="majorEastAsia" w:hAnsiTheme="majorEastAsia" w:eastAsiaTheme="majorEastAsia" w:cstheme="majorEastAsia"/>
                <w:color w:val="000000" w:themeColor="text1"/>
                <w:kern w:val="0"/>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备注</w:t>
            </w:r>
          </w:p>
        </w:tc>
      </w:tr>
      <w:tr w14:paraId="5B773CB7">
        <w:tblPrEx>
          <w:tblCellMar>
            <w:top w:w="0" w:type="dxa"/>
            <w:left w:w="108" w:type="dxa"/>
            <w:bottom w:w="0" w:type="dxa"/>
            <w:right w:w="108" w:type="dxa"/>
          </w:tblCellMar>
        </w:tblPrEx>
        <w:trPr>
          <w:trHeight w:val="1229"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29B38CB5">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p>
        </w:tc>
        <w:tc>
          <w:tcPr>
            <w:tcW w:w="1175" w:type="dxa"/>
            <w:vMerge w:val="restart"/>
            <w:tcBorders>
              <w:top w:val="single" w:color="000000" w:sz="4" w:space="0"/>
              <w:left w:val="nil"/>
              <w:right w:val="single" w:color="000000" w:sz="4" w:space="0"/>
            </w:tcBorders>
            <w:vAlign w:val="center"/>
          </w:tcPr>
          <w:p w14:paraId="6829C721">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物流</w:t>
            </w:r>
          </w:p>
          <w:p w14:paraId="25C932DA">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运输</w:t>
            </w:r>
          </w:p>
        </w:tc>
        <w:tc>
          <w:tcPr>
            <w:tcW w:w="3080" w:type="dxa"/>
            <w:tcBorders>
              <w:top w:val="single" w:color="000000" w:sz="4" w:space="0"/>
              <w:left w:val="nil"/>
              <w:bottom w:val="single" w:color="000000" w:sz="4" w:space="0"/>
              <w:right w:val="single" w:color="000000" w:sz="4" w:space="0"/>
            </w:tcBorders>
            <w:vAlign w:val="center"/>
          </w:tcPr>
          <w:p w14:paraId="32B0A452">
            <w:pPr>
              <w:pStyle w:val="38"/>
              <w:spacing w:before="99" w:line="245" w:lineRule="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昌江润丰石场（起点）--儋州市东成镇恒建沥青厂（终点）；</w:t>
            </w:r>
          </w:p>
          <w:p w14:paraId="3D9CB06F">
            <w:pPr>
              <w:pStyle w:val="38"/>
              <w:spacing w:before="99" w:line="245" w:lineRule="auto"/>
              <w:jc w:val="center"/>
              <w:rPr>
                <w:rFonts w:hint="eastAsia" w:ascii="楷体" w:hAnsi="楷体" w:eastAsia="楷体" w:cs="楷体"/>
                <w:color w:val="000000" w:themeColor="text1"/>
                <w:sz w:val="24"/>
                <w:szCs w:val="24"/>
                <w14:textFill>
                  <w14:solidFill>
                    <w14:schemeClr w14:val="tx1"/>
                  </w14:solidFill>
                </w14:textFill>
              </w:rPr>
            </w:pPr>
          </w:p>
        </w:tc>
        <w:tc>
          <w:tcPr>
            <w:tcW w:w="1410" w:type="dxa"/>
            <w:tcBorders>
              <w:top w:val="single" w:color="000000" w:sz="4" w:space="0"/>
              <w:left w:val="nil"/>
              <w:bottom w:val="single" w:color="000000" w:sz="4" w:space="0"/>
              <w:right w:val="single" w:color="auto" w:sz="4" w:space="0"/>
            </w:tcBorders>
            <w:noWrap/>
            <w:vAlign w:val="center"/>
          </w:tcPr>
          <w:p w14:paraId="3F297993">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529E1C8">
            <w:pPr>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697" w:type="dxa"/>
            <w:tcBorders>
              <w:top w:val="single" w:color="auto" w:sz="4" w:space="0"/>
              <w:left w:val="single" w:color="auto" w:sz="4" w:space="0"/>
              <w:bottom w:val="single" w:color="auto" w:sz="4" w:space="0"/>
              <w:right w:val="single" w:color="auto" w:sz="4" w:space="0"/>
            </w:tcBorders>
          </w:tcPr>
          <w:p w14:paraId="22C78648">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27717B41">
        <w:tblPrEx>
          <w:tblCellMar>
            <w:top w:w="0" w:type="dxa"/>
            <w:left w:w="108" w:type="dxa"/>
            <w:bottom w:w="0" w:type="dxa"/>
            <w:right w:w="108" w:type="dxa"/>
          </w:tblCellMar>
        </w:tblPrEx>
        <w:trPr>
          <w:trHeight w:val="1229"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3C80F8A8">
            <w:pPr>
              <w:widowControl/>
              <w:jc w:val="center"/>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p>
        </w:tc>
        <w:tc>
          <w:tcPr>
            <w:tcW w:w="1175" w:type="dxa"/>
            <w:vMerge w:val="continue"/>
            <w:tcBorders>
              <w:left w:val="nil"/>
              <w:bottom w:val="single" w:color="000000" w:sz="4" w:space="0"/>
              <w:right w:val="single" w:color="000000" w:sz="4" w:space="0"/>
            </w:tcBorders>
            <w:vAlign w:val="center"/>
          </w:tcPr>
          <w:p w14:paraId="2BA30D76">
            <w:pPr>
              <w:widowControl/>
              <w:jc w:val="center"/>
              <w:textAlignment w:val="center"/>
              <w:rPr>
                <w:rFonts w:hint="eastAsia" w:ascii="楷体" w:hAnsi="楷体" w:eastAsia="楷体" w:cs="楷体"/>
                <w:color w:val="000000" w:themeColor="text1"/>
                <w:sz w:val="24"/>
                <w:szCs w:val="24"/>
                <w14:textFill>
                  <w14:solidFill>
                    <w14:schemeClr w14:val="tx1"/>
                  </w14:solidFill>
                </w14:textFill>
              </w:rPr>
            </w:pPr>
          </w:p>
        </w:tc>
        <w:tc>
          <w:tcPr>
            <w:tcW w:w="3080" w:type="dxa"/>
            <w:tcBorders>
              <w:top w:val="single" w:color="000000" w:sz="4" w:space="0"/>
              <w:left w:val="nil"/>
              <w:bottom w:val="single" w:color="000000" w:sz="4" w:space="0"/>
              <w:right w:val="single" w:color="000000" w:sz="4" w:space="0"/>
            </w:tcBorders>
            <w:vAlign w:val="center"/>
          </w:tcPr>
          <w:p w14:paraId="5ED089DE">
            <w:pPr>
              <w:pStyle w:val="38"/>
              <w:spacing w:before="99" w:line="245" w:lineRule="auto"/>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昌江润丰石场（起点）--儋州市洋浦经济开发区中交一公局洋浦沥青搅拌站（终点）；</w:t>
            </w:r>
          </w:p>
        </w:tc>
        <w:tc>
          <w:tcPr>
            <w:tcW w:w="1410" w:type="dxa"/>
            <w:tcBorders>
              <w:top w:val="single" w:color="000000" w:sz="4" w:space="0"/>
              <w:left w:val="nil"/>
              <w:bottom w:val="single" w:color="000000" w:sz="4" w:space="0"/>
              <w:right w:val="single" w:color="auto" w:sz="4" w:space="0"/>
            </w:tcBorders>
            <w:shd w:val="clear" w:color="auto" w:fill="auto"/>
            <w:noWrap/>
            <w:vAlign w:val="center"/>
          </w:tcPr>
          <w:p w14:paraId="36F15358">
            <w:pPr>
              <w:jc w:val="center"/>
              <w:textAlignment w:val="center"/>
              <w:rPr>
                <w:rFonts w:hint="eastAsia" w:ascii="楷体" w:hAnsi="楷体" w:eastAsia="楷体" w:cs="楷体"/>
                <w:color w:val="000000" w:themeColor="text1"/>
                <w:kern w:val="2"/>
                <w:sz w:val="24"/>
                <w:szCs w:val="24"/>
                <w:lang w:val="en-US" w:eastAsia="zh-CN" w:bidi="ar-SA"/>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19B9E200">
            <w:pPr>
              <w:jc w:val="center"/>
              <w:textAlignment w:val="center"/>
              <w:rPr>
                <w:rFonts w:hint="eastAsia" w:ascii="楷体" w:hAnsi="楷体" w:eastAsia="楷体" w:cs="楷体"/>
                <w:color w:val="000000" w:themeColor="text1"/>
                <w:kern w:val="2"/>
                <w:sz w:val="24"/>
                <w:szCs w:val="24"/>
                <w:lang w:val="en-US" w:eastAsia="zh-CN" w:bidi="ar-SA"/>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元/吨</w:t>
            </w:r>
          </w:p>
        </w:tc>
        <w:tc>
          <w:tcPr>
            <w:tcW w:w="697" w:type="dxa"/>
            <w:tcBorders>
              <w:top w:val="single" w:color="auto" w:sz="4" w:space="0"/>
              <w:left w:val="single" w:color="auto" w:sz="4" w:space="0"/>
              <w:bottom w:val="single" w:color="auto" w:sz="4" w:space="0"/>
              <w:right w:val="single" w:color="auto" w:sz="4" w:space="0"/>
            </w:tcBorders>
          </w:tcPr>
          <w:p w14:paraId="503B5926">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p>
        </w:tc>
      </w:tr>
      <w:tr w14:paraId="53E9E8A6">
        <w:tblPrEx>
          <w:tblCellMar>
            <w:top w:w="0" w:type="dxa"/>
            <w:left w:w="108" w:type="dxa"/>
            <w:bottom w:w="0" w:type="dxa"/>
            <w:right w:w="108" w:type="dxa"/>
          </w:tblCellMar>
        </w:tblPrEx>
        <w:trPr>
          <w:trHeight w:val="862"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309DF472">
            <w:pPr>
              <w:jc w:val="center"/>
              <w:textAlignment w:val="center"/>
              <w:rPr>
                <w:rFonts w:hint="eastAsia" w:ascii="楷体" w:hAnsi="楷体" w:eastAsia="楷体" w:cs="楷体"/>
                <w:color w:val="000000" w:themeColor="text1"/>
                <w:sz w:val="24"/>
                <w:szCs w:val="24"/>
                <w14:textFill>
                  <w14:solidFill>
                    <w14:schemeClr w14:val="tx1"/>
                  </w14:solidFill>
                </w14:textFill>
              </w:rPr>
            </w:pPr>
          </w:p>
        </w:tc>
        <w:tc>
          <w:tcPr>
            <w:tcW w:w="4255" w:type="dxa"/>
            <w:gridSpan w:val="2"/>
            <w:tcBorders>
              <w:top w:val="single" w:color="000000" w:sz="4" w:space="0"/>
              <w:left w:val="nil"/>
              <w:bottom w:val="single" w:color="000000" w:sz="4" w:space="0"/>
              <w:right w:val="single" w:color="000000" w:sz="4" w:space="0"/>
            </w:tcBorders>
            <w:noWrap/>
            <w:vAlign w:val="center"/>
          </w:tcPr>
          <w:p w14:paraId="1030B825">
            <w:pPr>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提供增值税专用发票税率</w:t>
            </w:r>
          </w:p>
        </w:tc>
        <w:tc>
          <w:tcPr>
            <w:tcW w:w="2604" w:type="dxa"/>
            <w:gridSpan w:val="2"/>
            <w:tcBorders>
              <w:top w:val="single" w:color="000000" w:sz="4" w:space="0"/>
              <w:left w:val="nil"/>
              <w:bottom w:val="single" w:color="000000" w:sz="4" w:space="0"/>
              <w:right w:val="single" w:color="000000" w:sz="4" w:space="0"/>
            </w:tcBorders>
            <w:noWrap/>
            <w:vAlign w:val="center"/>
          </w:tcPr>
          <w:p w14:paraId="381513FF">
            <w:pPr>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9%</w:t>
            </w:r>
          </w:p>
        </w:tc>
        <w:tc>
          <w:tcPr>
            <w:tcW w:w="697" w:type="dxa"/>
            <w:tcBorders>
              <w:top w:val="single" w:color="000000" w:sz="4" w:space="0"/>
              <w:left w:val="nil"/>
              <w:bottom w:val="single" w:color="000000" w:sz="4" w:space="0"/>
              <w:right w:val="single" w:color="000000" w:sz="4" w:space="0"/>
            </w:tcBorders>
            <w:noWrap/>
            <w:vAlign w:val="center"/>
          </w:tcPr>
          <w:p w14:paraId="1BACEC17">
            <w:pPr>
              <w:jc w:val="center"/>
              <w:rPr>
                <w:rFonts w:hint="eastAsia" w:ascii="楷体" w:hAnsi="楷体" w:eastAsia="楷体" w:cs="楷体"/>
                <w:color w:val="000000" w:themeColor="text1"/>
                <w:sz w:val="24"/>
                <w:szCs w:val="24"/>
                <w14:textFill>
                  <w14:solidFill>
                    <w14:schemeClr w14:val="tx1"/>
                  </w14:solidFill>
                </w14:textFill>
              </w:rPr>
            </w:pPr>
          </w:p>
        </w:tc>
      </w:tr>
    </w:tbl>
    <w:p w14:paraId="6A188325">
      <w:pPr>
        <w:spacing w:line="520" w:lineRule="exact"/>
        <w:ind w:firstLine="4320" w:firstLineChars="1800"/>
        <w:rPr>
          <w:rFonts w:hint="eastAsia" w:ascii="楷体" w:hAnsi="楷体" w:eastAsia="楷体" w:cs="楷体"/>
          <w:color w:val="000000" w:themeColor="text1"/>
          <w:sz w:val="24"/>
          <w:szCs w:val="24"/>
          <w14:textFill>
            <w14:solidFill>
              <w14:schemeClr w14:val="tx1"/>
            </w14:solidFill>
          </w14:textFill>
        </w:rPr>
      </w:pPr>
    </w:p>
    <w:p w14:paraId="3322309F">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报价单位为采购人提供货物运输服务，</w:t>
      </w:r>
      <w:r>
        <w:rPr>
          <w:rFonts w:hint="eastAsia" w:ascii="楷体" w:hAnsi="楷体" w:eastAsia="楷体" w:cs="楷体"/>
          <w:sz w:val="24"/>
          <w:szCs w:val="24"/>
        </w:rPr>
        <w:t>合同结算</w:t>
      </w:r>
      <w:r>
        <w:rPr>
          <w:rFonts w:hint="eastAsia" w:ascii="楷体" w:hAnsi="楷体" w:eastAsia="楷体" w:cs="楷体"/>
          <w:sz w:val="24"/>
          <w:szCs w:val="24"/>
          <w:lang w:val="en-US" w:eastAsia="zh-CN"/>
        </w:rPr>
        <w:t>含税</w:t>
      </w:r>
      <w:r>
        <w:rPr>
          <w:rFonts w:hint="eastAsia" w:ascii="楷体" w:hAnsi="楷体" w:eastAsia="楷体" w:cs="楷体"/>
          <w:sz w:val="24"/>
          <w:szCs w:val="24"/>
        </w:rPr>
        <w:t>单价已包括货物装车费、运输费、卸车费、保险费、税费、油费等的各类费用，以及其他所有相关服务费用。投标单位不得以任何理由要求中标后加价。</w:t>
      </w:r>
    </w:p>
    <w:p w14:paraId="78651AD1">
      <w:pPr>
        <w:spacing w:line="520" w:lineRule="exact"/>
        <w:ind w:firstLine="4320" w:firstLineChars="1800"/>
        <w:rPr>
          <w:rFonts w:hint="eastAsia" w:ascii="楷体" w:hAnsi="楷体" w:eastAsia="楷体" w:cs="楷体"/>
          <w:color w:val="000000" w:themeColor="text1"/>
          <w:sz w:val="24"/>
          <w:szCs w:val="24"/>
          <w14:textFill>
            <w14:solidFill>
              <w14:schemeClr w14:val="tx1"/>
            </w14:solidFill>
          </w14:textFill>
        </w:rPr>
      </w:pPr>
    </w:p>
    <w:p w14:paraId="7CDC8F35">
      <w:pPr>
        <w:spacing w:line="520" w:lineRule="exact"/>
        <w:ind w:firstLine="4320" w:firstLineChars="18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报价单位（盖章）：</w:t>
      </w:r>
    </w:p>
    <w:p w14:paraId="346EEF2C">
      <w:pPr>
        <w:spacing w:line="520" w:lineRule="exac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                               法定代表或授权代表（签章）：</w:t>
      </w:r>
    </w:p>
    <w:p w14:paraId="1EDA3BD6">
      <w:pPr>
        <w:spacing w:line="520" w:lineRule="exac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                        日期：     年  月  日</w:t>
      </w:r>
    </w:p>
    <w:p w14:paraId="6314E2DD">
      <w:pPr>
        <w:pStyle w:val="28"/>
        <w:spacing w:line="360" w:lineRule="auto"/>
        <w:ind w:firstLine="0" w:firstLineChars="0"/>
        <w:jc w:val="center"/>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7F83FA84">
      <w:pPr>
        <w:snapToGrid w:val="0"/>
        <w:spacing w:line="480" w:lineRule="auto"/>
        <w:rPr>
          <w:rFonts w:hint="eastAsia" w:ascii="仿宋" w:hAnsi="仿宋" w:eastAsia="仿宋"/>
          <w:sz w:val="24"/>
          <w:szCs w:val="24"/>
        </w:rPr>
      </w:pPr>
      <w:r>
        <w:rPr>
          <w:rFonts w:hint="eastAsia" w:ascii="仿宋" w:hAnsi="仿宋" w:eastAsia="仿宋"/>
          <w:sz w:val="24"/>
          <w:szCs w:val="24"/>
        </w:rPr>
        <w:t>附件一：</w:t>
      </w:r>
    </w:p>
    <w:p w14:paraId="052EA5C6">
      <w:pPr>
        <w:pStyle w:val="3"/>
        <w:spacing w:before="0" w:after="0" w:line="240" w:lineRule="auto"/>
        <w:jc w:val="center"/>
        <w:rPr>
          <w:rFonts w:hint="eastAsia" w:ascii="仿宋" w:hAnsi="仿宋" w:eastAsia="仿宋"/>
          <w:sz w:val="44"/>
          <w:szCs w:val="44"/>
        </w:rPr>
      </w:pPr>
      <w:r>
        <w:rPr>
          <w:rFonts w:hint="eastAsia" w:ascii="仿宋" w:hAnsi="仿宋" w:eastAsia="仿宋"/>
          <w:sz w:val="44"/>
          <w:szCs w:val="44"/>
        </w:rPr>
        <w:t>报价承诺函</w:t>
      </w:r>
    </w:p>
    <w:p w14:paraId="699A4E4E">
      <w:pPr>
        <w:snapToGrid w:val="0"/>
        <w:spacing w:line="400" w:lineRule="exact"/>
        <w:jc w:val="left"/>
        <w:rPr>
          <w:rFonts w:hint="eastAsia" w:ascii="楷体" w:hAnsi="楷体" w:eastAsia="楷体" w:cs="楷体"/>
          <w:sz w:val="24"/>
          <w:szCs w:val="24"/>
        </w:rPr>
      </w:pPr>
      <w:r>
        <w:rPr>
          <w:rFonts w:hint="eastAsia" w:ascii="楷体" w:hAnsi="楷体" w:eastAsia="楷体" w:cs="楷体"/>
          <w:sz w:val="24"/>
          <w:szCs w:val="24"/>
        </w:rPr>
        <w:t>海南洋浦陆海能源发展有限公司：</w:t>
      </w:r>
    </w:p>
    <w:p w14:paraId="5FBAFB13">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我单位对贵单位所发的公开询价报价文件所有条款予以确认，并进一步承诺如下：</w:t>
      </w:r>
    </w:p>
    <w:p w14:paraId="233EE198">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1、我单位所报的单价，已充分考虑了公开询价报价文件及采购合同要求成交单位应承担的所有义务及风险，由此造成或可能造成的费用我方已包含在报价中。</w:t>
      </w:r>
    </w:p>
    <w:p w14:paraId="3E6147F4">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2、若我单位成交，除非贵单位要求，我单位将不主动要求调整采购合同条款。否则，贵单位可以随时取消我单位的成交资格。</w:t>
      </w:r>
    </w:p>
    <w:p w14:paraId="35123D46">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3、我单位承诺不会因贵方对采购合同中的承包范围的调整而产生的异议。</w:t>
      </w:r>
    </w:p>
    <w:p w14:paraId="17C573E9">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4、我单位的《报价承诺函》，将作为合同的组成部分。</w:t>
      </w:r>
    </w:p>
    <w:p w14:paraId="0CFC5E15">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5、若我单位没有成交，我单位将不要求贵方做任何解释。</w:t>
      </w:r>
    </w:p>
    <w:p w14:paraId="48B1F417">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6、若我单位成交，我单位同意本确认函及所有文件作为合同的组成部分，与供货合同具有同样的法律效力。</w:t>
      </w:r>
    </w:p>
    <w:p w14:paraId="6DEDF37D">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7、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5CA2FA25">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8、我单位郑重承诺：我单位对公开询价报价单位提供的公开询价报价文件及合同条款完全接受和遵守。</w:t>
      </w:r>
    </w:p>
    <w:p w14:paraId="73634178">
      <w:pPr>
        <w:snapToGrid w:val="0"/>
        <w:spacing w:line="400" w:lineRule="exact"/>
        <w:ind w:firstLine="480" w:firstLineChars="200"/>
        <w:jc w:val="left"/>
        <w:rPr>
          <w:rFonts w:hint="eastAsia" w:ascii="楷体" w:hAnsi="楷体" w:eastAsia="楷体" w:cs="楷体"/>
          <w:b/>
          <w:bCs/>
          <w:sz w:val="24"/>
          <w:szCs w:val="24"/>
        </w:rPr>
      </w:pPr>
      <w:r>
        <w:rPr>
          <w:rFonts w:hint="eastAsia" w:ascii="楷体" w:hAnsi="楷体" w:eastAsia="楷体" w:cs="楷体"/>
          <w:sz w:val="24"/>
          <w:szCs w:val="24"/>
        </w:rPr>
        <w:t>9、我单位承诺同意按照贵单位要求办理结算及支付方式；承诺按所提供本单位银行开户许可证的开户行名称及帐号接收结算款，保证不使用委托收款。</w:t>
      </w:r>
    </w:p>
    <w:p w14:paraId="41D3853D">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w:t>
      </w:r>
    </w:p>
    <w:p w14:paraId="6AAB5DAF">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报价单位：                 （章）</w:t>
      </w:r>
    </w:p>
    <w:p w14:paraId="4B35EB53">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法人代表：        （签字/章）</w:t>
      </w:r>
    </w:p>
    <w:p w14:paraId="7B5E18A7">
      <w:pPr>
        <w:pStyle w:val="38"/>
        <w:widowControl/>
        <w:kinsoku w:val="0"/>
        <w:autoSpaceDE w:val="0"/>
        <w:autoSpaceDN w:val="0"/>
        <w:adjustRightInd w:val="0"/>
        <w:snapToGrid w:val="0"/>
        <w:ind w:firstLine="4819" w:firstLineChars="2000"/>
        <w:textAlignment w:val="baseline"/>
        <w:rPr>
          <w:rFonts w:hint="eastAsia" w:ascii="楷体" w:hAnsi="楷体" w:eastAsia="楷体" w:cs="楷体"/>
          <w:sz w:val="24"/>
          <w:szCs w:val="24"/>
        </w:rPr>
        <w:sectPr>
          <w:pgSz w:w="11906" w:h="16838"/>
          <w:pgMar w:top="1440" w:right="1800" w:bottom="1247" w:left="1800" w:header="851" w:footer="992" w:gutter="0"/>
          <w:cols w:space="0" w:num="1"/>
          <w:docGrid w:type="lines" w:linePitch="312" w:charSpace="0"/>
        </w:sectPr>
      </w:pPr>
      <w:r>
        <w:rPr>
          <w:rFonts w:hint="eastAsia" w:ascii="楷体" w:hAnsi="楷体" w:eastAsia="楷体" w:cs="楷体"/>
          <w:b/>
          <w:bCs/>
          <w:sz w:val="24"/>
          <w:szCs w:val="24"/>
        </w:rPr>
        <w:t>日    期</w:t>
      </w:r>
      <w:r>
        <w:rPr>
          <w:rFonts w:hint="eastAsia" w:ascii="楷体" w:hAnsi="楷体" w:eastAsia="楷体" w:cs="楷体"/>
          <w:sz w:val="24"/>
          <w:szCs w:val="24"/>
        </w:rPr>
        <w:t xml:space="preserve">：                     </w:t>
      </w:r>
    </w:p>
    <w:p w14:paraId="64AB2E57">
      <w:pPr>
        <w:spacing w:line="400" w:lineRule="exact"/>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附件二、相关</w:t>
      </w:r>
      <w:r>
        <w:rPr>
          <w:rFonts w:hint="eastAsia" w:ascii="楷体" w:hAnsi="楷体" w:eastAsia="楷体" w:cs="楷体"/>
          <w:b w:val="0"/>
          <w:bCs/>
          <w:color w:val="auto"/>
          <w:kern w:val="2"/>
          <w:sz w:val="24"/>
          <w:szCs w:val="24"/>
          <w:highlight w:val="none"/>
          <w:lang w:val="en-US" w:eastAsia="zh-Hans" w:bidi="ar-SA"/>
        </w:rPr>
        <w:t>资质</w:t>
      </w:r>
      <w:r>
        <w:rPr>
          <w:rFonts w:hint="eastAsia" w:ascii="楷体" w:hAnsi="楷体" w:eastAsia="楷体" w:cs="楷体"/>
          <w:b w:val="0"/>
          <w:bCs/>
          <w:color w:val="auto"/>
          <w:kern w:val="2"/>
          <w:sz w:val="24"/>
          <w:szCs w:val="24"/>
          <w:highlight w:val="none"/>
          <w:lang w:val="en-US" w:eastAsia="zh-CN" w:bidi="ar-SA"/>
        </w:rPr>
        <w:t>证书（包括但不限于营业执照、道路运输经营许可证）</w:t>
      </w:r>
    </w:p>
    <w:p w14:paraId="161DB206">
      <w:pPr>
        <w:pStyle w:val="38"/>
        <w:widowControl/>
        <w:kinsoku w:val="0"/>
        <w:autoSpaceDE w:val="0"/>
        <w:autoSpaceDN w:val="0"/>
        <w:adjustRightInd w:val="0"/>
        <w:snapToGrid w:val="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0C4351AC">
      <w:pPr>
        <w:pStyle w:val="38"/>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0DA0DD86">
      <w:pPr>
        <w:pStyle w:val="38"/>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68C8E319">
      <w:pPr>
        <w:pStyle w:val="38"/>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23922577">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rPr>
      </w:pPr>
      <w:r>
        <w:rPr>
          <w:rFonts w:hint="eastAsia" w:ascii="楷体" w:hAnsi="楷体" w:eastAsia="楷体" w:cs="楷体"/>
          <w:b w:val="0"/>
          <w:bCs/>
          <w:color w:val="auto"/>
          <w:kern w:val="2"/>
          <w:sz w:val="24"/>
          <w:szCs w:val="24"/>
          <w:highlight w:val="none"/>
          <w:lang w:val="en-US" w:eastAsia="zh-CN"/>
        </w:rPr>
        <w:t>附件三：</w:t>
      </w:r>
      <w:r>
        <w:rPr>
          <w:rFonts w:hint="eastAsia" w:ascii="楷体" w:hAnsi="楷体" w:eastAsia="楷体" w:cs="楷体"/>
          <w:bCs/>
          <w:color w:val="auto"/>
          <w:sz w:val="24"/>
          <w:szCs w:val="24"/>
          <w:highlight w:val="none"/>
          <w:lang w:val="en-US" w:eastAsia="zh-CN"/>
        </w:rPr>
        <w:t>无重大违</w:t>
      </w:r>
      <w:r>
        <w:rPr>
          <w:rFonts w:hint="eastAsia" w:ascii="楷体" w:hAnsi="楷体" w:eastAsia="楷体" w:cs="楷体"/>
          <w:b w:val="0"/>
          <w:bCs/>
          <w:color w:val="auto"/>
          <w:kern w:val="2"/>
          <w:sz w:val="24"/>
          <w:szCs w:val="24"/>
          <w:highlight w:val="none"/>
          <w:lang w:val="en-US" w:eastAsia="zh-CN" w:bidi="ar-SA"/>
        </w:rPr>
        <w:t>法记录证明材料</w:t>
      </w:r>
    </w:p>
    <w:p w14:paraId="3B178282">
      <w:pPr>
        <w:pStyle w:val="28"/>
        <w:spacing w:line="360" w:lineRule="auto"/>
        <w:ind w:firstLine="0" w:firstLineChars="0"/>
        <w:jc w:val="center"/>
        <w:rPr>
          <w:rFonts w:hint="eastAsia" w:ascii="宋体" w:hAnsi="宋体"/>
          <w:b/>
          <w:bCs/>
          <w:kern w:val="44"/>
          <w:sz w:val="32"/>
          <w:szCs w:val="32"/>
          <w:highlight w:val="none"/>
        </w:rPr>
      </w:pPr>
    </w:p>
    <w:p w14:paraId="6C211F77">
      <w:pPr>
        <w:pStyle w:val="28"/>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1ED40459">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海南洋浦陆海能源发展有限公司 ：</w:t>
      </w:r>
    </w:p>
    <w:p w14:paraId="2B519BA1">
      <w:pPr>
        <w:pStyle w:val="28"/>
        <w:spacing w:line="360" w:lineRule="auto"/>
        <w:ind w:firstLine="480" w:firstLineChars="20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我司承诺未被列入中国执行信息公开网（http://zxgk.court.gov.cn/）的“失信被执行人”名单和国家企业信用信息公示系统“严重违法失信名单（黑名单）”。提供上述查询结果网页截图并加盖单位公章）。</w:t>
      </w:r>
    </w:p>
    <w:p w14:paraId="7C5B3DD2">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630EC0B9">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22EB7735">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3A7699AE">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106F7241">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供应商：（盖单位章）</w:t>
      </w:r>
    </w:p>
    <w:p w14:paraId="25271C3F">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4F9DB3DB">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法定代表人或其被授权人：（签字）</w:t>
      </w:r>
    </w:p>
    <w:p w14:paraId="64B71283">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611B9AA7">
      <w:pPr>
        <w:pStyle w:val="28"/>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年    月    日</w:t>
      </w:r>
    </w:p>
    <w:p w14:paraId="68276DF2">
      <w:pPr>
        <w:pStyle w:val="28"/>
        <w:spacing w:line="360" w:lineRule="auto"/>
        <w:ind w:firstLine="0" w:firstLineChars="0"/>
        <w:jc w:val="both"/>
        <w:outlineLvl w:val="2"/>
        <w:rPr>
          <w:rFonts w:hint="eastAsia" w:ascii="仿宋" w:hAnsi="仿宋" w:eastAsia="仿宋"/>
          <w:b/>
          <w:bCs/>
          <w:sz w:val="24"/>
          <w:szCs w:val="24"/>
          <w:lang w:eastAsia="zh-CN"/>
        </w:rPr>
      </w:pPr>
    </w:p>
    <w:p w14:paraId="32B0898D">
      <w:pPr>
        <w:pStyle w:val="39"/>
        <w:spacing w:line="360" w:lineRule="auto"/>
        <w:rPr>
          <w:rFonts w:hint="eastAsia" w:ascii="仿宋" w:hAnsi="仿宋" w:eastAsia="仿宋" w:cs="黑体"/>
          <w:b/>
          <w:kern w:val="0"/>
          <w:sz w:val="24"/>
          <w:szCs w:val="24"/>
        </w:rPr>
        <w:sectPr>
          <w:pgSz w:w="11906" w:h="16838"/>
          <w:pgMar w:top="1440" w:right="1800" w:bottom="1247" w:left="1800" w:header="851" w:footer="992" w:gutter="0"/>
          <w:cols w:space="0" w:num="1"/>
          <w:docGrid w:type="lines" w:linePitch="312" w:charSpace="0"/>
        </w:sectPr>
      </w:pPr>
    </w:p>
    <w:p w14:paraId="13F474EF">
      <w:pPr>
        <w:pStyle w:val="39"/>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附截图（需盖章）：</w:t>
      </w:r>
    </w:p>
    <w:p w14:paraId="2436B6EA">
      <w:pPr>
        <w:pStyle w:val="39"/>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以下提供截图截取要求，供参考</w:t>
      </w:r>
    </w:p>
    <w:p w14:paraId="6213EA6D">
      <w:pPr>
        <w:pStyle w:val="28"/>
        <w:spacing w:line="360" w:lineRule="auto"/>
        <w:ind w:firstLine="0" w:firstLineChars="0"/>
        <w:jc w:val="left"/>
        <w:rPr>
          <w:rFonts w:hint="eastAsia" w:ascii="仿宋" w:hAnsi="仿宋" w:eastAsia="仿宋"/>
          <w:kern w:val="44"/>
          <w:sz w:val="24"/>
          <w:szCs w:val="24"/>
        </w:rPr>
      </w:pPr>
      <w:r>
        <w:rPr>
          <w:rFonts w:ascii="仿宋" w:hAnsi="仿宋" w:eastAsia="仿宋"/>
          <w:sz w:val="24"/>
          <w:szCs w:val="24"/>
        </w:rPr>
        <w:fldChar w:fldCharType="begin"/>
      </w:r>
      <w:r>
        <w:rPr>
          <w:rFonts w:ascii="仿宋" w:hAnsi="仿宋" w:eastAsia="仿宋"/>
          <w:sz w:val="24"/>
          <w:szCs w:val="24"/>
        </w:rPr>
        <w:instrText xml:space="preserve"> INCLUDEPICTURE "C:\\Users\\Lenovo\\AppData\\Local\\Temp\\ksohtml11256\\wps1.jpg" \* MERGEFORMATINET </w:instrText>
      </w:r>
      <w:r>
        <w:rPr>
          <w:rFonts w:ascii="仿宋" w:hAnsi="仿宋" w:eastAsia="仿宋"/>
          <w:sz w:val="24"/>
          <w:szCs w:val="24"/>
        </w:rPr>
        <w:fldChar w:fldCharType="separate"/>
      </w:r>
      <w:r>
        <w:rPr>
          <w:rFonts w:ascii="仿宋" w:hAnsi="仿宋" w:eastAsia="仿宋"/>
          <w:sz w:val="24"/>
          <w:szCs w:val="24"/>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rPr>
        <w:fldChar w:fldCharType="end"/>
      </w:r>
      <w:r>
        <w:rPr>
          <w:rFonts w:ascii="仿宋" w:hAnsi="仿宋" w:eastAsia="仿宋"/>
          <w:sz w:val="24"/>
        </w:rPr>
        <w:fldChar w:fldCharType="begin"/>
      </w:r>
      <w:r>
        <w:rPr>
          <w:rFonts w:ascii="仿宋" w:hAnsi="仿宋" w:eastAsia="仿宋"/>
          <w:sz w:val="24"/>
        </w:rPr>
        <w:instrText xml:space="preserve"> INCLUDEPICTURE "C:\\Users\\Lenovo\\AppData\\Local\\Temp\\ksohtml11256\\wps2.jpg" \* MERGEFORMATINET </w:instrText>
      </w:r>
      <w:r>
        <w:rPr>
          <w:rFonts w:ascii="仿宋" w:hAnsi="仿宋" w:eastAsia="仿宋"/>
          <w:sz w:val="24"/>
        </w:rPr>
        <w:fldChar w:fldCharType="separate"/>
      </w:r>
      <w:r>
        <w:rPr>
          <w:rFonts w:ascii="仿宋" w:hAnsi="仿宋" w:eastAsia="仿宋"/>
          <w:sz w:val="24"/>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rPr>
        <w:fldChar w:fldCharType="end"/>
      </w:r>
    </w:p>
    <w:p w14:paraId="1552C4A5">
      <w:pPr>
        <w:pStyle w:val="38"/>
        <w:widowControl/>
        <w:kinsoku w:val="0"/>
        <w:autoSpaceDE w:val="0"/>
        <w:autoSpaceDN w:val="0"/>
        <w:adjustRightInd w:val="0"/>
        <w:snapToGrid w:val="0"/>
        <w:jc w:val="both"/>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6CDCDBD7">
      <w:pPr>
        <w:pStyle w:val="38"/>
        <w:widowControl/>
        <w:kinsoku w:val="0"/>
        <w:autoSpaceDE w:val="0"/>
        <w:autoSpaceDN w:val="0"/>
        <w:adjustRightInd w:val="0"/>
        <w:snapToGrid w:val="0"/>
        <w:jc w:val="center"/>
        <w:textAlignment w:val="baseline"/>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1EC9470C">
      <w:pPr>
        <w:spacing w:line="400" w:lineRule="exact"/>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附件</w:t>
      </w:r>
      <w:r>
        <w:rPr>
          <w:rFonts w:hint="eastAsia" w:ascii="楷体" w:hAnsi="楷体" w:eastAsia="楷体" w:cs="楷体"/>
          <w:b/>
          <w:bCs/>
          <w:color w:val="000000" w:themeColor="text1"/>
          <w:kern w:val="44"/>
          <w:sz w:val="24"/>
          <w:szCs w:val="24"/>
          <w:highlight w:val="none"/>
          <w14:textFill>
            <w14:solidFill>
              <w14:schemeClr w14:val="tx1"/>
            </w14:solidFill>
          </w14:textFill>
        </w:rPr>
        <w:t>四、报价单位认为需要提供的其他文件（格式自拟）</w:t>
      </w:r>
    </w:p>
    <w:p w14:paraId="0E89045C">
      <w:pPr>
        <w:numPr>
          <w:ilvl w:val="0"/>
          <w:numId w:val="0"/>
        </w:numPr>
        <w:spacing w:line="400" w:lineRule="exact"/>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1.运营车辆商业险票据，商业险票据需体现车辆车牌号码等信息；</w:t>
      </w:r>
    </w:p>
    <w:p w14:paraId="58CC76BA">
      <w:pPr>
        <w:numPr>
          <w:ilvl w:val="0"/>
          <w:numId w:val="0"/>
        </w:numPr>
        <w:spacing w:line="400" w:lineRule="exact"/>
        <w:rPr>
          <w:rFonts w:hint="default"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2.报价人提供2024年运输业绩合同（如有，提供完整合同复印件）。</w:t>
      </w: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zg3MjE1YzQ2OTI0ZGU3N2FiMjhiOGQ0ZmJjODEifQ=="/>
  </w:docVars>
  <w:rsids>
    <w:rsidRoot w:val="00172A27"/>
    <w:rsid w:val="000322C8"/>
    <w:rsid w:val="000551DA"/>
    <w:rsid w:val="0005652E"/>
    <w:rsid w:val="0007388E"/>
    <w:rsid w:val="000A07BA"/>
    <w:rsid w:val="000C2EE7"/>
    <w:rsid w:val="0012048B"/>
    <w:rsid w:val="001625F2"/>
    <w:rsid w:val="00165A1D"/>
    <w:rsid w:val="00172A27"/>
    <w:rsid w:val="001D4719"/>
    <w:rsid w:val="00256431"/>
    <w:rsid w:val="002C57F8"/>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53F81"/>
    <w:rsid w:val="00696F1C"/>
    <w:rsid w:val="007434AE"/>
    <w:rsid w:val="0078304F"/>
    <w:rsid w:val="007E11FF"/>
    <w:rsid w:val="00823B3B"/>
    <w:rsid w:val="0084405B"/>
    <w:rsid w:val="008F0597"/>
    <w:rsid w:val="008F44BF"/>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00C3"/>
    <w:rsid w:val="00DA2AE9"/>
    <w:rsid w:val="00E2384C"/>
    <w:rsid w:val="00E512AC"/>
    <w:rsid w:val="00ED7AB7"/>
    <w:rsid w:val="00F04C81"/>
    <w:rsid w:val="00F30767"/>
    <w:rsid w:val="00F43B19"/>
    <w:rsid w:val="00F508AD"/>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2711A2"/>
    <w:rsid w:val="035C1B9B"/>
    <w:rsid w:val="038C33CC"/>
    <w:rsid w:val="03AE3097"/>
    <w:rsid w:val="03B835CB"/>
    <w:rsid w:val="03D374CA"/>
    <w:rsid w:val="03D7388C"/>
    <w:rsid w:val="03DD306A"/>
    <w:rsid w:val="03E92771"/>
    <w:rsid w:val="04016E45"/>
    <w:rsid w:val="04512A9A"/>
    <w:rsid w:val="045F7637"/>
    <w:rsid w:val="04647342"/>
    <w:rsid w:val="047B2FED"/>
    <w:rsid w:val="04800691"/>
    <w:rsid w:val="0486480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593502"/>
    <w:rsid w:val="06606BFB"/>
    <w:rsid w:val="066958C6"/>
    <w:rsid w:val="066B1C96"/>
    <w:rsid w:val="06B0129E"/>
    <w:rsid w:val="06B81D95"/>
    <w:rsid w:val="06D12E83"/>
    <w:rsid w:val="06EE69EC"/>
    <w:rsid w:val="06F82B7E"/>
    <w:rsid w:val="07571D11"/>
    <w:rsid w:val="07826A4B"/>
    <w:rsid w:val="0786439E"/>
    <w:rsid w:val="07A7438A"/>
    <w:rsid w:val="07BF12C2"/>
    <w:rsid w:val="07C6738E"/>
    <w:rsid w:val="07DD58B7"/>
    <w:rsid w:val="07E74A05"/>
    <w:rsid w:val="084F59DE"/>
    <w:rsid w:val="08667051"/>
    <w:rsid w:val="087D7EB4"/>
    <w:rsid w:val="088038FF"/>
    <w:rsid w:val="08816951"/>
    <w:rsid w:val="08852E3A"/>
    <w:rsid w:val="08B140CE"/>
    <w:rsid w:val="08B54AD9"/>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7573D8"/>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A965DD"/>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A50900"/>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DD1F01"/>
    <w:rsid w:val="11E26C63"/>
    <w:rsid w:val="11E9508F"/>
    <w:rsid w:val="11F01D76"/>
    <w:rsid w:val="11F92440"/>
    <w:rsid w:val="12111232"/>
    <w:rsid w:val="122F07E2"/>
    <w:rsid w:val="12697AD8"/>
    <w:rsid w:val="12974DAB"/>
    <w:rsid w:val="129B7938"/>
    <w:rsid w:val="12AB39AF"/>
    <w:rsid w:val="12CF6944"/>
    <w:rsid w:val="12D05063"/>
    <w:rsid w:val="12D31474"/>
    <w:rsid w:val="12F266AE"/>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87A48"/>
    <w:rsid w:val="14891FF9"/>
    <w:rsid w:val="14A37DD1"/>
    <w:rsid w:val="14AD6CA4"/>
    <w:rsid w:val="14BA590D"/>
    <w:rsid w:val="14BC4694"/>
    <w:rsid w:val="14E5335A"/>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0117EF"/>
    <w:rsid w:val="162D7C18"/>
    <w:rsid w:val="16365740"/>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9C5B14"/>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DDA0C7E"/>
    <w:rsid w:val="1E0740A2"/>
    <w:rsid w:val="1E0A51EF"/>
    <w:rsid w:val="1E342CA1"/>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8E3920"/>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5E72E3"/>
    <w:rsid w:val="246A4D03"/>
    <w:rsid w:val="246B5060"/>
    <w:rsid w:val="247D4CEA"/>
    <w:rsid w:val="24CB43A2"/>
    <w:rsid w:val="24D136EA"/>
    <w:rsid w:val="24ED6F9F"/>
    <w:rsid w:val="250C526B"/>
    <w:rsid w:val="252044A2"/>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1C6713"/>
    <w:rsid w:val="2826006E"/>
    <w:rsid w:val="28322F4C"/>
    <w:rsid w:val="28387423"/>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6C4BAC"/>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A12EC0"/>
    <w:rsid w:val="2BB172BB"/>
    <w:rsid w:val="2BBC513B"/>
    <w:rsid w:val="2BCD376E"/>
    <w:rsid w:val="2C006140"/>
    <w:rsid w:val="2C0A0C4E"/>
    <w:rsid w:val="2C0B282E"/>
    <w:rsid w:val="2C1650BD"/>
    <w:rsid w:val="2C1959E5"/>
    <w:rsid w:val="2C2B3683"/>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1A56A3"/>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7B371A"/>
    <w:rsid w:val="2E81295C"/>
    <w:rsid w:val="2E855ADF"/>
    <w:rsid w:val="2E90145A"/>
    <w:rsid w:val="2E9B555A"/>
    <w:rsid w:val="2EA15034"/>
    <w:rsid w:val="2EC47C6B"/>
    <w:rsid w:val="2EE161F9"/>
    <w:rsid w:val="2EE267D3"/>
    <w:rsid w:val="2EEE550E"/>
    <w:rsid w:val="2EFA1321"/>
    <w:rsid w:val="2F0C123B"/>
    <w:rsid w:val="2F104EF5"/>
    <w:rsid w:val="2F241D9C"/>
    <w:rsid w:val="2F483A05"/>
    <w:rsid w:val="2F666452"/>
    <w:rsid w:val="2F800A22"/>
    <w:rsid w:val="2FAA7EAA"/>
    <w:rsid w:val="2FBC6A58"/>
    <w:rsid w:val="2FC751F2"/>
    <w:rsid w:val="2FD101DF"/>
    <w:rsid w:val="2FDB50AB"/>
    <w:rsid w:val="30080875"/>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22363"/>
    <w:rsid w:val="32792E84"/>
    <w:rsid w:val="327970B9"/>
    <w:rsid w:val="327D03EF"/>
    <w:rsid w:val="32901F78"/>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5F32A2"/>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66337B"/>
    <w:rsid w:val="36772774"/>
    <w:rsid w:val="368215FE"/>
    <w:rsid w:val="36B25143"/>
    <w:rsid w:val="36CF347B"/>
    <w:rsid w:val="36D97FB8"/>
    <w:rsid w:val="371A59E1"/>
    <w:rsid w:val="37240250"/>
    <w:rsid w:val="372E5DEB"/>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EA35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749D3"/>
    <w:rsid w:val="3A5F45D1"/>
    <w:rsid w:val="3A770DAD"/>
    <w:rsid w:val="3A8227E5"/>
    <w:rsid w:val="3A913A89"/>
    <w:rsid w:val="3AB013BF"/>
    <w:rsid w:val="3AB6148B"/>
    <w:rsid w:val="3AB82B8A"/>
    <w:rsid w:val="3AD7234B"/>
    <w:rsid w:val="3ADE1AD5"/>
    <w:rsid w:val="3AE56805"/>
    <w:rsid w:val="3B132590"/>
    <w:rsid w:val="3B3B6D13"/>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0F3463"/>
    <w:rsid w:val="41220CAF"/>
    <w:rsid w:val="412E4991"/>
    <w:rsid w:val="41313339"/>
    <w:rsid w:val="413A56F6"/>
    <w:rsid w:val="4165249F"/>
    <w:rsid w:val="416F3BBA"/>
    <w:rsid w:val="418A6E14"/>
    <w:rsid w:val="41A27872"/>
    <w:rsid w:val="41AC2313"/>
    <w:rsid w:val="41BB44E3"/>
    <w:rsid w:val="41C50675"/>
    <w:rsid w:val="41F47D3B"/>
    <w:rsid w:val="420559B3"/>
    <w:rsid w:val="421F5504"/>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4024872"/>
    <w:rsid w:val="44081F09"/>
    <w:rsid w:val="440A2F83"/>
    <w:rsid w:val="441901BE"/>
    <w:rsid w:val="442C743C"/>
    <w:rsid w:val="445C5D26"/>
    <w:rsid w:val="446E1F07"/>
    <w:rsid w:val="448B2102"/>
    <w:rsid w:val="449900F5"/>
    <w:rsid w:val="44A4522B"/>
    <w:rsid w:val="44B17003"/>
    <w:rsid w:val="44FF5319"/>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61FF4"/>
    <w:rsid w:val="488D33C5"/>
    <w:rsid w:val="489E3831"/>
    <w:rsid w:val="48A82E66"/>
    <w:rsid w:val="48B17CC4"/>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26B6E"/>
    <w:rsid w:val="4B0444D9"/>
    <w:rsid w:val="4B13279D"/>
    <w:rsid w:val="4B1E46A0"/>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0F2815"/>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630B5"/>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A9568C"/>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9425DC"/>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0390E"/>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A2562"/>
    <w:rsid w:val="565B7F3A"/>
    <w:rsid w:val="56627DE8"/>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00B53"/>
    <w:rsid w:val="57B8020A"/>
    <w:rsid w:val="57D10DA1"/>
    <w:rsid w:val="580B2677"/>
    <w:rsid w:val="580C7901"/>
    <w:rsid w:val="58160449"/>
    <w:rsid w:val="582721E3"/>
    <w:rsid w:val="583D1F4B"/>
    <w:rsid w:val="5841015B"/>
    <w:rsid w:val="584717BE"/>
    <w:rsid w:val="5860518C"/>
    <w:rsid w:val="586256A7"/>
    <w:rsid w:val="586E207E"/>
    <w:rsid w:val="58840844"/>
    <w:rsid w:val="588E31D9"/>
    <w:rsid w:val="589C3163"/>
    <w:rsid w:val="58A310F9"/>
    <w:rsid w:val="58A42014"/>
    <w:rsid w:val="58D91F55"/>
    <w:rsid w:val="58E53F4D"/>
    <w:rsid w:val="59144198"/>
    <w:rsid w:val="5943175D"/>
    <w:rsid w:val="59456704"/>
    <w:rsid w:val="5950021B"/>
    <w:rsid w:val="59502516"/>
    <w:rsid w:val="5955281D"/>
    <w:rsid w:val="59A26A9D"/>
    <w:rsid w:val="59B014A3"/>
    <w:rsid w:val="59B05DB3"/>
    <w:rsid w:val="59CE6C9F"/>
    <w:rsid w:val="59D04D4F"/>
    <w:rsid w:val="59D51EEC"/>
    <w:rsid w:val="59DA6BF7"/>
    <w:rsid w:val="59E37225"/>
    <w:rsid w:val="5A0C6784"/>
    <w:rsid w:val="5A2513C6"/>
    <w:rsid w:val="5A2921FA"/>
    <w:rsid w:val="5A2E6699"/>
    <w:rsid w:val="5A4B01B0"/>
    <w:rsid w:val="5A4B611D"/>
    <w:rsid w:val="5A4D3444"/>
    <w:rsid w:val="5A5C0A61"/>
    <w:rsid w:val="5A682201"/>
    <w:rsid w:val="5A6F65C2"/>
    <w:rsid w:val="5A7F4A16"/>
    <w:rsid w:val="5A8B4626"/>
    <w:rsid w:val="5AA453D4"/>
    <w:rsid w:val="5AB4402F"/>
    <w:rsid w:val="5AEA1628"/>
    <w:rsid w:val="5AEB2E9C"/>
    <w:rsid w:val="5AF63138"/>
    <w:rsid w:val="5AF7549A"/>
    <w:rsid w:val="5AFF3461"/>
    <w:rsid w:val="5B0D6456"/>
    <w:rsid w:val="5B141A61"/>
    <w:rsid w:val="5B1E41F8"/>
    <w:rsid w:val="5B1E6E24"/>
    <w:rsid w:val="5B2118F7"/>
    <w:rsid w:val="5B4C1057"/>
    <w:rsid w:val="5B603D7C"/>
    <w:rsid w:val="5B6D0E90"/>
    <w:rsid w:val="5B885541"/>
    <w:rsid w:val="5B9337F3"/>
    <w:rsid w:val="5BC16969"/>
    <w:rsid w:val="5BD777E6"/>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C74F3"/>
    <w:rsid w:val="65711686"/>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229A1"/>
    <w:rsid w:val="67DC52AF"/>
    <w:rsid w:val="67EB4E2E"/>
    <w:rsid w:val="67FB2D76"/>
    <w:rsid w:val="68014F5D"/>
    <w:rsid w:val="680F1CC5"/>
    <w:rsid w:val="68104ED9"/>
    <w:rsid w:val="6819213A"/>
    <w:rsid w:val="681D772A"/>
    <w:rsid w:val="687B4BF8"/>
    <w:rsid w:val="688504B1"/>
    <w:rsid w:val="688F307D"/>
    <w:rsid w:val="689D333D"/>
    <w:rsid w:val="68B85685"/>
    <w:rsid w:val="68C703FA"/>
    <w:rsid w:val="68DC3063"/>
    <w:rsid w:val="68E1201D"/>
    <w:rsid w:val="68EA5751"/>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375E2F"/>
    <w:rsid w:val="6B420F6B"/>
    <w:rsid w:val="6B586ED0"/>
    <w:rsid w:val="6B940900"/>
    <w:rsid w:val="6B9659D1"/>
    <w:rsid w:val="6B992596"/>
    <w:rsid w:val="6BA40927"/>
    <w:rsid w:val="6BAC5136"/>
    <w:rsid w:val="6BB37DB8"/>
    <w:rsid w:val="6BBC4E35"/>
    <w:rsid w:val="6BC37142"/>
    <w:rsid w:val="6BC859EC"/>
    <w:rsid w:val="6BCB1147"/>
    <w:rsid w:val="6BF16ADA"/>
    <w:rsid w:val="6C0B4072"/>
    <w:rsid w:val="6C0C3C30"/>
    <w:rsid w:val="6C105A58"/>
    <w:rsid w:val="6C1364EE"/>
    <w:rsid w:val="6C223623"/>
    <w:rsid w:val="6C2B3181"/>
    <w:rsid w:val="6C895159"/>
    <w:rsid w:val="6CD00E99"/>
    <w:rsid w:val="6CEF2A56"/>
    <w:rsid w:val="6D1D2712"/>
    <w:rsid w:val="6D1E0E11"/>
    <w:rsid w:val="6D205895"/>
    <w:rsid w:val="6D2C40DA"/>
    <w:rsid w:val="6D311114"/>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0858C2"/>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CD7B9C"/>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A053FA"/>
    <w:rsid w:val="71B072D7"/>
    <w:rsid w:val="71C139F6"/>
    <w:rsid w:val="71D12075"/>
    <w:rsid w:val="71D51C3F"/>
    <w:rsid w:val="71D87ABC"/>
    <w:rsid w:val="71DB0593"/>
    <w:rsid w:val="71E63E0F"/>
    <w:rsid w:val="71E72E64"/>
    <w:rsid w:val="71F64B04"/>
    <w:rsid w:val="71FD1929"/>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0946C4"/>
    <w:rsid w:val="74230A74"/>
    <w:rsid w:val="74414195"/>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2F681C"/>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47567"/>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A774D1"/>
    <w:rsid w:val="7BBF0DE6"/>
    <w:rsid w:val="7BC94525"/>
    <w:rsid w:val="7BCA41A5"/>
    <w:rsid w:val="7BDE0036"/>
    <w:rsid w:val="7BE90B2B"/>
    <w:rsid w:val="7C03206D"/>
    <w:rsid w:val="7C0C42D3"/>
    <w:rsid w:val="7C2D09C7"/>
    <w:rsid w:val="7C420509"/>
    <w:rsid w:val="7C4F3DF1"/>
    <w:rsid w:val="7C5F39D5"/>
    <w:rsid w:val="7C607F1C"/>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DC5483"/>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7C4E4D"/>
    <w:rsid w:val="7F7D478D"/>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4"/>
    <w:qFormat/>
    <w:uiPriority w:val="9"/>
    <w:rPr>
      <w:rFonts w:ascii="仿宋" w:hAnsi="仿宋" w:eastAsia="仿宋_GB2312" w:cs="Times New Roman"/>
      <w:bCs/>
      <w:sz w:val="28"/>
      <w:szCs w:val="32"/>
    </w:rPr>
  </w:style>
  <w:style w:type="character" w:customStyle="1" w:styleId="34">
    <w:name w:val="标题 2 字符"/>
    <w:link w:val="3"/>
    <w:qFormat/>
    <w:uiPriority w:val="9"/>
    <w:rPr>
      <w:rFonts w:ascii="Cambria" w:hAnsi="Cambria" w:eastAsia="仿宋_GB2312"/>
      <w:b/>
      <w:bCs/>
      <w:sz w:val="30"/>
      <w:szCs w:val="32"/>
    </w:rPr>
  </w:style>
  <w:style w:type="character" w:customStyle="1" w:styleId="35">
    <w:name w:val="标题 1 字符"/>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修订1"/>
    <w:hidden/>
    <w:unhideWhenUsed/>
    <w:qFormat/>
    <w:uiPriority w:val="99"/>
    <w:rPr>
      <w:rFonts w:ascii="Calibri" w:hAnsi="Calibri" w:eastAsia="宋体" w:cs="Times New Roman"/>
      <w:kern w:val="2"/>
      <w:sz w:val="21"/>
      <w:szCs w:val="22"/>
      <w:lang w:val="en-US" w:eastAsia="zh-CN" w:bidi="ar-SA"/>
    </w:rPr>
  </w:style>
  <w:style w:type="paragraph" w:customStyle="1" w:styleId="41">
    <w:name w:val="正文格式"/>
    <w:basedOn w:val="1"/>
    <w:qFormat/>
    <w:uiPriority w:val="99"/>
    <w:pPr>
      <w:widowControl/>
      <w:adjustRightInd w:val="0"/>
      <w:snapToGrid w:val="0"/>
      <w:spacing w:beforeLines="50" w:afterLines="50" w:line="360" w:lineRule="atLeast"/>
      <w:ind w:left="200" w:leftChars="200" w:firstLine="482"/>
      <w:textAlignment w:val="baseline"/>
    </w:pPr>
    <w:rPr>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7261</Words>
  <Characters>7593</Characters>
  <Lines>63</Lines>
  <Paragraphs>17</Paragraphs>
  <TotalTime>1</TotalTime>
  <ScaleCrop>false</ScaleCrop>
  <LinksUpToDate>false</LinksUpToDate>
  <CharactersWithSpaces>8616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2024-12-16T08:28:00Z</cp:lastPrinted>
  <dcterms:modified xsi:type="dcterms:W3CDTF">2024-12-19T07:27:58Z</dcterms:modified>
  <dc:title>中建七局华北公司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13FD42D22CE64E3BB291D19FC684FFF9_13</vt:lpwstr>
  </property>
</Properties>
</file>