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5D5F5">
      <w:pPr>
        <w:spacing w:line="380" w:lineRule="atLeast"/>
        <w:jc w:val="right"/>
        <w:rPr>
          <w:rFonts w:hint="eastAsia" w:ascii="楷体_GB2312" w:hAnsi="楷体_GB2312" w:eastAsia="楷体_GB2312" w:cs="楷体_GB2312"/>
          <w:b/>
          <w:sz w:val="52"/>
          <w:szCs w:val="52"/>
          <w:lang w:val="en-US" w:eastAsia="zh-CN"/>
        </w:rPr>
      </w:pPr>
      <w:bookmarkStart w:id="0" w:name="_Toc343692939"/>
      <w:bookmarkStart w:id="1" w:name="_Toc343700737"/>
      <w:bookmarkStart w:id="15" w:name="_GoBack"/>
      <w:bookmarkEnd w:id="15"/>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14:paraId="21E5076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海南洋浦陆海能源发展有限公司</w:t>
      </w:r>
    </w:p>
    <w:p w14:paraId="193BDE06">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建设工程材料质量检测服务                              </w:t>
      </w:r>
    </w:p>
    <w:p w14:paraId="7DD18E81">
      <w:pPr>
        <w:spacing w:line="380" w:lineRule="atLeast"/>
        <w:ind w:left="-199" w:leftChars="-95"/>
        <w:jc w:val="center"/>
        <w:rPr>
          <w:rFonts w:hint="eastAsia" w:ascii="楷体_GB2312" w:hAnsi="楷体_GB2312" w:eastAsia="楷体_GB2312" w:cs="楷体_GB2312"/>
          <w:b/>
          <w:sz w:val="52"/>
          <w:szCs w:val="52"/>
          <w:lang w:val="en-US" w:eastAsia="zh-CN"/>
        </w:rPr>
      </w:pPr>
    </w:p>
    <w:p w14:paraId="1FC1CDF7">
      <w:pPr>
        <w:spacing w:line="380" w:lineRule="atLeast"/>
        <w:jc w:val="both"/>
        <w:rPr>
          <w:rFonts w:hint="eastAsia" w:ascii="楷体_GB2312" w:hAnsi="楷体_GB2312" w:eastAsia="楷体_GB2312" w:cs="楷体_GB2312"/>
          <w:b/>
          <w:sz w:val="52"/>
          <w:szCs w:val="52"/>
          <w:highlight w:val="yellow"/>
          <w:lang w:val="en-US" w:eastAsia="zh-CN"/>
        </w:rPr>
      </w:pPr>
    </w:p>
    <w:p w14:paraId="72C47EFF">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14:paraId="1F24329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14:paraId="42AF9162">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14:paraId="25046DF5">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14:paraId="5DEC5157">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14:paraId="3FBAAE17">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14:paraId="77C86A13">
      <w:pPr>
        <w:pStyle w:val="2"/>
        <w:rPr>
          <w:rFonts w:hint="eastAsia" w:ascii="楷体_GB2312" w:hAnsi="楷体_GB2312" w:eastAsia="楷体_GB2312" w:cs="楷体_GB2312"/>
          <w:b/>
          <w:bCs w:val="0"/>
          <w:szCs w:val="28"/>
          <w:highlight w:val="none"/>
        </w:rPr>
      </w:pPr>
    </w:p>
    <w:p w14:paraId="4635F94A">
      <w:pPr>
        <w:pStyle w:val="2"/>
        <w:jc w:val="center"/>
        <w:rPr>
          <w:rFonts w:hint="eastAsia" w:ascii="楷体_GB2312" w:hAnsi="楷体_GB2312" w:eastAsia="楷体_GB2312" w:cs="楷体_GB2312"/>
          <w:b/>
          <w:bCs w:val="0"/>
          <w:szCs w:val="28"/>
          <w:highlight w:val="none"/>
        </w:rPr>
      </w:pPr>
      <w:r>
        <w:rPr>
          <w:rFonts w:hint="eastAsia" w:ascii="楷体_GB2312" w:hAnsi="楷体_GB2312" w:eastAsia="楷体_GB2312" w:cs="楷体_GB2312"/>
          <w:b/>
          <w:bCs w:val="0"/>
          <w:szCs w:val="28"/>
          <w:highlight w:val="none"/>
        </w:rPr>
        <w:t>采购人：海南洋浦陆海能源发展有限公司</w:t>
      </w:r>
    </w:p>
    <w:p w14:paraId="3D7ABA09">
      <w:pPr>
        <w:pStyle w:val="2"/>
        <w:jc w:val="center"/>
      </w:pPr>
      <w:r>
        <w:rPr>
          <w:rFonts w:hint="eastAsia" w:ascii="楷体_GB2312" w:hAnsi="楷体_GB2312" w:eastAsia="楷体_GB2312" w:cs="楷体_GB2312"/>
          <w:b/>
          <w:bCs w:val="0"/>
          <w:szCs w:val="28"/>
          <w:highlight w:val="none"/>
        </w:rPr>
        <w:t>时间： 202</w:t>
      </w:r>
      <w:r>
        <w:rPr>
          <w:rFonts w:hint="eastAsia" w:ascii="楷体_GB2312" w:hAnsi="楷体_GB2312" w:eastAsia="楷体_GB2312" w:cs="楷体_GB2312"/>
          <w:b/>
          <w:bCs w:val="0"/>
          <w:szCs w:val="28"/>
          <w:highlight w:val="none"/>
          <w:lang w:val="en-US" w:eastAsia="zh-CN"/>
        </w:rPr>
        <w:t>5</w:t>
      </w:r>
      <w:r>
        <w:rPr>
          <w:rFonts w:hint="eastAsia" w:ascii="楷体_GB2312" w:hAnsi="楷体_GB2312" w:eastAsia="楷体_GB2312" w:cs="楷体_GB2312"/>
          <w:b/>
          <w:bCs w:val="0"/>
          <w:szCs w:val="28"/>
          <w:highlight w:val="none"/>
        </w:rPr>
        <w:t xml:space="preserve">年 </w:t>
      </w:r>
      <w:r>
        <w:rPr>
          <w:rFonts w:hint="eastAsia" w:ascii="楷体_GB2312" w:hAnsi="楷体_GB2312" w:eastAsia="楷体_GB2312" w:cs="楷体_GB2312"/>
          <w:b/>
          <w:bCs w:val="0"/>
          <w:szCs w:val="28"/>
          <w:highlight w:val="none"/>
          <w:lang w:val="en-US" w:eastAsia="zh-CN"/>
        </w:rPr>
        <w:t>2</w:t>
      </w:r>
      <w:r>
        <w:rPr>
          <w:rFonts w:hint="eastAsia" w:ascii="楷体_GB2312" w:hAnsi="楷体_GB2312" w:eastAsia="楷体_GB2312" w:cs="楷体_GB2312"/>
          <w:b/>
          <w:bCs w:val="0"/>
          <w:szCs w:val="28"/>
          <w:highlight w:val="none"/>
        </w:rPr>
        <w:t>月</w:t>
      </w:r>
    </w:p>
    <w:p w14:paraId="180065E4">
      <w:pPr>
        <w:rPr>
          <w:rFonts w:hint="eastAsia" w:eastAsia="宋体"/>
          <w:lang w:eastAsia="zh-CN"/>
        </w:rPr>
      </w:pPr>
    </w:p>
    <w:p w14:paraId="656A908B">
      <w:pPr>
        <w:rPr>
          <w:rFonts w:hint="eastAsia" w:eastAsia="宋体"/>
          <w:lang w:eastAsia="zh-CN"/>
        </w:rPr>
      </w:pPr>
    </w:p>
    <w:p w14:paraId="3048E66D">
      <w:pPr>
        <w:pStyle w:val="27"/>
        <w:numPr>
          <w:ilvl w:val="0"/>
          <w:numId w:val="1"/>
        </w:numPr>
        <w:spacing w:line="360" w:lineRule="exact"/>
        <w:ind w:firstLineChars="0"/>
        <w:jc w:val="center"/>
        <w:rPr>
          <w:rFonts w:hint="eastAsia" w:ascii="楷体" w:hAnsi="楷体" w:eastAsia="楷体" w:cs="楷体"/>
          <w:sz w:val="24"/>
          <w:szCs w:val="24"/>
        </w:rPr>
      </w:pPr>
      <w:r>
        <w:rPr>
          <w:rFonts w:hint="eastAsia" w:ascii="楷体" w:hAnsi="楷体" w:eastAsia="楷体" w:cs="楷体"/>
          <w:b/>
          <w:bCs/>
          <w:sz w:val="24"/>
          <w:szCs w:val="24"/>
          <w:lang w:val="en-US" w:eastAsia="zh-CN"/>
        </w:rPr>
        <w:t>公开询价报价函</w:t>
      </w:r>
    </w:p>
    <w:p w14:paraId="272E1E6A">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14:paraId="63CA4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3" w:type="dxa"/>
            <w:gridSpan w:val="3"/>
            <w:tcBorders>
              <w:top w:val="single" w:color="auto" w:sz="8" w:space="0"/>
            </w:tcBorders>
            <w:vAlign w:val="center"/>
          </w:tcPr>
          <w:p w14:paraId="383D14C0">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海南洋浦陆海能源发展有限公司</w:t>
            </w:r>
            <w:r>
              <w:rPr>
                <w:rFonts w:hint="eastAsia" w:ascii="楷体" w:hAnsi="楷体" w:eastAsia="楷体" w:cs="楷体"/>
                <w:sz w:val="24"/>
                <w:szCs w:val="24"/>
                <w:u w:val="single"/>
                <w:lang w:val="en-US" w:eastAsia="zh-CN"/>
              </w:rPr>
              <w:t>建设工程材料质量检测服务</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14:paraId="6700D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564039EE">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14:paraId="7F5E8028">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14:paraId="1A11F489">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14:paraId="1B8DF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14:paraId="41E9A17D">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14:paraId="5BC3F1D3">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14:paraId="0940C395">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海南洋浦陆海能源发展有限公司</w:t>
            </w:r>
          </w:p>
        </w:tc>
      </w:tr>
      <w:tr w14:paraId="6B31E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3" w:type="dxa"/>
            <w:vAlign w:val="center"/>
          </w:tcPr>
          <w:p w14:paraId="286974F0">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14:paraId="0E994E9D">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14:paraId="120DA604">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14:paraId="2BF9BE7B">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服务</w:t>
            </w:r>
            <w:r>
              <w:rPr>
                <w:rFonts w:hint="eastAsia" w:ascii="楷体" w:hAnsi="楷体" w:eastAsia="楷体" w:cs="楷体"/>
                <w:sz w:val="24"/>
                <w:szCs w:val="24"/>
                <w:lang w:eastAsia="zh-CN"/>
              </w:rPr>
              <w:t>）</w:t>
            </w:r>
            <w:r>
              <w:rPr>
                <w:rFonts w:hint="eastAsia" w:ascii="楷体" w:hAnsi="楷体" w:eastAsia="楷体" w:cs="楷体"/>
                <w:sz w:val="24"/>
                <w:szCs w:val="24"/>
              </w:rPr>
              <w:t>名称/数量（详见报价书）；</w:t>
            </w:r>
          </w:p>
          <w:p w14:paraId="3034406B">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服务标准</w:t>
            </w:r>
            <w:r>
              <w:rPr>
                <w:rFonts w:hint="eastAsia" w:ascii="楷体" w:hAnsi="楷体" w:eastAsia="楷体" w:cs="楷体"/>
                <w:sz w:val="24"/>
                <w:szCs w:val="24"/>
              </w:rPr>
              <w:t>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14:paraId="69874AE9">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14:paraId="7E93C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07F4DD9F">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14:paraId="07BFCCD4">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14:paraId="4FBE8D56">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2025年2月24日</w:t>
            </w:r>
          </w:p>
        </w:tc>
      </w:tr>
      <w:tr w14:paraId="0DDAB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863" w:type="dxa"/>
            <w:vAlign w:val="center"/>
          </w:tcPr>
          <w:p w14:paraId="3E1237B6">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14:paraId="2F7648F4">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14:paraId="27E91461">
            <w:pPr>
              <w:spacing w:line="360" w:lineRule="atLeast"/>
              <w:jc w:val="center"/>
              <w:rPr>
                <w:rFonts w:hint="default"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截至2025年2月28日上午10：00电子版发送至指定电子邮箱luhaimygs@hnyplh.com或将纸质版文件密封送至洋浦大厦3楼305室</w:t>
            </w:r>
          </w:p>
        </w:tc>
      </w:tr>
      <w:tr w14:paraId="19D6E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3F6E1668">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14:paraId="60DF9ECF">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14:paraId="0EF220B9">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肖工/0898-28810376</w:t>
            </w:r>
          </w:p>
        </w:tc>
      </w:tr>
      <w:tr w14:paraId="5C001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863" w:type="dxa"/>
            <w:vAlign w:val="center"/>
          </w:tcPr>
          <w:p w14:paraId="24588F36">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14:paraId="47280B93">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14:paraId="453732B3">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14:paraId="4F5CEB69">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14:paraId="73EFA015">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符合第四章报价书（格式）要求。</w:t>
            </w:r>
          </w:p>
          <w:p w14:paraId="67388FB7">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（2）价格评审：通过符合性审查的报价单位，进入价格评审。按照报价单位的下浮率由高到低确定候选人。</w:t>
            </w:r>
          </w:p>
          <w:p w14:paraId="2B4BEF95">
            <w:pPr>
              <w:spacing w:line="360" w:lineRule="atLeast"/>
              <w:jc w:val="center"/>
              <w:rPr>
                <w:rFonts w:hint="default" w:ascii="楷体" w:hAnsi="楷体" w:eastAsia="楷体" w:cs="楷体"/>
                <w:sz w:val="24"/>
                <w:szCs w:val="24"/>
                <w:lang w:val="en-US" w:eastAsia="zh-CN"/>
              </w:rPr>
            </w:pPr>
          </w:p>
        </w:tc>
      </w:tr>
      <w:tr w14:paraId="0A09C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14:paraId="1C5CC526">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14:paraId="4061DA43">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14:paraId="6394E9F0">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14:paraId="75891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863" w:type="dxa"/>
            <w:vAlign w:val="center"/>
          </w:tcPr>
          <w:p w14:paraId="20BC97F9">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14:paraId="7D88E124">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服务期限</w:t>
            </w:r>
          </w:p>
        </w:tc>
        <w:tc>
          <w:tcPr>
            <w:tcW w:w="5233" w:type="dxa"/>
            <w:vAlign w:val="center"/>
          </w:tcPr>
          <w:p w14:paraId="74D618ED">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1年</w:t>
            </w:r>
          </w:p>
        </w:tc>
      </w:tr>
      <w:tr w14:paraId="25D1F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863" w:type="dxa"/>
            <w:vAlign w:val="center"/>
          </w:tcPr>
          <w:p w14:paraId="39C3F14C">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14:paraId="1D75A759">
            <w:pPr>
              <w:spacing w:line="360" w:lineRule="atLeast"/>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其他要求</w:t>
            </w:r>
          </w:p>
        </w:tc>
        <w:tc>
          <w:tcPr>
            <w:tcW w:w="5233" w:type="dxa"/>
            <w:vAlign w:val="center"/>
          </w:tcPr>
          <w:p w14:paraId="5A79C150">
            <w:pPr>
              <w:spacing w:line="360" w:lineRule="atLeast"/>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报价单位需具有检测检验机构资质认定证书</w:t>
            </w:r>
          </w:p>
        </w:tc>
      </w:tr>
    </w:tbl>
    <w:p w14:paraId="24BFD59B">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14:paraId="3D38A4FC">
      <w:pPr>
        <w:pStyle w:val="3"/>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14:paraId="7B42FF6E">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14:paraId="7CFF897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(一)原则</w:t>
      </w:r>
    </w:p>
    <w:p w14:paraId="050477B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14:paraId="013A26C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lang w:eastAsia="zh-CN"/>
        </w:rPr>
      </w:pPr>
      <w:r>
        <w:rPr>
          <w:rFonts w:hint="eastAsia" w:ascii="楷体" w:hAnsi="楷体" w:eastAsia="楷体" w:cs="楷体"/>
          <w:b/>
          <w:bCs w:val="0"/>
          <w:sz w:val="24"/>
          <w:szCs w:val="24"/>
        </w:rPr>
        <w:t xml:space="preserve">(二) </w:t>
      </w:r>
      <w:r>
        <w:rPr>
          <w:rFonts w:hint="eastAsia" w:ascii="楷体" w:hAnsi="楷体" w:eastAsia="楷体" w:cs="楷体"/>
          <w:b/>
          <w:bCs w:val="0"/>
          <w:sz w:val="24"/>
          <w:szCs w:val="24"/>
          <w:lang w:val="en-US" w:eastAsia="zh-CN"/>
        </w:rPr>
        <w:t>供应商参与报价条件</w:t>
      </w:r>
    </w:p>
    <w:p w14:paraId="5D2DD58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14:paraId="2EFB489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14:paraId="2AB2BF6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有符合采购标的的业绩。</w:t>
      </w:r>
    </w:p>
    <w:p w14:paraId="0921A7A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14:paraId="3A244EA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(三)采购范围和交易方式</w:t>
      </w:r>
    </w:p>
    <w:p w14:paraId="248809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14:paraId="65F6AC7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w:t>
      </w:r>
      <w:r>
        <w:rPr>
          <w:rFonts w:hint="eastAsia" w:ascii="楷体" w:hAnsi="楷体" w:eastAsia="楷体" w:cs="楷体"/>
          <w:bCs/>
          <w:sz w:val="24"/>
          <w:szCs w:val="24"/>
          <w:lang w:val="en-US" w:eastAsia="zh-CN"/>
        </w:rPr>
        <w:t>款项</w:t>
      </w:r>
      <w:r>
        <w:rPr>
          <w:rFonts w:hint="eastAsia" w:ascii="楷体" w:hAnsi="楷体" w:eastAsia="楷体" w:cs="楷体"/>
          <w:bCs/>
          <w:sz w:val="24"/>
          <w:szCs w:val="24"/>
        </w:rPr>
        <w:t>按合同规定结算。</w:t>
      </w:r>
    </w:p>
    <w:p w14:paraId="0E12D84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w:t>
      </w:r>
      <w:r>
        <w:rPr>
          <w:rFonts w:hint="eastAsia" w:ascii="楷体" w:hAnsi="楷体" w:eastAsia="楷体" w:cs="楷体"/>
          <w:bCs/>
          <w:sz w:val="24"/>
          <w:szCs w:val="24"/>
          <w:lang w:val="en-US" w:eastAsia="zh-CN"/>
        </w:rPr>
        <w:t>履约条件</w:t>
      </w:r>
      <w:r>
        <w:rPr>
          <w:rFonts w:hint="eastAsia" w:ascii="楷体" w:hAnsi="楷体" w:eastAsia="楷体" w:cs="楷体"/>
          <w:bCs/>
          <w:sz w:val="24"/>
          <w:szCs w:val="24"/>
        </w:rPr>
        <w:t>，</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14:paraId="6FB2DCE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
          <w:bCs w:val="0"/>
          <w:sz w:val="24"/>
          <w:szCs w:val="24"/>
        </w:rPr>
        <w:t>（四）合同文本采用使用</w:t>
      </w:r>
      <w:r>
        <w:rPr>
          <w:rFonts w:hint="eastAsia" w:ascii="楷体" w:hAnsi="楷体" w:eastAsia="楷体" w:cs="楷体"/>
          <w:b/>
          <w:bCs w:val="0"/>
          <w:sz w:val="24"/>
          <w:szCs w:val="24"/>
          <w:lang w:eastAsia="zh-CN"/>
        </w:rPr>
        <w:t>公开询价</w:t>
      </w:r>
      <w:r>
        <w:rPr>
          <w:rFonts w:hint="eastAsia" w:ascii="楷体" w:hAnsi="楷体" w:eastAsia="楷体" w:cs="楷体"/>
          <w:b/>
          <w:bCs w:val="0"/>
          <w:sz w:val="24"/>
          <w:szCs w:val="24"/>
        </w:rPr>
        <w:t>单位提供的合同文本。</w:t>
      </w:r>
      <w:r>
        <w:rPr>
          <w:rFonts w:hint="eastAsia" w:ascii="楷体" w:hAnsi="楷体" w:eastAsia="楷体" w:cs="楷体"/>
          <w:bCs/>
          <w:sz w:val="24"/>
          <w:szCs w:val="24"/>
        </w:rPr>
        <w:t>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14:paraId="76822454">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14:paraId="1C46477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rPr>
        <w:t>(一)</w:t>
      </w:r>
      <w:r>
        <w:rPr>
          <w:rFonts w:hint="eastAsia" w:ascii="楷体" w:hAnsi="楷体" w:eastAsia="楷体" w:cs="楷体"/>
          <w:b/>
          <w:bCs w:val="0"/>
          <w:sz w:val="24"/>
          <w:szCs w:val="24"/>
          <w:lang w:val="en-US" w:eastAsia="zh-CN"/>
        </w:rPr>
        <w:t>公开询价</w:t>
      </w:r>
      <w:r>
        <w:rPr>
          <w:rFonts w:hint="eastAsia" w:ascii="楷体" w:hAnsi="楷体" w:eastAsia="楷体" w:cs="楷体"/>
          <w:b/>
          <w:bCs w:val="0"/>
          <w:sz w:val="24"/>
          <w:szCs w:val="24"/>
        </w:rPr>
        <w:t>文件</w:t>
      </w:r>
      <w:r>
        <w:rPr>
          <w:rFonts w:hint="eastAsia" w:ascii="楷体" w:hAnsi="楷体" w:eastAsia="楷体" w:cs="楷体"/>
          <w:b/>
          <w:bCs w:val="0"/>
          <w:sz w:val="24"/>
          <w:szCs w:val="24"/>
          <w:lang w:val="en-US" w:eastAsia="zh-CN"/>
        </w:rPr>
        <w:t>组成</w:t>
      </w:r>
    </w:p>
    <w:p w14:paraId="73DFA3A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14:paraId="3D1C14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14:paraId="45732F8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4、报价书（格式）</w:t>
      </w:r>
    </w:p>
    <w:p w14:paraId="0950746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（二）</w:t>
      </w:r>
      <w:r>
        <w:rPr>
          <w:rFonts w:hint="eastAsia" w:ascii="楷体" w:hAnsi="楷体" w:eastAsia="楷体" w:cs="楷体"/>
          <w:b/>
          <w:bCs w:val="0"/>
          <w:sz w:val="24"/>
          <w:szCs w:val="24"/>
          <w:lang w:eastAsia="zh-CN"/>
        </w:rPr>
        <w:t>报价</w:t>
      </w:r>
      <w:r>
        <w:rPr>
          <w:rFonts w:hint="eastAsia" w:ascii="楷体" w:hAnsi="楷体" w:eastAsia="楷体" w:cs="楷体"/>
          <w:b/>
          <w:bCs w:val="0"/>
          <w:sz w:val="24"/>
          <w:szCs w:val="24"/>
        </w:rPr>
        <w:t>文件具体要求</w:t>
      </w:r>
    </w:p>
    <w:p w14:paraId="4FFB795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建设工程材料检测服务</w:t>
      </w:r>
      <w:r>
        <w:rPr>
          <w:rFonts w:hint="eastAsia" w:ascii="楷体" w:hAnsi="楷体" w:eastAsia="楷体" w:cs="楷体"/>
          <w:bCs/>
          <w:sz w:val="24"/>
          <w:szCs w:val="24"/>
        </w:rPr>
        <w:t>。</w:t>
      </w:r>
    </w:p>
    <w:p w14:paraId="7D4379C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val="en-US" w:eastAsia="zh-CN"/>
        </w:rPr>
      </w:pPr>
      <w:r>
        <w:rPr>
          <w:rFonts w:hint="eastAsia" w:ascii="楷体" w:hAnsi="楷体" w:eastAsia="楷体" w:cs="楷体"/>
          <w:bCs/>
          <w:sz w:val="24"/>
          <w:szCs w:val="24"/>
        </w:rPr>
        <w:t>2、承包方式：</w:t>
      </w:r>
      <w:r>
        <w:rPr>
          <w:rFonts w:hint="eastAsia" w:ascii="楷体" w:hAnsi="楷体" w:eastAsia="楷体" w:cs="楷体"/>
          <w:i w:val="0"/>
          <w:caps w:val="0"/>
          <w:color w:val="000000"/>
          <w:spacing w:val="0"/>
          <w:sz w:val="24"/>
          <w:szCs w:val="24"/>
        </w:rPr>
        <w:t>包括</w:t>
      </w:r>
      <w:r>
        <w:rPr>
          <w:rFonts w:hint="eastAsia" w:ascii="楷体" w:hAnsi="楷体" w:eastAsia="楷体" w:cs="楷体"/>
          <w:i w:val="0"/>
          <w:caps w:val="0"/>
          <w:color w:val="000000"/>
          <w:spacing w:val="0"/>
          <w:sz w:val="24"/>
          <w:szCs w:val="24"/>
          <w:lang w:val="en-US" w:eastAsia="zh-CN"/>
        </w:rPr>
        <w:t>报价单位</w:t>
      </w:r>
      <w:r>
        <w:rPr>
          <w:rFonts w:hint="eastAsia" w:ascii="楷体" w:hAnsi="楷体" w:eastAsia="楷体" w:cs="楷体"/>
          <w:i w:val="0"/>
          <w:caps w:val="0"/>
          <w:color w:val="000000"/>
          <w:spacing w:val="0"/>
          <w:sz w:val="24"/>
          <w:szCs w:val="24"/>
        </w:rPr>
        <w:t>出售该物资应缴纳税金及一切税费、包括售后服务以及市场价格涨幅等的各类风险费用；以及其他所有相关服务费用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bookmarkStart w:id="6" w:name="_Toc343700740"/>
      <w:bookmarkStart w:id="7" w:name="_Toc343692942"/>
    </w:p>
    <w:p w14:paraId="38D8ABE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1、检测依据为现行有效的国家､行业及海南省地区相关标准｡</w:t>
      </w:r>
    </w:p>
    <w:p w14:paraId="10040F4E">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w:t>
      </w:r>
      <w:r>
        <w:rPr>
          <w:rFonts w:hint="eastAsia" w:ascii="楷体" w:hAnsi="楷体" w:eastAsia="楷体" w:cs="楷体"/>
          <w:bCs/>
          <w:sz w:val="24"/>
          <w:szCs w:val="24"/>
          <w:lang w:val="en-US" w:eastAsia="zh-CN"/>
        </w:rPr>
        <w:t>检测费用以《海南省房屋建筑与市政基础设施工程检测收费参考价（2021版）》为基准下浮后收取。</w:t>
      </w:r>
    </w:p>
    <w:p w14:paraId="560837DF">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w:t>
      </w:r>
      <w:r>
        <w:rPr>
          <w:rFonts w:hint="eastAsia" w:ascii="楷体" w:hAnsi="楷体" w:eastAsia="楷体" w:cs="楷体"/>
          <w:bCs/>
          <w:sz w:val="24"/>
          <w:szCs w:val="24"/>
          <w:lang w:val="en-US" w:eastAsia="zh-CN"/>
        </w:rPr>
        <w:t>报价单位需具有检验检测机构资质认定证书。</w:t>
      </w:r>
    </w:p>
    <w:p w14:paraId="1759E6E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w:t>
      </w:r>
      <w:r>
        <w:rPr>
          <w:rFonts w:hint="eastAsia" w:ascii="楷体" w:hAnsi="楷体" w:eastAsia="楷体" w:cs="楷体"/>
          <w:bCs/>
          <w:sz w:val="24"/>
          <w:szCs w:val="24"/>
          <w:lang w:val="en-US" w:eastAsia="zh-CN"/>
        </w:rPr>
        <w:t>服务期限</w:t>
      </w:r>
      <w:r>
        <w:rPr>
          <w:rFonts w:hint="eastAsia" w:ascii="楷体" w:hAnsi="楷体" w:eastAsia="楷体" w:cs="楷体"/>
          <w:bCs/>
          <w:sz w:val="24"/>
          <w:szCs w:val="24"/>
        </w:rPr>
        <w:t>：自合同签订之日起至一年期满止</w:t>
      </w:r>
    </w:p>
    <w:p w14:paraId="71529189">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14:paraId="621CB68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14:paraId="052A7BF1">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14:paraId="75117F8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按照第四章报价书（格式）要求提供，内容包括</w:t>
      </w:r>
      <w:r>
        <w:rPr>
          <w:rFonts w:hint="eastAsia" w:ascii="楷体" w:hAnsi="楷体" w:eastAsia="楷体" w:cs="楷体"/>
          <w:bCs/>
          <w:sz w:val="24"/>
          <w:szCs w:val="24"/>
        </w:rPr>
        <w:t>：</w:t>
      </w:r>
    </w:p>
    <w:p w14:paraId="58283ED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报价单</w:t>
      </w:r>
    </w:p>
    <w:p w14:paraId="2035C98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w:t>
      </w:r>
    </w:p>
    <w:p w14:paraId="7090CEE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3、报价单位营业执照</w:t>
      </w:r>
      <w:r>
        <w:rPr>
          <w:rFonts w:hint="eastAsia" w:ascii="楷体" w:hAnsi="楷体" w:eastAsia="楷体" w:cs="楷体"/>
          <w:bCs/>
          <w:sz w:val="24"/>
          <w:szCs w:val="24"/>
          <w:lang w:val="en-US" w:eastAsia="zh-CN"/>
        </w:rPr>
        <w:br w:type="textWrapping"/>
      </w:r>
      <w:r>
        <w:rPr>
          <w:rFonts w:hint="eastAsia" w:ascii="楷体" w:hAnsi="楷体" w:eastAsia="楷体" w:cs="楷体"/>
          <w:bCs/>
          <w:sz w:val="24"/>
          <w:szCs w:val="24"/>
          <w:lang w:val="en-US" w:eastAsia="zh-CN"/>
        </w:rPr>
        <w:t>4、无重大违法记录声明函</w:t>
      </w:r>
    </w:p>
    <w:p w14:paraId="28631F22">
      <w:pPr>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楷体" w:hAnsi="楷体" w:eastAsia="楷体" w:cs="楷体"/>
          <w:bCs/>
          <w:sz w:val="24"/>
          <w:szCs w:val="24"/>
          <w:lang w:val="en-US" w:eastAsia="zh-CN"/>
        </w:rPr>
        <w:t>5、报价单位认为需要提供的其他文件</w:t>
      </w:r>
    </w:p>
    <w:p w14:paraId="6818E73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与营业执照保持一致</w:t>
      </w:r>
      <w:r>
        <w:rPr>
          <w:rFonts w:hint="eastAsia" w:ascii="楷体" w:hAnsi="楷体" w:eastAsia="楷体" w:cs="楷体"/>
          <w:bCs/>
          <w:sz w:val="24"/>
          <w:szCs w:val="24"/>
        </w:rPr>
        <w:t>。</w:t>
      </w:r>
    </w:p>
    <w:p w14:paraId="19B0F7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海南洋浦陆海能源发展有限公司</w:t>
      </w:r>
      <w:r>
        <w:rPr>
          <w:rFonts w:hint="eastAsia" w:ascii="楷体" w:hAnsi="楷体" w:eastAsia="楷体" w:cs="楷体"/>
          <w:bCs/>
          <w:sz w:val="24"/>
          <w:szCs w:val="24"/>
        </w:rPr>
        <w:t>要求执行，因不可抗力原因，可酌情延长材料递交截止时间。</w:t>
      </w:r>
    </w:p>
    <w:p w14:paraId="0D589FA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14:paraId="34D8B52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14:paraId="62522E6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14:paraId="189AD6E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、提供虚假资质证明文件的，一经发现立即取消其资格，并交由相关部门依法处理。</w:t>
      </w:r>
    </w:p>
    <w:p w14:paraId="532CD67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5、申报材料应逐页加盖企业公章，复印件应清晰、完整。</w:t>
      </w:r>
    </w:p>
    <w:p w14:paraId="5D807EDB">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14:paraId="0C425362">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（一）报价使用货币为人民币，单位为“元”，报价保留到小数点后两位。</w:t>
      </w:r>
    </w:p>
    <w:p w14:paraId="073480B1">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二</w:t>
      </w:r>
      <w:r>
        <w:rPr>
          <w:rFonts w:hint="eastAsia" w:ascii="楷体" w:hAnsi="楷体" w:eastAsia="楷体" w:cs="楷体"/>
          <w:bCs/>
          <w:sz w:val="24"/>
          <w:szCs w:val="24"/>
        </w:rPr>
        <w:t>）报价是指供货商供应的落地价。</w:t>
      </w:r>
    </w:p>
    <w:p w14:paraId="4FE76BC2">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ascii="楷体" w:hAnsi="楷体" w:eastAsia="楷体" w:cs="楷体"/>
          <w:sz w:val="24"/>
          <w:szCs w:val="24"/>
          <w:lang w:val="en-US" w:eastAsia="zh-CN"/>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三</w:t>
      </w:r>
      <w:r>
        <w:rPr>
          <w:rFonts w:hint="eastAsia" w:ascii="楷体" w:hAnsi="楷体" w:eastAsia="楷体" w:cs="楷体"/>
          <w:bCs/>
          <w:sz w:val="24"/>
          <w:szCs w:val="24"/>
        </w:rPr>
        <w:t>）报价截至时间：以《</w:t>
      </w:r>
      <w:r>
        <w:rPr>
          <w:rFonts w:hint="eastAsia" w:ascii="楷体" w:hAnsi="楷体" w:eastAsia="楷体" w:cs="楷体"/>
          <w:bCs/>
          <w:sz w:val="24"/>
          <w:szCs w:val="24"/>
          <w:lang w:val="en-US" w:eastAsia="zh-CN"/>
        </w:rPr>
        <w:t>公开询价报价函</w:t>
      </w:r>
      <w:r>
        <w:rPr>
          <w:rFonts w:hint="eastAsia" w:ascii="楷体" w:hAnsi="楷体" w:eastAsia="楷体" w:cs="楷体"/>
          <w:bCs/>
          <w:sz w:val="24"/>
          <w:szCs w:val="24"/>
        </w:rPr>
        <w:t>》</w:t>
      </w:r>
      <w:r>
        <w:rPr>
          <w:rFonts w:hint="eastAsia" w:ascii="楷体" w:hAnsi="楷体" w:eastAsia="楷体" w:cs="楷体"/>
          <w:sz w:val="24"/>
          <w:szCs w:val="24"/>
        </w:rPr>
        <w:t>公布的时间为准。</w:t>
      </w:r>
      <w:bookmarkStart w:id="10" w:name="_Toc343700748"/>
      <w:bookmarkStart w:id="11" w:name="_Toc343692950"/>
      <w:r>
        <w:rPr>
          <w:rFonts w:hint="eastAsia" w:ascii="楷体" w:hAnsi="楷体" w:eastAsia="楷体" w:cs="楷体"/>
          <w:sz w:val="24"/>
          <w:szCs w:val="24"/>
        </w:rPr>
        <w:br w:type="textWrapping"/>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四</w:t>
      </w:r>
      <w:r>
        <w:rPr>
          <w:rFonts w:hint="eastAsia" w:ascii="楷体" w:hAnsi="楷体" w:eastAsia="楷体" w:cs="楷体"/>
          <w:sz w:val="24"/>
          <w:szCs w:val="24"/>
          <w:lang w:eastAsia="zh-CN"/>
        </w:rPr>
        <w:t>）</w:t>
      </w:r>
      <w:r>
        <w:rPr>
          <w:rFonts w:hint="eastAsia" w:ascii="楷体" w:hAnsi="楷体" w:eastAsia="楷体" w:cs="楷体"/>
          <w:sz w:val="24"/>
          <w:szCs w:val="24"/>
        </w:rPr>
        <w:t>报价</w:t>
      </w:r>
      <w:r>
        <w:rPr>
          <w:rFonts w:hint="eastAsia" w:ascii="楷体" w:hAnsi="楷体" w:eastAsia="楷体" w:cs="楷体"/>
          <w:sz w:val="24"/>
          <w:szCs w:val="24"/>
          <w:lang w:val="en-US" w:eastAsia="zh-CN"/>
        </w:rPr>
        <w:t>说明</w:t>
      </w:r>
      <w:r>
        <w:rPr>
          <w:rFonts w:hint="eastAsia" w:ascii="楷体" w:hAnsi="楷体" w:eastAsia="楷体" w:cs="楷体"/>
          <w:sz w:val="24"/>
          <w:szCs w:val="24"/>
          <w:lang w:eastAsia="zh-CN"/>
        </w:rPr>
        <w:t>：</w:t>
      </w:r>
      <w:r>
        <w:rPr>
          <w:rFonts w:hint="eastAsia" w:ascii="楷体" w:hAnsi="楷体" w:eastAsia="楷体" w:cs="楷体"/>
          <w:sz w:val="24"/>
          <w:szCs w:val="24"/>
          <w:lang w:eastAsia="zh-CN"/>
        </w:rPr>
        <w:br w:type="textWrapping"/>
      </w:r>
      <w:r>
        <w:rPr>
          <w:rFonts w:hint="eastAsia" w:ascii="楷体" w:hAnsi="楷体" w:eastAsia="楷体" w:cs="楷体"/>
          <w:sz w:val="24"/>
          <w:szCs w:val="24"/>
          <w:lang w:eastAsia="zh-CN"/>
        </w:rPr>
        <w:t>1.</w:t>
      </w:r>
      <w:r>
        <w:rPr>
          <w:rFonts w:hint="eastAsia" w:ascii="楷体" w:hAnsi="楷体" w:eastAsia="楷体" w:cs="楷体"/>
          <w:sz w:val="24"/>
          <w:szCs w:val="24"/>
          <w:lang w:val="en-US" w:eastAsia="zh-CN"/>
        </w:rPr>
        <w:t>本次报价以《海南省房屋建筑与市政基础设施工程检测收费参考价（2021版）》为基准价，下浮率为报价单位综合考虑</w:t>
      </w:r>
      <w:r>
        <w:rPr>
          <w:rFonts w:hint="eastAsia" w:ascii="楷体" w:hAnsi="楷体" w:eastAsia="楷体" w:cs="楷体"/>
          <w:i w:val="0"/>
          <w:caps w:val="0"/>
          <w:color w:val="000000"/>
          <w:spacing w:val="0"/>
          <w:sz w:val="24"/>
          <w:szCs w:val="24"/>
        </w:rPr>
        <w:t>税金及一切税费</w:t>
      </w:r>
      <w:r>
        <w:rPr>
          <w:rFonts w:hint="eastAsia" w:ascii="楷体" w:hAnsi="楷体" w:eastAsia="楷体" w:cs="楷体"/>
          <w:sz w:val="24"/>
          <w:szCs w:val="24"/>
          <w:lang w:val="en-US" w:eastAsia="zh-CN"/>
        </w:rPr>
        <w:t>、售后服务费及</w:t>
      </w:r>
      <w:r>
        <w:rPr>
          <w:rFonts w:hint="eastAsia" w:ascii="楷体" w:hAnsi="楷体" w:eastAsia="楷体" w:cs="楷体"/>
          <w:i w:val="0"/>
          <w:caps w:val="0"/>
          <w:color w:val="000000"/>
          <w:spacing w:val="0"/>
          <w:sz w:val="24"/>
          <w:szCs w:val="24"/>
        </w:rPr>
        <w:t>以及其他所有相关服务费用</w:t>
      </w:r>
      <w:r>
        <w:rPr>
          <w:rFonts w:hint="eastAsia" w:ascii="楷体" w:hAnsi="楷体" w:eastAsia="楷体" w:cs="楷体"/>
          <w:i w:val="0"/>
          <w:caps w:val="0"/>
          <w:color w:val="000000"/>
          <w:spacing w:val="0"/>
          <w:sz w:val="24"/>
          <w:szCs w:val="24"/>
          <w:lang w:val="en-US" w:eastAsia="zh-CN"/>
        </w:rPr>
        <w:t>后在基准价上下浮的比率，</w:t>
      </w:r>
      <w:r>
        <w:rPr>
          <w:rFonts w:hint="eastAsia" w:ascii="楷体" w:hAnsi="楷体" w:eastAsia="楷体" w:cs="楷体"/>
          <w:sz w:val="24"/>
          <w:szCs w:val="24"/>
          <w:lang w:eastAsia="zh-CN"/>
        </w:rPr>
        <w:t>全部</w:t>
      </w:r>
      <w:r>
        <w:rPr>
          <w:rFonts w:hint="eastAsia" w:ascii="楷体" w:hAnsi="楷体" w:eastAsia="楷体" w:cs="楷体"/>
          <w:sz w:val="24"/>
          <w:szCs w:val="24"/>
          <w:lang w:val="en-US" w:eastAsia="zh-CN"/>
        </w:rPr>
        <w:t>服务期限</w:t>
      </w:r>
      <w:r>
        <w:rPr>
          <w:rFonts w:hint="eastAsia" w:ascii="楷体" w:hAnsi="楷体" w:eastAsia="楷体" w:cs="楷体"/>
          <w:sz w:val="24"/>
          <w:szCs w:val="24"/>
          <w:lang w:eastAsia="zh-CN"/>
        </w:rPr>
        <w:t>内</w:t>
      </w:r>
      <w:r>
        <w:rPr>
          <w:rFonts w:hint="eastAsia" w:ascii="楷体" w:hAnsi="楷体" w:eastAsia="楷体" w:cs="楷体"/>
          <w:sz w:val="24"/>
          <w:szCs w:val="24"/>
          <w:lang w:val="en-US" w:eastAsia="zh-CN"/>
        </w:rPr>
        <w:t>下浮率</w:t>
      </w:r>
      <w:r>
        <w:rPr>
          <w:rFonts w:hint="eastAsia" w:ascii="楷体" w:hAnsi="楷体" w:eastAsia="楷体" w:cs="楷体"/>
          <w:sz w:val="24"/>
          <w:szCs w:val="24"/>
          <w:lang w:eastAsia="zh-CN"/>
        </w:rPr>
        <w:t>固定不变</w:t>
      </w:r>
      <w:r>
        <w:rPr>
          <w:rFonts w:hint="eastAsia" w:ascii="楷体" w:hAnsi="楷体" w:eastAsia="楷体" w:cs="楷体"/>
          <w:i w:val="0"/>
          <w:caps w:val="0"/>
          <w:color w:val="000000"/>
          <w:spacing w:val="0"/>
          <w:sz w:val="24"/>
          <w:szCs w:val="24"/>
          <w:lang w:val="en-US" w:eastAsia="zh-CN"/>
        </w:rPr>
        <w:t>。</w:t>
      </w:r>
    </w:p>
    <w:p w14:paraId="4CE76FC5">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2.下浮率=（1-结算价/基准价）×100%</w:t>
      </w:r>
      <w:r>
        <w:rPr>
          <w:rFonts w:hint="eastAsia" w:ascii="楷体" w:hAnsi="楷体" w:eastAsia="楷体" w:cs="楷体"/>
          <w:sz w:val="24"/>
          <w:szCs w:val="24"/>
          <w:lang w:eastAsia="zh-CN"/>
        </w:rPr>
        <w:br w:type="textWrapping"/>
      </w:r>
      <w:r>
        <w:rPr>
          <w:rFonts w:hint="eastAsia" w:ascii="楷体" w:hAnsi="楷体" w:eastAsia="楷体" w:cs="楷体"/>
          <w:sz w:val="24"/>
          <w:szCs w:val="24"/>
          <w:lang w:val="en-US" w:eastAsia="zh-CN"/>
        </w:rPr>
        <w:t xml:space="preserve"> （五）检测服务的结算方式</w:t>
      </w:r>
    </w:p>
    <w:p w14:paraId="4CF7AC11">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检测费用按照《海南省房屋建筑与市政基础设施工程检测收费参考价（2021版）》下浮取费。</w:t>
      </w:r>
    </w:p>
    <w:p w14:paraId="7ACBB2FB">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sz w:val="24"/>
          <w:szCs w:val="24"/>
          <w:lang w:val="en-US" w:eastAsia="zh-CN"/>
        </w:rPr>
        <w:t>采购单位每月 5日前结合报价单位上个月完成的实际检测数量，凭报价单位实际向采购单位提交检测报告数量支付上个月的检测费用。每笔检测费用支付前，报价单位应按经采购单位确认的应付金额开具3%的增值税专用发票（若国家和地方有税收优惠政策有调整，则增值税按优惠后的相应调整，含税固定总价不变）。</w:t>
      </w:r>
      <w:r>
        <w:rPr>
          <w:rFonts w:hint="eastAsia" w:ascii="楷体" w:hAnsi="楷体" w:eastAsia="楷体" w:cs="楷体"/>
          <w:sz w:val="24"/>
          <w:szCs w:val="24"/>
          <w:lang w:val="en-US" w:eastAsia="zh-CN"/>
        </w:rPr>
        <w:br w:type="textWrapping"/>
      </w:r>
    </w:p>
    <w:p w14:paraId="2A53A3F8">
      <w:pPr>
        <w:jc w:val="center"/>
        <w:rPr>
          <w:rFonts w:hint="default"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第三章 合同（格式）</w:t>
      </w:r>
    </w:p>
    <w:p w14:paraId="01950AC6">
      <w:pPr>
        <w:jc w:val="center"/>
        <w:rPr>
          <w:rFonts w:hint="eastAsia" w:ascii="宋体" w:hAnsi="宋体"/>
          <w:b/>
          <w:bCs/>
          <w:sz w:val="44"/>
          <w:szCs w:val="44"/>
          <w:lang w:eastAsia="zh-CN"/>
        </w:rPr>
      </w:pPr>
    </w:p>
    <w:p w14:paraId="345C7751">
      <w:pPr>
        <w:jc w:val="righ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合同编号：</w:t>
      </w:r>
    </w:p>
    <w:p w14:paraId="3BE0C03B">
      <w:pPr>
        <w:tabs>
          <w:tab w:val="left" w:pos="6615"/>
        </w:tabs>
        <w:spacing w:line="460" w:lineRule="exact"/>
        <w:rPr>
          <w:rFonts w:hint="eastAsia"/>
          <w:b/>
          <w:sz w:val="44"/>
          <w:szCs w:val="44"/>
        </w:rPr>
      </w:pPr>
    </w:p>
    <w:p w14:paraId="53B7D273">
      <w:pPr>
        <w:spacing w:line="700" w:lineRule="exact"/>
        <w:jc w:val="center"/>
        <w:rPr>
          <w:rFonts w:hint="eastAsia"/>
          <w:b/>
          <w:sz w:val="72"/>
          <w:szCs w:val="72"/>
        </w:rPr>
      </w:pPr>
    </w:p>
    <w:p w14:paraId="7CFB9EC4">
      <w:pPr>
        <w:spacing w:line="700" w:lineRule="exact"/>
        <w:jc w:val="center"/>
        <w:rPr>
          <w:rFonts w:hint="eastAsia"/>
          <w:b/>
          <w:sz w:val="72"/>
          <w:szCs w:val="72"/>
        </w:rPr>
      </w:pPr>
    </w:p>
    <w:p w14:paraId="303BF5A6">
      <w:pPr>
        <w:keepNext w:val="0"/>
        <w:keepLines w:val="0"/>
        <w:pageBreakBefore w:val="0"/>
        <w:widowControl/>
        <w:kinsoku/>
        <w:wordWrap/>
        <w:overflowPunct/>
        <w:topLinePunct w:val="0"/>
        <w:autoSpaceDE/>
        <w:autoSpaceDN/>
        <w:bidi w:val="0"/>
        <w:adjustRightInd w:val="0"/>
        <w:snapToGrid w:val="0"/>
        <w:spacing w:line="900" w:lineRule="exact"/>
        <w:jc w:val="center"/>
        <w:textAlignment w:val="auto"/>
        <w:rPr>
          <w:rFonts w:hint="eastAsia" w:ascii="方正小标宋_GBK" w:hAnsi="方正小标宋_GBK" w:eastAsia="方正小标宋_GBK" w:cs="方正小标宋_GBK"/>
          <w:b w:val="0"/>
          <w:bCs/>
          <w:sz w:val="72"/>
          <w:szCs w:val="72"/>
        </w:rPr>
      </w:pPr>
      <w:r>
        <w:rPr>
          <w:rFonts w:hint="eastAsia" w:ascii="方正小标宋_GBK" w:hAnsi="方正小标宋_GBK" w:eastAsia="方正小标宋_GBK" w:cs="方正小标宋_GBK"/>
          <w:b w:val="0"/>
          <w:bCs/>
          <w:sz w:val="72"/>
          <w:szCs w:val="72"/>
          <w:lang w:val="en-US" w:eastAsia="zh-CN"/>
        </w:rPr>
        <w:t>建设</w:t>
      </w:r>
      <w:r>
        <w:rPr>
          <w:rFonts w:hint="eastAsia" w:ascii="方正小标宋_GBK" w:hAnsi="方正小标宋_GBK" w:eastAsia="方正小标宋_GBK" w:cs="方正小标宋_GBK"/>
          <w:b w:val="0"/>
          <w:bCs/>
          <w:sz w:val="72"/>
          <w:szCs w:val="72"/>
        </w:rPr>
        <w:t>工程</w:t>
      </w:r>
      <w:r>
        <w:rPr>
          <w:rFonts w:hint="eastAsia" w:ascii="方正小标宋_GBK" w:hAnsi="方正小标宋_GBK" w:eastAsia="方正小标宋_GBK" w:cs="方正小标宋_GBK"/>
          <w:b w:val="0"/>
          <w:bCs/>
          <w:sz w:val="72"/>
          <w:szCs w:val="72"/>
          <w:lang w:val="en-US" w:eastAsia="zh-CN"/>
        </w:rPr>
        <w:t>材料</w:t>
      </w:r>
      <w:r>
        <w:rPr>
          <w:rFonts w:hint="eastAsia" w:ascii="方正小标宋_GBK" w:hAnsi="方正小标宋_GBK" w:eastAsia="方正小标宋_GBK" w:cs="方正小标宋_GBK"/>
          <w:b w:val="0"/>
          <w:bCs/>
          <w:sz w:val="72"/>
          <w:szCs w:val="72"/>
        </w:rPr>
        <w:t>质量检测合同</w:t>
      </w:r>
    </w:p>
    <w:p w14:paraId="670818C2">
      <w:pPr>
        <w:spacing w:line="460" w:lineRule="exact"/>
        <w:jc w:val="center"/>
        <w:rPr>
          <w:rFonts w:hint="eastAsia"/>
          <w:b/>
          <w:sz w:val="24"/>
        </w:rPr>
      </w:pPr>
      <w:r>
        <w:rPr>
          <w:rFonts w:hint="default"/>
          <w:bCs/>
          <w:sz w:val="28"/>
          <w:szCs w:val="28"/>
          <w:lang w:val="en-US"/>
        </w:rPr>
        <w:t xml:space="preserve"> </w:t>
      </w:r>
      <w:r>
        <w:rPr>
          <w:rFonts w:hint="eastAsia"/>
          <w:b/>
          <w:sz w:val="24"/>
        </w:rPr>
        <w:t xml:space="preserve"> </w:t>
      </w:r>
    </w:p>
    <w:p w14:paraId="5C072DE0">
      <w:pPr>
        <w:spacing w:line="460" w:lineRule="exact"/>
        <w:jc w:val="center"/>
        <w:rPr>
          <w:rFonts w:hint="eastAsia"/>
          <w:b/>
          <w:sz w:val="24"/>
        </w:rPr>
      </w:pPr>
    </w:p>
    <w:p w14:paraId="41A957BC">
      <w:pPr>
        <w:spacing w:line="460" w:lineRule="exact"/>
        <w:jc w:val="center"/>
        <w:rPr>
          <w:rFonts w:hint="eastAsia"/>
          <w:b/>
          <w:sz w:val="24"/>
        </w:rPr>
      </w:pPr>
    </w:p>
    <w:p w14:paraId="53FB3327">
      <w:pPr>
        <w:spacing w:line="460" w:lineRule="exact"/>
        <w:jc w:val="center"/>
        <w:rPr>
          <w:rFonts w:hint="eastAsia"/>
          <w:b/>
          <w:sz w:val="24"/>
        </w:rPr>
      </w:pPr>
    </w:p>
    <w:p w14:paraId="3B433925">
      <w:pPr>
        <w:spacing w:line="460" w:lineRule="exact"/>
        <w:jc w:val="center"/>
        <w:rPr>
          <w:rFonts w:hint="eastAsia"/>
          <w:b/>
          <w:sz w:val="24"/>
        </w:rPr>
      </w:pPr>
    </w:p>
    <w:p w14:paraId="0C34BD53">
      <w:pPr>
        <w:spacing w:line="460" w:lineRule="exact"/>
        <w:jc w:val="center"/>
        <w:rPr>
          <w:rFonts w:hint="eastAsia"/>
          <w:b/>
          <w:sz w:val="24"/>
        </w:rPr>
      </w:pPr>
    </w:p>
    <w:p w14:paraId="3A473085">
      <w:pPr>
        <w:rPr>
          <w:rFonts w:hint="eastAsia" w:ascii="宋体" w:hAnsi="宋体" w:cs="宋体"/>
          <w:b/>
          <w:sz w:val="30"/>
          <w:szCs w:val="30"/>
        </w:rPr>
      </w:pPr>
    </w:p>
    <w:p w14:paraId="42F92A92">
      <w:pPr>
        <w:keepNext w:val="0"/>
        <w:keepLines w:val="0"/>
        <w:pageBreakBefore w:val="0"/>
        <w:widowControl w:val="0"/>
        <w:kinsoku/>
        <w:wordWrap/>
        <w:overflowPunct/>
        <w:topLinePunct w:val="0"/>
        <w:autoSpaceDE/>
        <w:autoSpaceDN/>
        <w:bidi w:val="0"/>
        <w:adjustRightInd/>
        <w:snapToGrid/>
        <w:spacing w:line="240" w:lineRule="auto"/>
        <w:ind w:firstLine="1120" w:firstLineChars="400"/>
        <w:jc w:val="both"/>
        <w:textAlignment w:val="auto"/>
        <w:rPr>
          <w:rFonts w:hint="eastAsia" w:ascii="仿宋_GB2312" w:hAnsi="仿宋_GB2312" w:eastAsia="仿宋_GB2312" w:cs="仿宋_GB2312"/>
          <w:b w:val="0"/>
          <w:bCs w:val="0"/>
          <w:kern w:val="2"/>
          <w:sz w:val="28"/>
          <w:szCs w:val="28"/>
          <w:highlight w:val="none"/>
          <w:u w:val="single"/>
        </w:rPr>
      </w:pPr>
      <w:r>
        <w:rPr>
          <w:rFonts w:hint="eastAsia" w:ascii="仿宋_GB2312" w:hAnsi="仿宋_GB2312" w:eastAsia="仿宋_GB2312" w:cs="仿宋_GB2312"/>
          <w:b w:val="0"/>
          <w:bCs w:val="0"/>
          <w:kern w:val="2"/>
          <w:sz w:val="28"/>
          <w:szCs w:val="28"/>
          <w:highlight w:val="none"/>
        </w:rPr>
        <w:t>甲方(委托人)：</w:t>
      </w:r>
      <w:r>
        <w:rPr>
          <w:rFonts w:hint="eastAsia" w:ascii="仿宋_GB2312" w:hAnsi="仿宋_GB2312" w:eastAsia="仿宋_GB2312" w:cs="仿宋_GB2312"/>
          <w:b w:val="0"/>
          <w:bCs w:val="0"/>
          <w:kern w:val="2"/>
          <w:sz w:val="28"/>
          <w:szCs w:val="28"/>
          <w:highlight w:val="none"/>
          <w:u w:val="single"/>
          <w:lang w:val="en-US" w:eastAsia="zh-CN"/>
        </w:rPr>
        <w:t>海南洋浦陆海能源发展有限公司</w:t>
      </w:r>
    </w:p>
    <w:p w14:paraId="27EF8580">
      <w:pPr>
        <w:keepNext w:val="0"/>
        <w:keepLines w:val="0"/>
        <w:pageBreakBefore w:val="0"/>
        <w:widowControl/>
        <w:kinsoku/>
        <w:wordWrap/>
        <w:overflowPunct/>
        <w:topLinePunct w:val="0"/>
        <w:autoSpaceDE/>
        <w:autoSpaceDN/>
        <w:bidi w:val="0"/>
        <w:adjustRightInd w:val="0"/>
        <w:snapToGrid w:val="0"/>
        <w:spacing w:after="0" w:line="240" w:lineRule="auto"/>
        <w:ind w:firstLine="1120" w:firstLineChars="400"/>
        <w:jc w:val="both"/>
        <w:textAlignment w:val="auto"/>
        <w:rPr>
          <w:rFonts w:hint="default" w:ascii="仿宋_GB2312" w:hAnsi="仿宋_GB2312" w:eastAsia="仿宋_GB2312" w:cs="仿宋_GB2312"/>
          <w:b w:val="0"/>
          <w:bCs w:val="0"/>
          <w:kern w:val="2"/>
          <w:sz w:val="28"/>
          <w:szCs w:val="28"/>
          <w:highlight w:val="none"/>
          <w:u w:val="single"/>
          <w:lang w:val="en-US"/>
        </w:rPr>
      </w:pPr>
      <w:r>
        <w:rPr>
          <w:rFonts w:hint="eastAsia" w:ascii="仿宋_GB2312" w:hAnsi="仿宋_GB2312" w:eastAsia="仿宋_GB2312" w:cs="仿宋_GB2312"/>
          <w:b w:val="0"/>
          <w:bCs w:val="0"/>
          <w:kern w:val="2"/>
          <w:sz w:val="28"/>
          <w:szCs w:val="28"/>
          <w:highlight w:val="none"/>
        </w:rPr>
        <w:t>乙方(检测机构)：</w:t>
      </w:r>
      <w:r>
        <w:rPr>
          <w:rFonts w:hint="eastAsia" w:ascii="仿宋_GB2312" w:hAnsi="仿宋_GB2312" w:eastAsia="仿宋_GB2312" w:cs="仿宋_GB2312"/>
          <w:b w:val="0"/>
          <w:bCs w:val="0"/>
          <w:kern w:val="2"/>
          <w:sz w:val="28"/>
          <w:szCs w:val="28"/>
          <w:highlight w:val="none"/>
          <w:u w:val="single"/>
          <w:lang w:val="en-US" w:eastAsia="zh-CN"/>
        </w:rPr>
        <w:t xml:space="preserve">                       </w:t>
      </w:r>
    </w:p>
    <w:p w14:paraId="47B182E8">
      <w:pPr>
        <w:keepNext w:val="0"/>
        <w:keepLines w:val="0"/>
        <w:pageBreakBefore w:val="0"/>
        <w:widowControl w:val="0"/>
        <w:kinsoku/>
        <w:wordWrap/>
        <w:overflowPunct/>
        <w:topLinePunct w:val="0"/>
        <w:autoSpaceDE/>
        <w:autoSpaceDN/>
        <w:bidi w:val="0"/>
        <w:adjustRightInd/>
        <w:snapToGrid/>
        <w:spacing w:line="240" w:lineRule="auto"/>
        <w:ind w:firstLine="1120" w:firstLineChars="400"/>
        <w:jc w:val="both"/>
        <w:textAlignment w:val="auto"/>
        <w:rPr>
          <w:rFonts w:ascii="宋体" w:hAnsi="宋体"/>
          <w:b w:val="0"/>
          <w:bCs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749" w:bottom="1440" w:left="1797" w:header="708" w:footer="708" w:gutter="0"/>
          <w:pgBorders>
            <w:top w:val="none" w:sz="0" w:space="0"/>
            <w:left w:val="none" w:sz="0" w:space="0"/>
            <w:bottom w:val="none" w:sz="0" w:space="0"/>
            <w:right w:val="none" w:sz="0" w:space="0"/>
          </w:pgBorders>
          <w:pgNumType w:fmt="decimal" w:start="1"/>
          <w:cols w:space="720" w:num="1"/>
          <w:docGrid w:type="lines" w:linePitch="360" w:charSpace="0"/>
        </w:sectPr>
      </w:pPr>
      <w:r>
        <w:rPr>
          <w:rFonts w:hint="eastAsia" w:ascii="仿宋_GB2312" w:hAnsi="仿宋_GB2312" w:eastAsia="仿宋_GB2312" w:cs="仿宋_GB2312"/>
          <w:b w:val="0"/>
          <w:bCs w:val="0"/>
          <w:kern w:val="2"/>
          <w:sz w:val="28"/>
          <w:szCs w:val="28"/>
          <w:highlight w:val="none"/>
          <w:lang w:val="en-US" w:eastAsia="zh-CN"/>
        </w:rPr>
        <w:t>签订</w:t>
      </w:r>
      <w:r>
        <w:rPr>
          <w:rFonts w:hint="eastAsia" w:ascii="仿宋_GB2312" w:hAnsi="仿宋_GB2312" w:eastAsia="仿宋_GB2312" w:cs="仿宋_GB2312"/>
          <w:b w:val="0"/>
          <w:bCs w:val="0"/>
          <w:kern w:val="2"/>
          <w:sz w:val="28"/>
          <w:szCs w:val="28"/>
          <w:highlight w:val="none"/>
        </w:rPr>
        <w:t>日期：</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 xml:space="preserve"> </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 xml:space="preserve">年 </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 xml:space="preserve"> </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 xml:space="preserve">月 </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 xml:space="preserve"> </w:t>
      </w:r>
      <w:r>
        <w:rPr>
          <w:rFonts w:hint="eastAsia" w:ascii="仿宋_GB2312" w:hAnsi="仿宋_GB2312" w:eastAsia="仿宋_GB2312" w:cs="仿宋_GB2312"/>
          <w:b w:val="0"/>
          <w:bCs w:val="0"/>
          <w:kern w:val="2"/>
          <w:sz w:val="28"/>
          <w:szCs w:val="28"/>
          <w:highlight w:val="none"/>
          <w:lang w:val="en-US" w:eastAsia="zh-CN"/>
        </w:rPr>
        <w:t xml:space="preserve">  </w:t>
      </w:r>
      <w:r>
        <w:rPr>
          <w:rFonts w:hint="eastAsia" w:ascii="仿宋_GB2312" w:hAnsi="仿宋_GB2312" w:eastAsia="仿宋_GB2312" w:cs="仿宋_GB2312"/>
          <w:b w:val="0"/>
          <w:bCs w:val="0"/>
          <w:kern w:val="2"/>
          <w:sz w:val="28"/>
          <w:szCs w:val="28"/>
          <w:highlight w:val="none"/>
        </w:rPr>
        <w:t>日</w:t>
      </w:r>
    </w:p>
    <w:p w14:paraId="10159EFC">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甲  方：</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u w:val="single"/>
          <w:lang w:eastAsia="zh-CN"/>
        </w:rPr>
        <w:t>海南洋浦陆海能源发展有限公司</w:t>
      </w:r>
      <w:r>
        <w:rPr>
          <w:rFonts w:hint="eastAsia" w:ascii="仿宋" w:hAnsi="仿宋" w:eastAsia="仿宋" w:cs="仿宋"/>
          <w:color w:val="000000"/>
          <w:kern w:val="2"/>
          <w:sz w:val="24"/>
          <w:szCs w:val="24"/>
          <w:lang w:eastAsia="zh-CN"/>
        </w:rPr>
        <w:t xml:space="preserve">                                               </w:t>
      </w:r>
    </w:p>
    <w:p w14:paraId="62FADF68">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住  所：</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auto"/>
          <w:sz w:val="24"/>
          <w:highlight w:val="none"/>
          <w:u w:val="single"/>
        </w:rPr>
        <w:t>海南省洋浦经济开发区新英湾区洋浦保税港区远洋路3号办公楼2单元3A02房</w:t>
      </w:r>
    </w:p>
    <w:p w14:paraId="497D4874">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法定代表人：</w:t>
      </w:r>
      <w:r>
        <w:rPr>
          <w:rFonts w:hint="eastAsia" w:ascii="仿宋" w:hAnsi="仿宋" w:eastAsia="仿宋" w:cs="仿宋"/>
          <w:color w:val="000000"/>
          <w:kern w:val="2"/>
          <w:sz w:val="24"/>
          <w:szCs w:val="24"/>
          <w:u w:val="single"/>
          <w:lang w:val="en-US" w:eastAsia="zh-CN"/>
        </w:rPr>
        <w:t xml:space="preserve">         </w:t>
      </w:r>
    </w:p>
    <w:p w14:paraId="3A333A57">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乙  方：</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lang w:eastAsia="zh-CN"/>
        </w:rPr>
        <w:t xml:space="preserve">                                       </w:t>
      </w:r>
    </w:p>
    <w:p w14:paraId="6B176985">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住  所：</w:t>
      </w:r>
      <w:r>
        <w:rPr>
          <w:rFonts w:hint="eastAsia" w:ascii="仿宋" w:hAnsi="仿宋" w:eastAsia="仿宋" w:cs="仿宋"/>
          <w:color w:val="000000"/>
          <w:kern w:val="2"/>
          <w:sz w:val="24"/>
          <w:szCs w:val="24"/>
          <w:u w:val="single"/>
          <w:lang w:val="en-US" w:eastAsia="zh-CN"/>
        </w:rPr>
        <w:t xml:space="preserve">      </w:t>
      </w:r>
    </w:p>
    <w:p w14:paraId="79464BD9">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法定代表人：</w:t>
      </w:r>
      <w:r>
        <w:rPr>
          <w:rFonts w:hint="eastAsia" w:ascii="仿宋" w:hAnsi="仿宋" w:eastAsia="仿宋" w:cs="仿宋"/>
          <w:color w:val="000000"/>
          <w:kern w:val="2"/>
          <w:sz w:val="24"/>
          <w:szCs w:val="24"/>
          <w:u w:val="single"/>
          <w:lang w:val="en-US" w:eastAsia="zh-CN"/>
        </w:rPr>
        <w:t xml:space="preserve"> </w:t>
      </w:r>
    </w:p>
    <w:p w14:paraId="678F802A">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根据《中华人民共和国民法典》､《建设工程质量检测管理办法》、《海南省建设工程质量检测管理办法》等法律法规的规定,遵循平等､自愿､公平和诚实守信的原则,甲乙双方就建设工程检测事宜协商一致,签订本合同｡</w:t>
      </w:r>
    </w:p>
    <w:p w14:paraId="6C497C4C">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第一条 工程概况</w:t>
      </w:r>
    </w:p>
    <w:p w14:paraId="044DF026">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1.工程名称：以委托检测订单为准（</w:t>
      </w:r>
      <w:r>
        <w:rPr>
          <w:rFonts w:hint="eastAsia" w:ascii="仿宋" w:hAnsi="仿宋" w:eastAsia="仿宋" w:cs="仿宋"/>
          <w:color w:val="000000"/>
          <w:kern w:val="2"/>
          <w:sz w:val="24"/>
          <w:szCs w:val="24"/>
          <w:lang w:val="en-US" w:eastAsia="zh-CN"/>
        </w:rPr>
        <w:t>格式见附件）</w:t>
      </w:r>
    </w:p>
    <w:p w14:paraId="6A468B67">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2.工程地点：以委托检测订单为准（</w:t>
      </w:r>
      <w:r>
        <w:rPr>
          <w:rFonts w:hint="eastAsia" w:ascii="仿宋" w:hAnsi="仿宋" w:eastAsia="仿宋" w:cs="仿宋"/>
          <w:color w:val="000000"/>
          <w:kern w:val="2"/>
          <w:sz w:val="24"/>
          <w:szCs w:val="24"/>
          <w:lang w:val="en-US" w:eastAsia="zh-CN"/>
        </w:rPr>
        <w:t>格式见附件）</w:t>
      </w:r>
    </w:p>
    <w:p w14:paraId="2A863B00">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第二条 检测项目</w:t>
      </w:r>
    </w:p>
    <w:p w14:paraId="7D5215EE">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甲方委托乙方的检测项目：以委托检测订单为准（</w:t>
      </w:r>
      <w:r>
        <w:rPr>
          <w:rFonts w:hint="eastAsia" w:ascii="仿宋" w:hAnsi="仿宋" w:eastAsia="仿宋" w:cs="仿宋"/>
          <w:color w:val="000000"/>
          <w:kern w:val="2"/>
          <w:sz w:val="24"/>
          <w:szCs w:val="24"/>
          <w:lang w:val="en-US" w:eastAsia="zh-CN"/>
        </w:rPr>
        <w:t>格式见附件）</w:t>
      </w:r>
    </w:p>
    <w:p w14:paraId="2407FEC3">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sym w:font="Wingdings 2" w:char="0052"/>
      </w:r>
      <w:r>
        <w:rPr>
          <w:rFonts w:hint="eastAsia" w:ascii="仿宋" w:hAnsi="仿宋" w:eastAsia="仿宋" w:cs="仿宋"/>
          <w:color w:val="000000"/>
          <w:kern w:val="2"/>
          <w:sz w:val="24"/>
          <w:szCs w:val="24"/>
          <w:lang w:eastAsia="zh-CN"/>
        </w:rPr>
        <w:t>1.见证取样；</w:t>
      </w:r>
    </w:p>
    <w:p w14:paraId="4FE2D21B">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sym w:font="Wingdings 2" w:char="0052"/>
      </w:r>
      <w:r>
        <w:rPr>
          <w:rFonts w:hint="eastAsia" w:ascii="仿宋" w:hAnsi="仿宋" w:eastAsia="仿宋" w:cs="仿宋"/>
          <w:color w:val="000000"/>
          <w:kern w:val="2"/>
          <w:sz w:val="24"/>
          <w:szCs w:val="24"/>
          <w:lang w:eastAsia="zh-CN"/>
        </w:rPr>
        <w:t>2.甲方送检；</w:t>
      </w:r>
    </w:p>
    <w:p w14:paraId="67DE24BF">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第三条 检测依据</w:t>
      </w:r>
    </w:p>
    <w:p w14:paraId="735EBD7C">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检测依据为现行有效的国家､行业及海南省地区相关标准｡</w:t>
      </w:r>
    </w:p>
    <w:p w14:paraId="14DEBF59">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第四条 服务期限</w:t>
      </w:r>
    </w:p>
    <w:p w14:paraId="21EB6B45">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（一）双方同意按照下列第</w:t>
      </w:r>
      <w:r>
        <w:rPr>
          <w:rFonts w:hint="eastAsia" w:ascii="仿宋" w:hAnsi="仿宋" w:eastAsia="仿宋" w:cs="仿宋"/>
          <w:color w:val="000000"/>
          <w:kern w:val="2"/>
          <w:sz w:val="24"/>
          <w:szCs w:val="24"/>
          <w:u w:val="single"/>
          <w:lang w:val="en-US" w:eastAsia="zh-CN"/>
        </w:rPr>
        <w:t>2</w:t>
      </w:r>
      <w:r>
        <w:rPr>
          <w:rFonts w:hint="eastAsia" w:ascii="仿宋" w:hAnsi="仿宋" w:eastAsia="仿宋" w:cs="仿宋"/>
          <w:color w:val="000000"/>
          <w:kern w:val="2"/>
          <w:sz w:val="24"/>
          <w:szCs w:val="24"/>
          <w:lang w:eastAsia="zh-CN"/>
        </w:rPr>
        <w:t>种方式确定建设工程质量检测服务期限。</w:t>
      </w:r>
    </w:p>
    <w:p w14:paraId="27D899A7">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1.建设工程质量检测服务期限：合同生效之日起至建设项目竣工验收通过之日止。</w:t>
      </w:r>
    </w:p>
    <w:p w14:paraId="24841AB2">
      <w:pPr>
        <w:widowControl w:val="0"/>
        <w:adjustRightInd/>
        <w:snapToGrid/>
        <w:spacing w:after="0" w:line="480" w:lineRule="exact"/>
        <w:ind w:firstLine="480" w:firstLineChars="200"/>
        <w:jc w:val="left"/>
        <w:rPr>
          <w:rFonts w:asciiTheme="minorEastAsia" w:hAnsiTheme="minorEastAsia" w:eastAsiaTheme="minorEastAsia" w:cstheme="minorEastAsia"/>
          <w:sz w:val="28"/>
          <w:szCs w:val="28"/>
          <w:highlight w:val="none"/>
        </w:rPr>
      </w:pPr>
      <w:r>
        <w:rPr>
          <w:rFonts w:hint="eastAsia" w:ascii="仿宋" w:hAnsi="仿宋" w:eastAsia="仿宋" w:cs="仿宋"/>
          <w:color w:val="000000"/>
          <w:kern w:val="2"/>
          <w:sz w:val="24"/>
          <w:szCs w:val="24"/>
          <w:lang w:eastAsia="zh-CN"/>
        </w:rPr>
        <w:t xml:space="preserve">2.双方约定的建设工程质量检测服务期限： </w:t>
      </w:r>
      <w:r>
        <w:rPr>
          <w:rFonts w:hint="eastAsia" w:ascii="仿宋" w:hAnsi="仿宋" w:eastAsia="仿宋" w:cs="仿宋"/>
          <w:color w:val="000000"/>
          <w:kern w:val="2"/>
          <w:sz w:val="24"/>
          <w:szCs w:val="24"/>
          <w:u w:val="single"/>
          <w:lang w:val="en-US" w:eastAsia="zh-CN"/>
        </w:rPr>
        <w:t>2025</w:t>
      </w:r>
      <w:r>
        <w:rPr>
          <w:rFonts w:hint="eastAsia" w:ascii="仿宋" w:hAnsi="仿宋" w:eastAsia="仿宋" w:cs="仿宋"/>
          <w:color w:val="000000"/>
          <w:kern w:val="2"/>
          <w:sz w:val="24"/>
          <w:szCs w:val="24"/>
          <w:u w:val="single"/>
          <w:lang w:eastAsia="zh-CN"/>
        </w:rPr>
        <w:t xml:space="preserve"> 年</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月</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日至 </w:t>
      </w:r>
      <w:r>
        <w:rPr>
          <w:rFonts w:hint="eastAsia" w:ascii="仿宋" w:hAnsi="仿宋" w:eastAsia="仿宋" w:cs="仿宋"/>
          <w:color w:val="000000"/>
          <w:kern w:val="2"/>
          <w:sz w:val="24"/>
          <w:szCs w:val="24"/>
          <w:u w:val="single"/>
          <w:lang w:val="en-US" w:eastAsia="zh-CN"/>
        </w:rPr>
        <w:t>2025</w:t>
      </w:r>
      <w:r>
        <w:rPr>
          <w:rFonts w:hint="eastAsia" w:ascii="仿宋" w:hAnsi="仿宋" w:eastAsia="仿宋" w:cs="仿宋"/>
          <w:color w:val="000000"/>
          <w:kern w:val="2"/>
          <w:sz w:val="24"/>
          <w:szCs w:val="24"/>
          <w:u w:val="single"/>
          <w:lang w:eastAsia="zh-CN"/>
        </w:rPr>
        <w:t xml:space="preserve"> 年  </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月  日止</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自合同签订之日起至一年期满止</w:t>
      </w:r>
      <w:r>
        <w:rPr>
          <w:rFonts w:hint="eastAsia" w:ascii="仿宋" w:hAnsi="仿宋" w:eastAsia="仿宋" w:cs="仿宋"/>
          <w:color w:val="000000"/>
          <w:kern w:val="2"/>
          <w:sz w:val="24"/>
          <w:szCs w:val="24"/>
          <w:lang w:eastAsia="zh-CN"/>
        </w:rPr>
        <w:t>）</w:t>
      </w:r>
    </w:p>
    <w:p w14:paraId="751F3A30">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第五条 检测费用的核算与支付</w:t>
      </w:r>
    </w:p>
    <w:p w14:paraId="3C9C24A9">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（一）双方同意按照下列第</w:t>
      </w:r>
      <w:r>
        <w:rPr>
          <w:rFonts w:hint="eastAsia" w:ascii="仿宋" w:hAnsi="仿宋" w:eastAsia="仿宋" w:cs="仿宋"/>
          <w:color w:val="000000"/>
          <w:kern w:val="2"/>
          <w:sz w:val="24"/>
          <w:szCs w:val="24"/>
          <w:u w:val="single"/>
          <w:lang w:val="en-US" w:eastAsia="zh-CN"/>
        </w:rPr>
        <w:t>2</w:t>
      </w:r>
      <w:r>
        <w:rPr>
          <w:rFonts w:hint="eastAsia" w:ascii="仿宋" w:hAnsi="仿宋" w:eastAsia="仿宋" w:cs="仿宋"/>
          <w:color w:val="000000"/>
          <w:kern w:val="2"/>
          <w:sz w:val="24"/>
          <w:szCs w:val="24"/>
          <w:lang w:eastAsia="zh-CN"/>
        </w:rPr>
        <w:t>种收费标准核算检测费用。</w:t>
      </w:r>
    </w:p>
    <w:p w14:paraId="0B5A2B8F">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1.本合同收费标准依据</w:t>
      </w:r>
      <w:r>
        <w:rPr>
          <w:rFonts w:hint="eastAsia" w:ascii="仿宋" w:hAnsi="仿宋" w:eastAsia="仿宋" w:cs="仿宋"/>
          <w:color w:val="000000"/>
          <w:kern w:val="2"/>
          <w:sz w:val="24"/>
          <w:szCs w:val="24"/>
          <w:u w:val="none"/>
          <w:lang w:eastAsia="zh-CN"/>
        </w:rPr>
        <w:t>《海南省房屋建筑与市政基础设施工程检测收费参考价（2021版）》</w:t>
      </w:r>
      <w:r>
        <w:rPr>
          <w:rFonts w:hint="eastAsia" w:ascii="仿宋" w:hAnsi="仿宋" w:eastAsia="仿宋" w:cs="仿宋"/>
          <w:color w:val="000000"/>
          <w:kern w:val="2"/>
          <w:sz w:val="24"/>
          <w:szCs w:val="24"/>
          <w:lang w:eastAsia="zh-CN"/>
        </w:rPr>
        <w:t>执行。</w:t>
      </w:r>
    </w:p>
    <w:p w14:paraId="3C60F279">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 xml:space="preserve">2. </w:t>
      </w:r>
      <w:r>
        <w:rPr>
          <w:rFonts w:hint="eastAsia" w:ascii="仿宋" w:hAnsi="仿宋" w:eastAsia="仿宋" w:cs="仿宋"/>
          <w:color w:val="000000"/>
          <w:kern w:val="2"/>
          <w:sz w:val="24"/>
          <w:szCs w:val="24"/>
          <w:u w:val="none"/>
          <w:lang w:eastAsia="zh-CN"/>
        </w:rPr>
        <w:t>按照《海南省房屋建筑与市政基础设施工程检测收费参考价（2021版）》下浮</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none"/>
          <w:lang w:eastAsia="zh-CN"/>
        </w:rPr>
        <w:t>取费。</w:t>
      </w:r>
    </w:p>
    <w:p w14:paraId="2C04CA58">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（二）双方同意按照下列第</w:t>
      </w:r>
      <w:r>
        <w:rPr>
          <w:rFonts w:hint="eastAsia" w:ascii="仿宋" w:hAnsi="仿宋" w:eastAsia="仿宋" w:cs="仿宋"/>
          <w:color w:val="000000"/>
          <w:kern w:val="2"/>
          <w:sz w:val="24"/>
          <w:szCs w:val="24"/>
          <w:u w:val="single"/>
          <w:lang w:val="en-US" w:eastAsia="zh-CN"/>
        </w:rPr>
        <w:t>1</w:t>
      </w:r>
      <w:r>
        <w:rPr>
          <w:rFonts w:hint="eastAsia" w:ascii="仿宋" w:hAnsi="仿宋" w:eastAsia="仿宋" w:cs="仿宋"/>
          <w:color w:val="000000"/>
          <w:kern w:val="2"/>
          <w:sz w:val="24"/>
          <w:szCs w:val="24"/>
          <w:lang w:eastAsia="zh-CN"/>
        </w:rPr>
        <w:t>种计算方式核算检测费用。</w:t>
      </w:r>
    </w:p>
    <w:p w14:paraId="0BF57485">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1．根据检测委托单按实际检测数量，根据《海南省房屋建筑与市政基础设施工程收费参考价》各项检测单价计算检测费用。</w:t>
      </w:r>
    </w:p>
    <w:p w14:paraId="7C70E87A">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2．根据设计图纸及相关规范标准列明检测项目及数量，根据本合同附件一各项检测单价汇总计算检测费用为</w:t>
      </w:r>
      <w:r>
        <w:rPr>
          <w:rFonts w:hint="eastAsia" w:ascii="仿宋" w:hAnsi="仿宋" w:eastAsia="仿宋" w:cs="仿宋"/>
          <w:color w:val="000000"/>
          <w:kern w:val="2"/>
          <w:sz w:val="24"/>
          <w:szCs w:val="24"/>
          <w:u w:val="single"/>
          <w:lang w:val="en-US" w:eastAsia="zh-CN"/>
        </w:rPr>
        <w:t xml:space="preserve">   /  </w:t>
      </w:r>
      <w:r>
        <w:rPr>
          <w:rFonts w:hint="eastAsia" w:ascii="仿宋" w:hAnsi="仿宋" w:eastAsia="仿宋" w:cs="仿宋"/>
          <w:color w:val="000000"/>
          <w:kern w:val="2"/>
          <w:sz w:val="24"/>
          <w:szCs w:val="24"/>
          <w:lang w:eastAsia="zh-CN"/>
        </w:rPr>
        <w:t>元人民币（其中不含税总价</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，税金总额</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 xml:space="preserve"> ）。</w:t>
      </w:r>
    </w:p>
    <w:p w14:paraId="152421CC">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3.</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w:t>
      </w:r>
    </w:p>
    <w:p w14:paraId="2C58078A">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（三）双方同意按照下列第</w:t>
      </w:r>
      <w:r>
        <w:rPr>
          <w:rFonts w:hint="eastAsia" w:ascii="仿宋" w:hAnsi="仿宋" w:eastAsia="仿宋" w:cs="仿宋"/>
          <w:color w:val="000000"/>
          <w:kern w:val="2"/>
          <w:sz w:val="24"/>
          <w:szCs w:val="24"/>
          <w:u w:val="single"/>
          <w:lang w:val="en-US" w:eastAsia="zh-CN"/>
        </w:rPr>
        <w:t>2</w:t>
      </w:r>
      <w:r>
        <w:rPr>
          <w:rFonts w:hint="eastAsia" w:ascii="仿宋" w:hAnsi="仿宋" w:eastAsia="仿宋" w:cs="仿宋"/>
          <w:color w:val="000000"/>
          <w:kern w:val="2"/>
          <w:sz w:val="24"/>
          <w:szCs w:val="24"/>
          <w:lang w:eastAsia="zh-CN"/>
        </w:rPr>
        <w:t>种支付方式支付检测费用。</w:t>
      </w:r>
    </w:p>
    <w:p w14:paraId="2EC5D706">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1．一次性付款：即自本合同签订之日起</w:t>
      </w:r>
      <w:r>
        <w:rPr>
          <w:rFonts w:hint="eastAsia" w:ascii="仿宋" w:hAnsi="仿宋" w:eastAsia="仿宋" w:cs="仿宋"/>
          <w:color w:val="000000"/>
          <w:kern w:val="2"/>
          <w:sz w:val="24"/>
          <w:szCs w:val="24"/>
          <w:u w:val="single"/>
          <w:lang w:val="en-US" w:eastAsia="zh-CN"/>
        </w:rPr>
        <w:t>/</w:t>
      </w:r>
      <w:r>
        <w:rPr>
          <w:rFonts w:hint="eastAsia" w:ascii="仿宋" w:hAnsi="仿宋" w:eastAsia="仿宋" w:cs="仿宋"/>
          <w:color w:val="000000"/>
          <w:kern w:val="2"/>
          <w:sz w:val="24"/>
          <w:szCs w:val="24"/>
          <w:lang w:eastAsia="zh-CN"/>
        </w:rPr>
        <w:t>日内，甲方支付全部检测费用。</w:t>
      </w:r>
    </w:p>
    <w:p w14:paraId="347B15B8">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2．按</w:t>
      </w:r>
      <w:r>
        <w:rPr>
          <w:rFonts w:hint="eastAsia" w:ascii="仿宋" w:hAnsi="仿宋" w:eastAsia="仿宋" w:cs="仿宋"/>
          <w:color w:val="000000"/>
          <w:kern w:val="2"/>
          <w:sz w:val="24"/>
          <w:szCs w:val="24"/>
          <w:lang w:val="en-US" w:eastAsia="zh-CN"/>
        </w:rPr>
        <w:t>月</w:t>
      </w:r>
      <w:r>
        <w:rPr>
          <w:rFonts w:hint="eastAsia" w:ascii="仿宋" w:hAnsi="仿宋" w:eastAsia="仿宋" w:cs="仿宋"/>
          <w:color w:val="000000"/>
          <w:kern w:val="2"/>
          <w:sz w:val="24"/>
          <w:szCs w:val="24"/>
          <w:lang w:eastAsia="zh-CN"/>
        </w:rPr>
        <w:t>分期付款:甲方每</w:t>
      </w:r>
      <w:r>
        <w:rPr>
          <w:rFonts w:hint="eastAsia" w:ascii="仿宋" w:hAnsi="仿宋" w:eastAsia="仿宋" w:cs="仿宋"/>
          <w:color w:val="000000"/>
          <w:kern w:val="2"/>
          <w:sz w:val="24"/>
          <w:szCs w:val="24"/>
          <w:lang w:val="en-US" w:eastAsia="zh-CN"/>
        </w:rPr>
        <w:t>月</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5</w:t>
      </w:r>
      <w:r>
        <w:rPr>
          <w:rFonts w:hint="eastAsia" w:ascii="仿宋" w:hAnsi="仿宋" w:eastAsia="仿宋" w:cs="仿宋"/>
          <w:color w:val="000000"/>
          <w:kern w:val="2"/>
          <w:sz w:val="24"/>
          <w:szCs w:val="24"/>
          <w:lang w:eastAsia="zh-CN"/>
        </w:rPr>
        <w:t>日前</w:t>
      </w:r>
      <w:r>
        <w:rPr>
          <w:rFonts w:hint="eastAsia" w:ascii="仿宋" w:hAnsi="仿宋" w:eastAsia="仿宋" w:cs="仿宋"/>
          <w:color w:val="000000"/>
          <w:kern w:val="2"/>
          <w:sz w:val="24"/>
          <w:szCs w:val="24"/>
          <w:lang w:val="en-US" w:eastAsia="zh-CN"/>
        </w:rPr>
        <w:t>结合</w:t>
      </w:r>
      <w:r>
        <w:rPr>
          <w:rFonts w:hint="eastAsia" w:ascii="仿宋" w:hAnsi="仿宋" w:eastAsia="仿宋" w:cs="仿宋"/>
          <w:color w:val="000000"/>
          <w:kern w:val="2"/>
          <w:sz w:val="24"/>
          <w:szCs w:val="24"/>
          <w:lang w:eastAsia="zh-CN"/>
        </w:rPr>
        <w:t>乙方</w:t>
      </w:r>
      <w:r>
        <w:rPr>
          <w:rFonts w:hint="eastAsia" w:ascii="仿宋" w:hAnsi="仿宋" w:eastAsia="仿宋" w:cs="仿宋"/>
          <w:color w:val="000000"/>
          <w:kern w:val="2"/>
          <w:sz w:val="24"/>
          <w:szCs w:val="24"/>
          <w:lang w:val="en-US" w:eastAsia="zh-CN"/>
        </w:rPr>
        <w:t>上个月</w:t>
      </w:r>
      <w:r>
        <w:rPr>
          <w:rFonts w:hint="eastAsia" w:ascii="仿宋" w:hAnsi="仿宋" w:eastAsia="仿宋" w:cs="仿宋"/>
          <w:color w:val="000000"/>
          <w:kern w:val="2"/>
          <w:sz w:val="24"/>
          <w:szCs w:val="24"/>
          <w:lang w:eastAsia="zh-CN"/>
        </w:rPr>
        <w:t>完成的实际检测数量，凭乙方实际向甲方提交检测报告数量支付上</w:t>
      </w:r>
      <w:r>
        <w:rPr>
          <w:rFonts w:hint="eastAsia" w:ascii="仿宋" w:hAnsi="仿宋" w:eastAsia="仿宋" w:cs="仿宋"/>
          <w:color w:val="000000"/>
          <w:kern w:val="2"/>
          <w:sz w:val="24"/>
          <w:szCs w:val="24"/>
          <w:lang w:val="en-US" w:eastAsia="zh-CN"/>
        </w:rPr>
        <w:t>个月</w:t>
      </w:r>
      <w:r>
        <w:rPr>
          <w:rFonts w:hint="eastAsia" w:ascii="仿宋" w:hAnsi="仿宋" w:eastAsia="仿宋" w:cs="仿宋"/>
          <w:color w:val="000000"/>
          <w:kern w:val="2"/>
          <w:sz w:val="24"/>
          <w:szCs w:val="24"/>
          <w:lang w:eastAsia="zh-CN"/>
        </w:rPr>
        <w:t>的检测费用。每笔检测费用支付前，乙方应按经甲方确认的应付金额开具</w:t>
      </w:r>
      <w:r>
        <w:rPr>
          <w:rFonts w:hint="eastAsia" w:ascii="仿宋" w:hAnsi="仿宋" w:eastAsia="仿宋" w:cs="仿宋"/>
          <w:color w:val="000000"/>
          <w:kern w:val="2"/>
          <w:sz w:val="24"/>
          <w:szCs w:val="24"/>
          <w:u w:val="single"/>
          <w:lang w:val="en-US" w:eastAsia="zh-CN"/>
        </w:rPr>
        <w:t>3%</w:t>
      </w:r>
      <w:r>
        <w:rPr>
          <w:rFonts w:hint="eastAsia" w:ascii="仿宋" w:hAnsi="仿宋" w:eastAsia="仿宋" w:cs="仿宋"/>
          <w:color w:val="000000"/>
          <w:kern w:val="2"/>
          <w:sz w:val="24"/>
          <w:szCs w:val="24"/>
          <w:lang w:val="en-US" w:eastAsia="zh-CN"/>
        </w:rPr>
        <w:t>的</w:t>
      </w:r>
      <w:r>
        <w:rPr>
          <w:rFonts w:hint="eastAsia" w:ascii="仿宋" w:hAnsi="仿宋" w:eastAsia="仿宋" w:cs="仿宋"/>
          <w:color w:val="000000"/>
          <w:kern w:val="2"/>
          <w:sz w:val="24"/>
          <w:szCs w:val="24"/>
          <w:lang w:eastAsia="zh-CN"/>
        </w:rPr>
        <w:t>增值税专用发票（若国家和地方有税收优惠政策有调整，则增值税按优惠后的相应调整，含税固定总价不变）。</w:t>
      </w:r>
    </w:p>
    <w:p w14:paraId="0E092774">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乙方指定收款账户：</w:t>
      </w:r>
    </w:p>
    <w:p w14:paraId="5503A1FC">
      <w:pPr>
        <w:widowControl w:val="0"/>
        <w:adjustRightInd/>
        <w:snapToGrid/>
        <w:spacing w:after="0" w:line="480" w:lineRule="exact"/>
        <w:ind w:firstLine="480" w:firstLineChars="200"/>
        <w:jc w:val="left"/>
        <w:rPr>
          <w:rFonts w:hint="default" w:ascii="仿宋" w:hAnsi="仿宋" w:eastAsia="仿宋" w:cs="仿宋"/>
          <w:color w:val="000000"/>
          <w:kern w:val="2"/>
          <w:sz w:val="24"/>
          <w:szCs w:val="24"/>
          <w:u w:val="single"/>
          <w:lang w:val="en-US" w:eastAsia="zh-CN"/>
        </w:rPr>
      </w:pPr>
      <w:r>
        <w:rPr>
          <w:rFonts w:hint="eastAsia" w:ascii="仿宋" w:hAnsi="仿宋" w:eastAsia="仿宋" w:cs="仿宋"/>
          <w:color w:val="000000"/>
          <w:kern w:val="2"/>
          <w:sz w:val="24"/>
          <w:szCs w:val="24"/>
          <w:lang w:eastAsia="zh-CN"/>
        </w:rPr>
        <w:t>名    称：</w:t>
      </w:r>
      <w:r>
        <w:rPr>
          <w:rFonts w:hint="eastAsia" w:ascii="仿宋" w:hAnsi="仿宋" w:eastAsia="仿宋" w:cs="仿宋"/>
          <w:color w:val="000000"/>
          <w:kern w:val="2"/>
          <w:sz w:val="24"/>
          <w:szCs w:val="24"/>
          <w:u w:val="single"/>
          <w:lang w:val="en-US" w:eastAsia="zh-CN"/>
        </w:rPr>
        <w:t xml:space="preserve">               </w:t>
      </w:r>
    </w:p>
    <w:p w14:paraId="1F16FFE7">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开 户 行：</w:t>
      </w:r>
      <w:r>
        <w:rPr>
          <w:rFonts w:hint="eastAsia" w:ascii="仿宋" w:hAnsi="仿宋" w:eastAsia="仿宋" w:cs="仿宋"/>
          <w:color w:val="000000"/>
          <w:kern w:val="2"/>
          <w:sz w:val="24"/>
          <w:szCs w:val="24"/>
          <w:u w:val="single"/>
          <w:lang w:val="en-US" w:eastAsia="zh-CN"/>
        </w:rPr>
        <w:t xml:space="preserve">     </w:t>
      </w:r>
    </w:p>
    <w:p w14:paraId="08D74ABE">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u w:val="single"/>
          <w:lang w:val="en-US" w:eastAsia="zh-CN"/>
        </w:rPr>
      </w:pPr>
      <w:r>
        <w:rPr>
          <w:rFonts w:hint="eastAsia" w:ascii="仿宋" w:hAnsi="仿宋" w:eastAsia="仿宋" w:cs="仿宋"/>
          <w:color w:val="000000"/>
          <w:kern w:val="2"/>
          <w:sz w:val="24"/>
          <w:szCs w:val="24"/>
          <w:lang w:eastAsia="zh-CN"/>
        </w:rPr>
        <w:t>账    号：</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u w:val="single"/>
          <w:lang w:val="en-US" w:eastAsia="zh-CN"/>
        </w:rPr>
        <w:t xml:space="preserve"> </w:t>
      </w:r>
    </w:p>
    <w:p w14:paraId="0F546694">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甲方开票信息：</w:t>
      </w:r>
    </w:p>
    <w:p w14:paraId="63289DC4">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名    称：</w:t>
      </w:r>
      <w:r>
        <w:rPr>
          <w:rFonts w:hint="eastAsia" w:ascii="仿宋" w:hAnsi="仿宋" w:eastAsia="仿宋" w:cs="仿宋"/>
          <w:color w:val="000000"/>
          <w:kern w:val="2"/>
          <w:sz w:val="24"/>
          <w:szCs w:val="24"/>
          <w:u w:val="single"/>
          <w:lang w:eastAsia="zh-CN"/>
        </w:rPr>
        <w:t>海南洋浦陆海能源发展有限公司</w:t>
      </w:r>
    </w:p>
    <w:p w14:paraId="2888EB43">
      <w:pPr>
        <w:widowControl w:val="0"/>
        <w:adjustRightInd/>
        <w:snapToGrid/>
        <w:spacing w:after="0" w:line="480" w:lineRule="exact"/>
        <w:ind w:firstLine="480" w:firstLineChars="200"/>
        <w:jc w:val="left"/>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纳税人识别号：</w:t>
      </w:r>
      <w:r>
        <w:rPr>
          <w:rFonts w:hint="eastAsia" w:ascii="仿宋" w:hAnsi="仿宋" w:eastAsia="仿宋" w:cs="仿宋"/>
          <w:color w:val="000000"/>
          <w:kern w:val="2"/>
          <w:sz w:val="24"/>
          <w:szCs w:val="24"/>
          <w:u w:val="single"/>
          <w:lang w:eastAsia="zh-CN"/>
        </w:rPr>
        <w:t>91460000MABU89U38</w:t>
      </w:r>
      <w:r>
        <w:rPr>
          <w:rFonts w:hint="eastAsia" w:ascii="仿宋" w:hAnsi="仿宋" w:eastAsia="仿宋" w:cs="仿宋"/>
          <w:color w:val="000000"/>
          <w:kern w:val="2"/>
          <w:sz w:val="24"/>
          <w:szCs w:val="24"/>
          <w:u w:val="single"/>
          <w:lang w:val="en-US" w:eastAsia="zh-CN"/>
        </w:rPr>
        <w:t>8</w:t>
      </w:r>
    </w:p>
    <w:p w14:paraId="4DAEEECB">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营业地址：</w:t>
      </w:r>
      <w:r>
        <w:rPr>
          <w:rFonts w:hint="eastAsia" w:ascii="仿宋" w:hAnsi="仿宋" w:eastAsia="仿宋" w:cs="仿宋"/>
          <w:color w:val="auto"/>
          <w:sz w:val="24"/>
          <w:highlight w:val="none"/>
          <w:u w:val="single"/>
        </w:rPr>
        <w:t>海南省洋浦经济开发区新英湾区洋浦保税港区远洋路3号办公楼2单元3A02房</w:t>
      </w:r>
    </w:p>
    <w:p w14:paraId="4EF32B35">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电    话：</w:t>
      </w:r>
      <w:r>
        <w:rPr>
          <w:rFonts w:hint="eastAsia" w:ascii="仿宋" w:hAnsi="仿宋" w:eastAsia="仿宋" w:cs="仿宋"/>
          <w:color w:val="000000"/>
          <w:kern w:val="2"/>
          <w:sz w:val="24"/>
          <w:szCs w:val="24"/>
          <w:u w:val="single"/>
          <w:lang w:val="en-US" w:eastAsia="zh-CN"/>
        </w:rPr>
        <w:t xml:space="preserve"> </w:t>
      </w:r>
    </w:p>
    <w:p w14:paraId="5D0A7B4E">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u w:val="single"/>
          <w:lang w:val="en-US" w:eastAsia="zh-CN"/>
        </w:rPr>
      </w:pPr>
      <w:r>
        <w:rPr>
          <w:rFonts w:hint="eastAsia" w:ascii="仿宋" w:hAnsi="仿宋" w:eastAsia="仿宋" w:cs="仿宋"/>
          <w:color w:val="000000"/>
          <w:kern w:val="2"/>
          <w:sz w:val="24"/>
          <w:szCs w:val="24"/>
          <w:lang w:eastAsia="zh-CN"/>
        </w:rPr>
        <w:t>开 户 行：</w:t>
      </w:r>
      <w:r>
        <w:rPr>
          <w:rFonts w:hint="eastAsia" w:ascii="仿宋" w:hAnsi="仿宋" w:eastAsia="仿宋" w:cs="仿宋"/>
          <w:color w:val="000000"/>
          <w:kern w:val="2"/>
          <w:sz w:val="24"/>
          <w:szCs w:val="24"/>
          <w:u w:val="single"/>
          <w:lang w:val="en-US" w:eastAsia="zh-CN"/>
        </w:rPr>
        <w:t xml:space="preserve"> </w:t>
      </w:r>
    </w:p>
    <w:p w14:paraId="5127C8C0">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u w:val="single"/>
          <w:lang w:val="en-US" w:eastAsia="zh-CN"/>
        </w:rPr>
      </w:pPr>
      <w:r>
        <w:rPr>
          <w:rFonts w:hint="eastAsia" w:ascii="仿宋" w:hAnsi="仿宋" w:eastAsia="仿宋" w:cs="仿宋"/>
          <w:color w:val="000000"/>
          <w:kern w:val="2"/>
          <w:sz w:val="24"/>
          <w:szCs w:val="24"/>
          <w:lang w:val="en-US" w:eastAsia="zh-CN"/>
        </w:rPr>
        <w:t>账    号</w:t>
      </w: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u w:val="single"/>
          <w:lang w:val="en-US" w:eastAsia="zh-CN"/>
        </w:rPr>
        <w:t xml:space="preserve"> </w:t>
      </w:r>
    </w:p>
    <w:p w14:paraId="12500D90">
      <w:pPr>
        <w:widowControl w:val="0"/>
        <w:adjustRightInd/>
        <w:snapToGrid/>
        <w:spacing w:after="0" w:line="480" w:lineRule="exact"/>
        <w:ind w:firstLine="480" w:firstLineChars="200"/>
        <w:jc w:val="left"/>
        <w:rPr>
          <w:rFonts w:asciiTheme="minorEastAsia" w:hAnsiTheme="minorEastAsia" w:eastAsiaTheme="minorEastAsia" w:cstheme="minorEastAsia"/>
          <w:kern w:val="2"/>
          <w:sz w:val="28"/>
          <w:szCs w:val="28"/>
          <w:highlight w:val="none"/>
        </w:rPr>
      </w:pPr>
      <w:r>
        <w:rPr>
          <w:rFonts w:hint="eastAsia" w:ascii="仿宋" w:hAnsi="仿宋" w:eastAsia="仿宋" w:cs="仿宋"/>
          <w:color w:val="000000"/>
          <w:kern w:val="2"/>
          <w:sz w:val="24"/>
          <w:szCs w:val="24"/>
          <w:lang w:eastAsia="zh-CN"/>
        </w:rPr>
        <w:t>（四）甲方对检测项目费用有异议的，应及时与乙方进行协商，并有权暂扣有异议的检测费用，及时通知乙方对已经实际发生的检测项目提供有关证明材料后综合认定；但不得拖延其他无异议项目检测费用的支付。</w:t>
      </w:r>
    </w:p>
    <w:p w14:paraId="494CF022">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第六条 检测报告的交付</w:t>
      </w:r>
    </w:p>
    <w:p w14:paraId="60F69022">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（一）乙方交付检测报告时间的约定见附件一。乙方交付检测报告一式</w:t>
      </w:r>
      <w:r>
        <w:rPr>
          <w:rFonts w:hint="eastAsia" w:ascii="仿宋" w:hAnsi="仿宋" w:eastAsia="仿宋" w:cs="仿宋"/>
          <w:color w:val="000000"/>
          <w:kern w:val="2"/>
          <w:sz w:val="24"/>
          <w:szCs w:val="24"/>
          <w:u w:val="single"/>
          <w:lang w:val="en-US" w:eastAsia="zh-CN"/>
        </w:rPr>
        <w:t xml:space="preserve"> 3 </w:t>
      </w:r>
      <w:r>
        <w:rPr>
          <w:rFonts w:hint="eastAsia" w:ascii="仿宋" w:hAnsi="仿宋" w:eastAsia="仿宋" w:cs="仿宋"/>
          <w:color w:val="000000"/>
          <w:kern w:val="2"/>
          <w:sz w:val="24"/>
          <w:szCs w:val="24"/>
          <w:lang w:eastAsia="zh-CN"/>
        </w:rPr>
        <w:t>份，并对其准确性和可靠性负责。当甲方对部分检测项目的检测报告份数有特殊需要时，可另行约定。</w:t>
      </w:r>
    </w:p>
    <w:p w14:paraId="53AF9633">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（二）双方约定按照下列第</w:t>
      </w:r>
      <w:r>
        <w:rPr>
          <w:rFonts w:hint="eastAsia" w:ascii="仿宋" w:hAnsi="仿宋" w:eastAsia="仿宋" w:cs="仿宋"/>
          <w:color w:val="000000"/>
          <w:kern w:val="2"/>
          <w:sz w:val="24"/>
          <w:szCs w:val="24"/>
          <w:u w:val="single"/>
          <w:lang w:val="en-US" w:eastAsia="zh-CN"/>
        </w:rPr>
        <w:t>3</w:t>
      </w:r>
      <w:r>
        <w:rPr>
          <w:rFonts w:hint="eastAsia" w:ascii="仿宋" w:hAnsi="仿宋" w:eastAsia="仿宋" w:cs="仿宋"/>
          <w:color w:val="000000"/>
          <w:kern w:val="2"/>
          <w:sz w:val="24"/>
          <w:szCs w:val="24"/>
          <w:lang w:eastAsia="zh-CN"/>
        </w:rPr>
        <w:t>种方式交付检测报告。</w:t>
      </w:r>
    </w:p>
    <w:p w14:paraId="451EF13D">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1．甲方上门提取检测报告。</w:t>
      </w:r>
    </w:p>
    <w:p w14:paraId="4FB5E354">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2．乙方送检测报告给甲方。</w:t>
      </w:r>
    </w:p>
    <w:p w14:paraId="5D3F9091">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3.</w:t>
      </w:r>
      <w:r>
        <w:rPr>
          <w:rFonts w:hint="eastAsia" w:ascii="仿宋" w:hAnsi="仿宋" w:eastAsia="仿宋" w:cs="仿宋"/>
          <w:color w:val="000000"/>
          <w:kern w:val="2"/>
          <w:sz w:val="24"/>
          <w:szCs w:val="24"/>
          <w:lang w:val="en-US" w:eastAsia="zh-CN"/>
        </w:rPr>
        <w:t xml:space="preserve"> </w:t>
      </w:r>
      <w:r>
        <w:rPr>
          <w:rFonts w:hint="eastAsia" w:ascii="仿宋" w:hAnsi="仿宋" w:eastAsia="仿宋" w:cs="仿宋"/>
          <w:color w:val="000000"/>
          <w:kern w:val="2"/>
          <w:sz w:val="24"/>
          <w:szCs w:val="24"/>
          <w:u w:val="none"/>
          <w:lang w:val="en-US" w:eastAsia="zh-CN"/>
        </w:rPr>
        <w:t>第1、2种均可</w:t>
      </w:r>
      <w:r>
        <w:rPr>
          <w:rFonts w:hint="eastAsia" w:ascii="仿宋" w:hAnsi="仿宋" w:eastAsia="仿宋" w:cs="仿宋"/>
          <w:color w:val="000000"/>
          <w:kern w:val="2"/>
          <w:sz w:val="24"/>
          <w:szCs w:val="24"/>
          <w:lang w:eastAsia="zh-CN"/>
        </w:rPr>
        <w:t>。</w:t>
      </w:r>
    </w:p>
    <w:p w14:paraId="35E83207">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第七条 甲方的权利义务</w:t>
      </w:r>
    </w:p>
    <w:p w14:paraId="0B295576">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一</w:t>
      </w:r>
      <w:r>
        <w:rPr>
          <w:rFonts w:hint="eastAsia" w:ascii="仿宋" w:hAnsi="仿宋" w:eastAsia="仿宋" w:cs="仿宋"/>
          <w:color w:val="000000"/>
          <w:kern w:val="2"/>
          <w:sz w:val="24"/>
          <w:szCs w:val="24"/>
          <w:lang w:eastAsia="zh-CN"/>
        </w:rPr>
        <w:t>）甲方授权</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（电话：</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）为代表，负责与乙方联系。如甲方代表发生变更，甲方应书面告知乙方。甲方的授权代表仅负责与乙方的工作沟通与对接。</w:t>
      </w:r>
    </w:p>
    <w:p w14:paraId="1296C0C4">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二</w:t>
      </w:r>
      <w:r>
        <w:rPr>
          <w:rFonts w:hint="eastAsia" w:ascii="仿宋" w:hAnsi="仿宋" w:eastAsia="仿宋" w:cs="仿宋"/>
          <w:color w:val="000000"/>
          <w:kern w:val="2"/>
          <w:sz w:val="24"/>
          <w:szCs w:val="24"/>
          <w:lang w:eastAsia="zh-CN"/>
        </w:rPr>
        <w:t>）甲方应于检测活动开始前</w:t>
      </w:r>
      <w:r>
        <w:rPr>
          <w:rFonts w:hint="eastAsia" w:ascii="仿宋" w:hAnsi="仿宋" w:eastAsia="仿宋" w:cs="仿宋"/>
          <w:color w:val="000000"/>
          <w:kern w:val="2"/>
          <w:sz w:val="24"/>
          <w:szCs w:val="24"/>
          <w:u w:val="single"/>
          <w:lang w:eastAsia="zh-CN"/>
        </w:rPr>
        <w:t>1</w:t>
      </w:r>
      <w:r>
        <w:rPr>
          <w:rFonts w:hint="eastAsia" w:ascii="仿宋" w:hAnsi="仿宋" w:eastAsia="仿宋" w:cs="仿宋"/>
          <w:color w:val="000000"/>
          <w:kern w:val="2"/>
          <w:sz w:val="24"/>
          <w:szCs w:val="24"/>
          <w:lang w:eastAsia="zh-CN"/>
        </w:rPr>
        <w:t>日内向乙方提供与本检测业务有关的资料及文件，并对资料的可靠性负责。</w:t>
      </w:r>
    </w:p>
    <w:p w14:paraId="77FB9B9D">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三</w:t>
      </w:r>
      <w:r>
        <w:rPr>
          <w:rFonts w:hint="eastAsia" w:ascii="仿宋" w:hAnsi="仿宋" w:eastAsia="仿宋" w:cs="仿宋"/>
          <w:color w:val="000000"/>
          <w:kern w:val="2"/>
          <w:sz w:val="24"/>
          <w:szCs w:val="24"/>
          <w:lang w:eastAsia="zh-CN"/>
        </w:rPr>
        <w:t>）委托检测前，甲方应将见证单位和见证人员以书面形式通知乙方。见证人员发生变更的，甲方应及时书面告知乙方。</w:t>
      </w:r>
    </w:p>
    <w:p w14:paraId="6A99718A">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四</w:t>
      </w:r>
      <w:r>
        <w:rPr>
          <w:rFonts w:hint="eastAsia" w:ascii="仿宋" w:hAnsi="仿宋" w:eastAsia="仿宋" w:cs="仿宋"/>
          <w:color w:val="000000"/>
          <w:kern w:val="2"/>
          <w:sz w:val="24"/>
          <w:szCs w:val="24"/>
          <w:lang w:eastAsia="zh-CN"/>
        </w:rPr>
        <w:t>）检测项目属于工程送样类检测的，甲方应提前</w:t>
      </w:r>
      <w:r>
        <w:rPr>
          <w:rFonts w:hint="eastAsia" w:ascii="仿宋" w:hAnsi="仿宋" w:eastAsia="仿宋" w:cs="仿宋"/>
          <w:color w:val="000000"/>
          <w:kern w:val="2"/>
          <w:sz w:val="24"/>
          <w:szCs w:val="24"/>
          <w:u w:val="single"/>
          <w:lang w:eastAsia="zh-CN"/>
        </w:rPr>
        <w:t>1</w:t>
      </w:r>
      <w:r>
        <w:rPr>
          <w:rFonts w:hint="eastAsia" w:ascii="仿宋" w:hAnsi="仿宋" w:eastAsia="仿宋" w:cs="仿宋"/>
          <w:color w:val="000000"/>
          <w:kern w:val="2"/>
          <w:sz w:val="24"/>
          <w:szCs w:val="24"/>
          <w:lang w:eastAsia="zh-CN"/>
        </w:rPr>
        <w:t>日将送样日期通知乙方，见证人员应对来样进行见证，并在送样量单签字确认。</w:t>
      </w:r>
    </w:p>
    <w:p w14:paraId="12FCCCB8">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五</w:t>
      </w:r>
      <w:r>
        <w:rPr>
          <w:rFonts w:hint="eastAsia" w:ascii="仿宋" w:hAnsi="仿宋" w:eastAsia="仿宋" w:cs="仿宋"/>
          <w:color w:val="000000"/>
          <w:kern w:val="2"/>
          <w:sz w:val="24"/>
          <w:szCs w:val="24"/>
          <w:lang w:eastAsia="zh-CN"/>
        </w:rPr>
        <w:t>）甲方应当负责与本工程检测业务有关的第三人的协调，为乙方提供必要的外部工作条件。</w:t>
      </w:r>
    </w:p>
    <w:p w14:paraId="50B1A7F7">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六</w:t>
      </w:r>
      <w:r>
        <w:rPr>
          <w:rFonts w:hint="eastAsia" w:ascii="仿宋" w:hAnsi="仿宋" w:eastAsia="仿宋" w:cs="仿宋"/>
          <w:color w:val="000000"/>
          <w:kern w:val="2"/>
          <w:sz w:val="24"/>
          <w:szCs w:val="24"/>
          <w:lang w:eastAsia="zh-CN"/>
        </w:rPr>
        <w:t>）甲方不得以任何方式要求乙方出具虚假检测报告。</w:t>
      </w:r>
    </w:p>
    <w:p w14:paraId="61F59C56">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第八条 乙方的权利义务</w:t>
      </w:r>
    </w:p>
    <w:p w14:paraId="576E1B2C">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（一）乙方应向甲方提供与本工程检测业务有关的资料，包括建设工程检测资质证书、检测机构资质认定证书及其附表的复印件。</w:t>
      </w:r>
    </w:p>
    <w:p w14:paraId="32CE6CEB">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（二）乙方承诺与行政机关、法律法规授权的具有管理公共事务职能的组织以及本工程相关的设计单位、施工单位、监理单位无隶属关系或者其他利害关系。</w:t>
      </w:r>
    </w:p>
    <w:p w14:paraId="7EAF672E">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三）乙方负责按甲方通知的时间、检测内容和要求准时到场实施检测。检测须严格按相关规范、标准规定进行，并对检测数据的真实性、准确性、公正性负责；发现的重大质量问题及时向甲方通报；检测全程均接受参建单位相关的见证，接受质监人员的监督和抽查。</w:t>
      </w:r>
    </w:p>
    <w:p w14:paraId="1B6C3E1B">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（四）乙方检测时应遵守工程安全管理及其他工程现场管理制度。</w:t>
      </w:r>
    </w:p>
    <w:p w14:paraId="002C85E1">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（五）对于已纳入本省建设工程检测信息管理系统内的检测项目，乙方应使用该系统实施检测和管理，并出具带有防伪标记和校验码的检测报告。</w:t>
      </w:r>
    </w:p>
    <w:p w14:paraId="6FB6FA27">
      <w:pPr>
        <w:widowControl w:val="0"/>
        <w:adjustRightInd/>
        <w:snapToGrid/>
        <w:spacing w:after="0" w:line="480" w:lineRule="exact"/>
        <w:ind w:firstLine="480" w:firstLineChars="200"/>
        <w:jc w:val="left"/>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（六）检测结果不合格的，乙方应在获得检测结果后</w:t>
      </w:r>
      <w:r>
        <w:rPr>
          <w:rFonts w:hint="eastAsia" w:ascii="仿宋" w:hAnsi="仿宋" w:eastAsia="仿宋" w:cs="仿宋"/>
          <w:color w:val="000000"/>
          <w:kern w:val="2"/>
          <w:sz w:val="24"/>
          <w:szCs w:val="24"/>
          <w:u w:val="single"/>
          <w:lang w:val="en-US" w:eastAsia="zh-CN"/>
        </w:rPr>
        <w:t>1</w:t>
      </w:r>
      <w:r>
        <w:rPr>
          <w:rFonts w:hint="eastAsia" w:ascii="仿宋" w:hAnsi="仿宋" w:eastAsia="仿宋" w:cs="仿宋"/>
          <w:color w:val="000000"/>
          <w:kern w:val="2"/>
          <w:sz w:val="24"/>
          <w:szCs w:val="24"/>
          <w:lang w:eastAsia="zh-CN"/>
        </w:rPr>
        <w:t>日内通知甲方。检测结果合格的，乙方在验样收样并完成检测试验之日起</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2</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日内出具检测报告。</w:t>
      </w:r>
    </w:p>
    <w:p w14:paraId="4A79A8BB">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第九条 对检测结论异议的处理</w:t>
      </w:r>
    </w:p>
    <w:p w14:paraId="6E7E8431">
      <w:pPr>
        <w:widowControl w:val="0"/>
        <w:adjustRightInd/>
        <w:snapToGrid/>
        <w:spacing w:line="560" w:lineRule="exact"/>
        <w:ind w:firstLine="480" w:firstLineChars="200"/>
        <w:jc w:val="both"/>
        <w:rPr>
          <w:rFonts w:asciiTheme="minorEastAsia" w:hAnsiTheme="minorEastAsia" w:eastAsiaTheme="minorEastAsia" w:cstheme="minorEastAsia"/>
          <w:color w:val="0000FF"/>
          <w:kern w:val="2"/>
          <w:sz w:val="28"/>
          <w:szCs w:val="28"/>
          <w:highlight w:val="none"/>
        </w:rPr>
      </w:pPr>
      <w:r>
        <w:rPr>
          <w:rFonts w:hint="eastAsia" w:ascii="仿宋" w:hAnsi="仿宋" w:eastAsia="仿宋" w:cs="仿宋"/>
          <w:color w:val="000000"/>
          <w:kern w:val="2"/>
          <w:sz w:val="24"/>
          <w:szCs w:val="24"/>
          <w:lang w:eastAsia="zh-CN"/>
        </w:rPr>
        <w:t>甲方对检测结论有异议的，可由双方共同认可的检测机构复检，但不影响甲方应按合同约定支付检测费用。在复检过程中，允许乙方单位派技术专家全程跟踪记录检测过程。复检结论与原检测结论相同，由甲方支付复检费用；反之，则由乙方承担复检费用及相关损失费用。对复检结论仍有异议的，可向建设主管部门申请专家论证解决。</w:t>
      </w:r>
    </w:p>
    <w:p w14:paraId="05836F44">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第十条 合同变更</w:t>
      </w:r>
    </w:p>
    <w:p w14:paraId="786C7752">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（一）双方经协商一致后可进行变更。</w:t>
      </w:r>
    </w:p>
    <w:p w14:paraId="4AAB5EA5">
      <w:pPr>
        <w:widowControl w:val="0"/>
        <w:adjustRightInd/>
        <w:snapToGrid/>
        <w:spacing w:line="560" w:lineRule="exact"/>
        <w:ind w:firstLine="480" w:firstLineChars="200"/>
        <w:jc w:val="both"/>
        <w:rPr>
          <w:rFonts w:asciiTheme="minorEastAsia" w:hAnsiTheme="minorEastAsia" w:eastAsiaTheme="minorEastAsia" w:cstheme="minorEastAsia"/>
          <w:sz w:val="28"/>
          <w:szCs w:val="28"/>
          <w:highlight w:val="none"/>
        </w:rPr>
      </w:pPr>
      <w:r>
        <w:rPr>
          <w:rFonts w:hint="eastAsia" w:ascii="仿宋" w:hAnsi="仿宋" w:eastAsia="仿宋" w:cs="仿宋"/>
          <w:color w:val="000000"/>
          <w:kern w:val="2"/>
          <w:sz w:val="24"/>
          <w:szCs w:val="24"/>
          <w:lang w:eastAsia="zh-CN"/>
        </w:rPr>
        <w:t>（二）除不可抗力外，非因乙方原因导致乙方履行合同新增工程量时，乙方应当将此情况与可能产生的影响及时通知甲方，增加的工程量甲方应予以确认。</w:t>
      </w:r>
    </w:p>
    <w:p w14:paraId="35E2B307">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第十一条 合同解除</w:t>
      </w:r>
    </w:p>
    <w:p w14:paraId="07D8B672">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（一）甲方与乙方协商一致，可以解除合同。</w:t>
      </w:r>
    </w:p>
    <w:p w14:paraId="67002AB4">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（二）有下列情形之一的，合同一方或双方可以解除合同：</w:t>
      </w:r>
    </w:p>
    <w:p w14:paraId="354ACEA4">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1.乙方提供的检测服务不符合合同约定的要求，经甲方催告仍不能达到合同约定要求的，甲方可以解除合同；</w:t>
      </w:r>
    </w:p>
    <w:p w14:paraId="5B639A4D">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2.甲方未按合同约定支付检测费用，经乙方催告后，在30天内仍未支付的，乙方可以解除合同；</w:t>
      </w:r>
    </w:p>
    <w:p w14:paraId="7DAC8202">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3.因不可抗力致使合同无法履行；</w:t>
      </w:r>
    </w:p>
    <w:p w14:paraId="6EEEEE71">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4.因一方违约致使合同无法实际履行或实际履行已无必要。</w:t>
      </w:r>
    </w:p>
    <w:p w14:paraId="02B2D4C3">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 xml:space="preserve">其他约定：                                                                                       </w:t>
      </w:r>
    </w:p>
    <w:p w14:paraId="5F678479">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三）因甲方原因导致合同解除的，甲方应按照合同约定向乙方支付已完成部分的检测费用；因乙方原因导致合同解除的，乙方应返还甲方已支付的检测服务不符合合同约定的检测费用，并按照已付检测费用总额的</w:t>
      </w:r>
      <w:r>
        <w:rPr>
          <w:rFonts w:hint="eastAsia" w:ascii="仿宋" w:hAnsi="仿宋" w:eastAsia="仿宋" w:cs="仿宋"/>
          <w:color w:val="000000"/>
          <w:kern w:val="2"/>
          <w:sz w:val="24"/>
          <w:szCs w:val="24"/>
          <w:u w:val="single"/>
          <w:lang w:eastAsia="zh-CN"/>
        </w:rPr>
        <w:t>20%</w:t>
      </w:r>
      <w:r>
        <w:rPr>
          <w:rFonts w:hint="eastAsia" w:ascii="仿宋" w:hAnsi="仿宋" w:eastAsia="仿宋" w:cs="仿宋"/>
          <w:color w:val="000000"/>
          <w:kern w:val="2"/>
          <w:sz w:val="24"/>
          <w:szCs w:val="24"/>
          <w:lang w:eastAsia="zh-CN"/>
        </w:rPr>
        <w:t>向甲方支付违约金。</w:t>
      </w:r>
    </w:p>
    <w:p w14:paraId="3175C673">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（四）因政府有关政策、规定而影响本合同全部或部分执行的，双方均不构成违约，同时对未受影响的部分可继续履行完毕。</w:t>
      </w:r>
    </w:p>
    <w:p w14:paraId="681F2025">
      <w:pPr>
        <w:widowControl w:val="0"/>
        <w:adjustRightInd/>
        <w:snapToGrid/>
        <w:spacing w:line="560" w:lineRule="exact"/>
        <w:ind w:firstLine="480" w:firstLineChars="200"/>
        <w:jc w:val="both"/>
        <w:rPr>
          <w:rFonts w:asciiTheme="minorEastAsia" w:hAnsiTheme="minorEastAsia" w:eastAsiaTheme="minorEastAsia" w:cstheme="minorEastAsia"/>
          <w:kern w:val="2"/>
          <w:sz w:val="28"/>
          <w:szCs w:val="28"/>
          <w:highlight w:val="none"/>
        </w:rPr>
      </w:pPr>
      <w:r>
        <w:rPr>
          <w:rFonts w:hint="eastAsia" w:ascii="仿宋" w:hAnsi="仿宋" w:eastAsia="仿宋" w:cs="仿宋"/>
          <w:color w:val="000000"/>
          <w:kern w:val="2"/>
          <w:sz w:val="24"/>
          <w:szCs w:val="24"/>
          <w:lang w:eastAsia="zh-CN"/>
        </w:rPr>
        <w:t>（五）本合同解除后，本合同约定的有关结算、争议解决的条款仍然有效。</w:t>
      </w:r>
    </w:p>
    <w:p w14:paraId="6AAF6F56">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第十二条 违约责任</w:t>
      </w:r>
    </w:p>
    <w:p w14:paraId="71DDB996">
      <w:pPr>
        <w:widowControl w:val="0"/>
        <w:adjustRightInd/>
        <w:snapToGrid/>
        <w:spacing w:line="560" w:lineRule="exact"/>
        <w:ind w:firstLine="480" w:firstLineChars="20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（一） 由于甲方提供的资料、文件错误、不准确，造成工期延误或返工时，除工期顺延外，甲方应向乙方支付因返工造成的费用（包括并不限于人工费、材料及成本费）。</w:t>
      </w:r>
    </w:p>
    <w:p w14:paraId="2C3224B6">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（二）在合同履行期间，甲方无正当理由终止或解除合同的，甲方应按实际完成的工作量向乙方支付检测费用。</w:t>
      </w:r>
    </w:p>
    <w:p w14:paraId="26747D55">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三</w:t>
      </w:r>
      <w:r>
        <w:rPr>
          <w:rFonts w:hint="eastAsia" w:ascii="仿宋" w:hAnsi="仿宋" w:eastAsia="仿宋" w:cs="仿宋"/>
          <w:color w:val="000000"/>
          <w:kern w:val="2"/>
          <w:sz w:val="24"/>
          <w:szCs w:val="24"/>
          <w:lang w:eastAsia="zh-CN"/>
        </w:rPr>
        <w:t>）由于乙方原因造成检测成果报告不符合国家技术规范、标准、规程及任务委托书的有关要求，乙方必须在甲方要求的时间内负责无偿给予修正、补充和完善。乙方修正、补充和完善的时间，计入乙方逾期提交检测报告的时间。</w:t>
      </w:r>
    </w:p>
    <w:p w14:paraId="066B167A">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四</w:t>
      </w:r>
      <w:r>
        <w:rPr>
          <w:rFonts w:hint="eastAsia" w:ascii="仿宋" w:hAnsi="仿宋" w:eastAsia="仿宋" w:cs="仿宋"/>
          <w:color w:val="000000"/>
          <w:kern w:val="2"/>
          <w:sz w:val="24"/>
          <w:szCs w:val="24"/>
          <w:lang w:eastAsia="zh-CN"/>
        </w:rPr>
        <w:t>）乙方未按照合同约定时间提交检测报告，每逾期一日，应</w:t>
      </w:r>
      <w:r>
        <w:rPr>
          <w:rFonts w:hint="eastAsia" w:ascii="仿宋" w:hAnsi="仿宋" w:eastAsia="仿宋" w:cs="仿宋"/>
          <w:color w:val="000000"/>
          <w:kern w:val="2"/>
          <w:sz w:val="24"/>
          <w:szCs w:val="24"/>
          <w:lang w:val="en-US" w:eastAsia="zh-CN"/>
        </w:rPr>
        <w:t>按当批次检测</w:t>
      </w:r>
      <w:r>
        <w:rPr>
          <w:rFonts w:hint="eastAsia" w:ascii="仿宋" w:hAnsi="仿宋" w:eastAsia="仿宋" w:cs="仿宋"/>
          <w:color w:val="000000"/>
          <w:kern w:val="2"/>
          <w:sz w:val="24"/>
          <w:szCs w:val="24"/>
          <w:lang w:eastAsia="zh-CN"/>
        </w:rPr>
        <w:t>金额每日</w:t>
      </w:r>
      <w:r>
        <w:rPr>
          <w:rFonts w:hint="eastAsia" w:ascii="仿宋" w:hAnsi="仿宋" w:eastAsia="仿宋" w:cs="仿宋"/>
          <w:color w:val="000000"/>
          <w:kern w:val="2"/>
          <w:sz w:val="24"/>
          <w:szCs w:val="24"/>
          <w:u w:val="single"/>
          <w:lang w:val="en-US" w:eastAsia="zh-CN"/>
        </w:rPr>
        <w:t>20%</w:t>
      </w:r>
      <w:r>
        <w:rPr>
          <w:rFonts w:hint="eastAsia" w:ascii="仿宋" w:hAnsi="仿宋" w:eastAsia="仿宋" w:cs="仿宋"/>
          <w:color w:val="000000"/>
          <w:kern w:val="2"/>
          <w:sz w:val="24"/>
          <w:szCs w:val="24"/>
          <w:lang w:eastAsia="zh-CN"/>
        </w:rPr>
        <w:t>向甲方支付违约金。</w:t>
      </w:r>
    </w:p>
    <w:p w14:paraId="3B3F40F4">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五</w:t>
      </w:r>
      <w:r>
        <w:rPr>
          <w:rFonts w:hint="eastAsia" w:ascii="仿宋" w:hAnsi="仿宋" w:eastAsia="仿宋" w:cs="仿宋"/>
          <w:color w:val="000000"/>
          <w:kern w:val="2"/>
          <w:sz w:val="24"/>
          <w:szCs w:val="24"/>
          <w:lang w:eastAsia="zh-CN"/>
        </w:rPr>
        <w:t>）检测报告信息错误、未按照约定检测依据进行检测或者检测结论判断错误的，乙方应进行更正或免费重新进行检测；乙方出现前述情况3次（含）以上的，甲方有权解除本合同，乙方按照已检测费用</w:t>
      </w:r>
      <w:r>
        <w:rPr>
          <w:rFonts w:hint="eastAsia" w:ascii="仿宋" w:hAnsi="仿宋" w:eastAsia="仿宋" w:cs="仿宋"/>
          <w:color w:val="000000"/>
          <w:kern w:val="2"/>
          <w:sz w:val="24"/>
          <w:szCs w:val="24"/>
          <w:lang w:val="en-US" w:eastAsia="zh-CN"/>
        </w:rPr>
        <w:t>总额</w:t>
      </w:r>
      <w:r>
        <w:rPr>
          <w:rFonts w:hint="eastAsia" w:ascii="仿宋" w:hAnsi="仿宋" w:eastAsia="仿宋" w:cs="仿宋"/>
          <w:color w:val="000000"/>
          <w:kern w:val="2"/>
          <w:sz w:val="24"/>
          <w:szCs w:val="24"/>
          <w:u w:val="single"/>
          <w:lang w:val="en-US" w:eastAsia="zh-CN"/>
        </w:rPr>
        <w:t>2</w:t>
      </w:r>
      <w:r>
        <w:rPr>
          <w:rFonts w:hint="eastAsia" w:ascii="仿宋" w:hAnsi="仿宋" w:eastAsia="仿宋" w:cs="仿宋"/>
          <w:color w:val="000000"/>
          <w:kern w:val="2"/>
          <w:sz w:val="24"/>
          <w:szCs w:val="24"/>
          <w:u w:val="single"/>
          <w:lang w:eastAsia="zh-CN"/>
        </w:rPr>
        <w:t>0%</w:t>
      </w:r>
      <w:r>
        <w:rPr>
          <w:rFonts w:hint="eastAsia" w:ascii="仿宋" w:hAnsi="仿宋" w:eastAsia="仿宋" w:cs="仿宋"/>
          <w:color w:val="000000"/>
          <w:kern w:val="2"/>
          <w:sz w:val="24"/>
          <w:szCs w:val="24"/>
          <w:lang w:eastAsia="zh-CN"/>
        </w:rPr>
        <w:t>的标准计算违约金支付给甲方。给甲方造成实际损失的应予以赔偿，因甲方原因造成上述错误的除外。</w:t>
      </w:r>
    </w:p>
    <w:p w14:paraId="1D15C084">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六</w:t>
      </w:r>
      <w:r>
        <w:rPr>
          <w:rFonts w:hint="eastAsia" w:ascii="仿宋" w:hAnsi="仿宋" w:eastAsia="仿宋" w:cs="仿宋"/>
          <w:color w:val="000000"/>
          <w:kern w:val="2"/>
          <w:sz w:val="24"/>
          <w:szCs w:val="24"/>
          <w:lang w:eastAsia="zh-CN"/>
        </w:rPr>
        <w:t>）未经甲方同意，乙方擅自分包转包的（注：由于新型材料更新换代较多，可能出现超出乙方检测能力范围，经双方协商一致，可由乙方委托具备能力单位参检，乙方负责结果可靠性），甲方有权解除合同，并要求乙方按照已检测费用总额的20%向甲方支付违约金。若因此造成甲方损失还须赔偿相关损失。</w:t>
      </w:r>
    </w:p>
    <w:p w14:paraId="764F4BCD">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七</w:t>
      </w:r>
      <w:r>
        <w:rPr>
          <w:rFonts w:hint="eastAsia" w:ascii="仿宋" w:hAnsi="仿宋" w:eastAsia="仿宋" w:cs="仿宋"/>
          <w:color w:val="000000"/>
          <w:kern w:val="2"/>
          <w:sz w:val="24"/>
          <w:szCs w:val="24"/>
          <w:lang w:eastAsia="zh-CN"/>
        </w:rPr>
        <w:t>）乙方人员出具</w:t>
      </w:r>
      <w:r>
        <w:rPr>
          <w:rFonts w:hint="eastAsia" w:ascii="仿宋" w:hAnsi="仿宋" w:eastAsia="仿宋" w:cs="仿宋"/>
          <w:color w:val="000000"/>
          <w:kern w:val="2"/>
          <w:sz w:val="24"/>
          <w:szCs w:val="24"/>
          <w:lang w:val="en-US" w:eastAsia="zh-CN"/>
        </w:rPr>
        <w:t>错误、</w:t>
      </w:r>
      <w:r>
        <w:rPr>
          <w:rFonts w:hint="eastAsia" w:ascii="仿宋" w:hAnsi="仿宋" w:eastAsia="仿宋" w:cs="仿宋"/>
          <w:color w:val="000000"/>
          <w:kern w:val="2"/>
          <w:sz w:val="24"/>
          <w:szCs w:val="24"/>
          <w:lang w:eastAsia="zh-CN"/>
        </w:rPr>
        <w:t>虚假检测报告或结论，造成安全事故或者财产损失的，乙方承担包括但不限于刑事处罚、相关单位对甲方对行政处罚、相关人员对甲方的民事索赔、拆除重建返工费用等全部赔偿责任。此外，本合同已经履行完毕的，乙方按照检测费用总额的</w:t>
      </w:r>
      <w:r>
        <w:rPr>
          <w:rFonts w:hint="eastAsia" w:ascii="仿宋" w:hAnsi="仿宋" w:eastAsia="仿宋" w:cs="仿宋"/>
          <w:color w:val="000000"/>
          <w:kern w:val="2"/>
          <w:sz w:val="24"/>
          <w:szCs w:val="24"/>
          <w:u w:val="single"/>
          <w:lang w:eastAsia="zh-CN"/>
        </w:rPr>
        <w:t>20%</w:t>
      </w:r>
      <w:r>
        <w:rPr>
          <w:rFonts w:hint="eastAsia" w:ascii="仿宋" w:hAnsi="仿宋" w:eastAsia="仿宋" w:cs="仿宋"/>
          <w:color w:val="000000"/>
          <w:kern w:val="2"/>
          <w:sz w:val="24"/>
          <w:szCs w:val="24"/>
          <w:lang w:eastAsia="zh-CN"/>
        </w:rPr>
        <w:t>向甲方支付违约金；本合同尚未履行完毕的，甲方有权单方解除合同，并要求乙方按照</w:t>
      </w:r>
      <w:r>
        <w:rPr>
          <w:rFonts w:hint="eastAsia" w:ascii="仿宋" w:hAnsi="仿宋" w:eastAsia="仿宋" w:cs="仿宋"/>
          <w:color w:val="000000"/>
          <w:kern w:val="2"/>
          <w:sz w:val="24"/>
          <w:szCs w:val="24"/>
          <w:lang w:val="en-US" w:eastAsia="zh-CN"/>
        </w:rPr>
        <w:t>已</w:t>
      </w:r>
      <w:r>
        <w:rPr>
          <w:rFonts w:hint="eastAsia" w:ascii="仿宋" w:hAnsi="仿宋" w:eastAsia="仿宋" w:cs="仿宋"/>
          <w:color w:val="000000"/>
          <w:kern w:val="2"/>
          <w:sz w:val="24"/>
          <w:szCs w:val="24"/>
          <w:lang w:eastAsia="zh-CN"/>
        </w:rPr>
        <w:t>检测费用总额的</w:t>
      </w:r>
      <w:r>
        <w:rPr>
          <w:rFonts w:hint="eastAsia" w:ascii="仿宋" w:hAnsi="仿宋" w:eastAsia="仿宋" w:cs="仿宋"/>
          <w:color w:val="000000"/>
          <w:kern w:val="2"/>
          <w:sz w:val="24"/>
          <w:szCs w:val="24"/>
          <w:u w:val="single"/>
          <w:lang w:eastAsia="zh-CN"/>
        </w:rPr>
        <w:t>20%</w:t>
      </w:r>
      <w:r>
        <w:rPr>
          <w:rFonts w:hint="eastAsia" w:ascii="仿宋" w:hAnsi="仿宋" w:eastAsia="仿宋" w:cs="仿宋"/>
          <w:color w:val="000000"/>
          <w:kern w:val="2"/>
          <w:sz w:val="24"/>
          <w:szCs w:val="24"/>
          <w:lang w:eastAsia="zh-CN"/>
        </w:rPr>
        <w:t>向甲方支付违约金。</w:t>
      </w:r>
    </w:p>
    <w:p w14:paraId="3BA6DF88">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八</w:t>
      </w:r>
      <w:r>
        <w:rPr>
          <w:rFonts w:hint="eastAsia" w:ascii="仿宋" w:hAnsi="仿宋" w:eastAsia="仿宋" w:cs="仿宋"/>
          <w:color w:val="000000"/>
          <w:kern w:val="2"/>
          <w:sz w:val="24"/>
          <w:szCs w:val="24"/>
          <w:lang w:eastAsia="zh-CN"/>
        </w:rPr>
        <w:t>）因不可抗力导致本合同无法全部或部分履行的，双方互不承担违约责任。</w:t>
      </w:r>
    </w:p>
    <w:p w14:paraId="52673574">
      <w:pPr>
        <w:widowControl w:val="0"/>
        <w:adjustRightInd/>
        <w:snapToGrid/>
        <w:spacing w:line="560" w:lineRule="exact"/>
        <w:ind w:firstLine="480" w:firstLineChars="200"/>
        <w:jc w:val="both"/>
        <w:rPr>
          <w:rFonts w:hint="eastAsia" w:asciiTheme="minorEastAsia" w:hAnsiTheme="minorEastAsia" w:eastAsiaTheme="minorEastAsia" w:cstheme="minorEastAsia"/>
          <w:b/>
          <w:bCs/>
          <w:kern w:val="2"/>
          <w:sz w:val="28"/>
          <w:szCs w:val="28"/>
          <w:highlight w:val="none"/>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九</w:t>
      </w:r>
      <w:r>
        <w:rPr>
          <w:rFonts w:hint="eastAsia" w:ascii="仿宋" w:hAnsi="仿宋" w:eastAsia="仿宋" w:cs="仿宋"/>
          <w:color w:val="000000"/>
          <w:kern w:val="2"/>
          <w:sz w:val="24"/>
          <w:szCs w:val="24"/>
          <w:lang w:eastAsia="zh-CN"/>
        </w:rPr>
        <w:t>）任何一方违反本合同的义务给其他守约方造成损失的，违约方都应当立即停止违约行为，并承担赔偿损失责任，包括但不限于</w:t>
      </w:r>
      <w:r>
        <w:rPr>
          <w:rFonts w:hint="eastAsia" w:ascii="仿宋" w:hAnsi="仿宋" w:eastAsia="仿宋" w:cs="仿宋"/>
          <w:color w:val="000000"/>
          <w:kern w:val="2"/>
          <w:sz w:val="24"/>
          <w:szCs w:val="24"/>
          <w:lang w:val="en-US" w:eastAsia="zh-CN"/>
        </w:rPr>
        <w:t>守约</w:t>
      </w:r>
      <w:r>
        <w:rPr>
          <w:rFonts w:hint="eastAsia" w:ascii="仿宋" w:hAnsi="仿宋" w:eastAsia="仿宋" w:cs="仿宋"/>
          <w:color w:val="000000"/>
          <w:kern w:val="2"/>
          <w:sz w:val="24"/>
          <w:szCs w:val="24"/>
          <w:lang w:eastAsia="zh-CN"/>
        </w:rPr>
        <w:t>方为追索权利而支出的诉讼费、保全费、评估费、鉴定费、调查费、公证费、律师费，以及向第三方支付的赔偿、为应对第三方的指控而支付的一切费用。</w:t>
      </w:r>
      <w:bookmarkStart w:id="12" w:name="_Toc10627455"/>
    </w:p>
    <w:p w14:paraId="19170D47">
      <w:pPr>
        <w:widowControl w:val="0"/>
        <w:adjustRightInd/>
        <w:snapToGrid/>
        <w:spacing w:beforeLines="50" w:afterLines="50" w:line="560" w:lineRule="exact"/>
        <w:ind w:left="7"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第十三条 通知与送达</w:t>
      </w:r>
      <w:bookmarkEnd w:id="12"/>
    </w:p>
    <w:p w14:paraId="0A57AB09">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（一）与合同有关的通知、指示、要求、决定等，一方应在</w:t>
      </w: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lang w:eastAsia="zh-CN"/>
        </w:rPr>
        <w:t>天内送达对方指定的接收人</w:t>
      </w:r>
      <w:r>
        <w:rPr>
          <w:rFonts w:hint="eastAsia" w:ascii="仿宋" w:hAnsi="仿宋" w:eastAsia="仿宋" w:cs="仿宋"/>
          <w:color w:val="000000"/>
          <w:kern w:val="2"/>
          <w:sz w:val="24"/>
          <w:szCs w:val="24"/>
          <w:lang w:val="en-US" w:eastAsia="zh-CN"/>
        </w:rPr>
        <w:t>或</w:t>
      </w:r>
      <w:r>
        <w:rPr>
          <w:rFonts w:hint="eastAsia" w:ascii="仿宋" w:hAnsi="仿宋" w:eastAsia="仿宋" w:cs="仿宋"/>
          <w:color w:val="000000"/>
          <w:kern w:val="2"/>
          <w:sz w:val="24"/>
          <w:szCs w:val="24"/>
          <w:lang w:eastAsia="zh-CN"/>
        </w:rPr>
        <w:t>送达地点。</w:t>
      </w:r>
    </w:p>
    <w:p w14:paraId="1C8F2406">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（二）甲方指定的送达/接收人：</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，送达地点：</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eastAsia="zh-CN"/>
        </w:rPr>
        <w:t>，联系电话：</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电子邮箱：</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w:t>
      </w:r>
    </w:p>
    <w:p w14:paraId="0BA7D172">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（三）乙方指定的送达/接收人：</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eastAsia="zh-CN"/>
        </w:rPr>
        <w:t>，送达地点：</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eastAsia="zh-CN"/>
        </w:rPr>
        <w:t>，联系电话：</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eastAsia="zh-CN"/>
        </w:rPr>
        <w:t>电子邮箱：</w:t>
      </w:r>
      <w:r>
        <w:rPr>
          <w:rFonts w:hint="eastAsia" w:ascii="仿宋" w:hAnsi="仿宋" w:eastAsia="仿宋" w:cs="仿宋"/>
          <w:color w:val="000000"/>
          <w:kern w:val="2"/>
          <w:sz w:val="24"/>
          <w:szCs w:val="24"/>
          <w:u w:val="single"/>
          <w:lang w:val="en-US" w:eastAsia="zh-CN"/>
        </w:rPr>
        <w:t xml:space="preserve">                </w:t>
      </w:r>
      <w:r>
        <w:rPr>
          <w:rFonts w:hint="eastAsia" w:ascii="仿宋" w:hAnsi="仿宋" w:eastAsia="仿宋" w:cs="仿宋"/>
          <w:color w:val="000000"/>
          <w:kern w:val="2"/>
          <w:sz w:val="24"/>
          <w:szCs w:val="24"/>
          <w:lang w:eastAsia="zh-CN"/>
        </w:rPr>
        <w:t>。</w:t>
      </w:r>
    </w:p>
    <w:p w14:paraId="67919504">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第十四条 其他约定事项</w:t>
      </w:r>
    </w:p>
    <w:p w14:paraId="2AE246A7">
      <w:pPr>
        <w:widowControl w:val="0"/>
        <w:spacing w:line="560" w:lineRule="exact"/>
        <w:ind w:firstLine="560" w:firstLineChars="200"/>
        <w:jc w:val="both"/>
        <w:rPr>
          <w:rFonts w:asciiTheme="minorEastAsia" w:hAnsiTheme="minorEastAsia" w:eastAsiaTheme="minorEastAsia" w:cstheme="minorEastAsia"/>
          <w:kern w:val="2"/>
          <w:sz w:val="28"/>
          <w:szCs w:val="28"/>
          <w:highlight w:val="none"/>
        </w:rPr>
      </w:pPr>
      <w:r>
        <w:rPr>
          <w:rFonts w:hint="eastAsia" w:asciiTheme="minorEastAsia" w:hAnsiTheme="minorEastAsia" w:eastAsiaTheme="minorEastAsia" w:cstheme="minorEastAsia"/>
          <w:kern w:val="2"/>
          <w:sz w:val="28"/>
          <w:szCs w:val="28"/>
          <w:highlight w:val="none"/>
          <w:u w:val="single"/>
        </w:rPr>
        <w:t xml:space="preserve">                      </w:t>
      </w:r>
      <w:r>
        <w:rPr>
          <w:rFonts w:hint="eastAsia" w:asciiTheme="minorEastAsia" w:hAnsiTheme="minorEastAsia" w:eastAsiaTheme="minorEastAsia" w:cstheme="minorEastAsia"/>
          <w:kern w:val="2"/>
          <w:sz w:val="28"/>
          <w:szCs w:val="28"/>
          <w:highlight w:val="none"/>
          <w:u w:val="single"/>
          <w:lang w:val="en-US" w:eastAsia="zh-CN"/>
        </w:rPr>
        <w:t>/</w:t>
      </w:r>
      <w:r>
        <w:rPr>
          <w:rFonts w:hint="eastAsia" w:asciiTheme="minorEastAsia" w:hAnsiTheme="minorEastAsia" w:eastAsiaTheme="minorEastAsia" w:cstheme="minorEastAsia"/>
          <w:kern w:val="2"/>
          <w:sz w:val="28"/>
          <w:szCs w:val="28"/>
          <w:highlight w:val="none"/>
          <w:u w:val="single"/>
        </w:rPr>
        <w:t xml:space="preserve">                              </w:t>
      </w:r>
      <w:r>
        <w:rPr>
          <w:rFonts w:hint="eastAsia" w:asciiTheme="minorEastAsia" w:hAnsiTheme="minorEastAsia" w:eastAsiaTheme="minorEastAsia" w:cstheme="minorEastAsia"/>
          <w:kern w:val="2"/>
          <w:sz w:val="28"/>
          <w:szCs w:val="28"/>
          <w:highlight w:val="none"/>
        </w:rPr>
        <w:t>。</w:t>
      </w:r>
    </w:p>
    <w:p w14:paraId="2D5BC755">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第十五条 争议的解决方式</w:t>
      </w:r>
    </w:p>
    <w:p w14:paraId="1CF36ADC">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（一）合同争议的最终解决方式为下列第2种方式：</w:t>
      </w:r>
    </w:p>
    <w:p w14:paraId="6E7E448C">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1.提请</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u w:val="single"/>
          <w:lang w:val="en-US" w:eastAsia="zh-CN"/>
        </w:rPr>
        <w:t>/</w:t>
      </w:r>
      <w:r>
        <w:rPr>
          <w:rFonts w:hint="eastAsia" w:ascii="仿宋" w:hAnsi="仿宋" w:eastAsia="仿宋" w:cs="仿宋"/>
          <w:color w:val="000000"/>
          <w:kern w:val="2"/>
          <w:sz w:val="24"/>
          <w:szCs w:val="24"/>
          <w:u w:val="single"/>
          <w:lang w:eastAsia="zh-CN"/>
        </w:rPr>
        <w:t xml:space="preserve">    </w:t>
      </w:r>
      <w:r>
        <w:rPr>
          <w:rFonts w:hint="eastAsia" w:ascii="仿宋" w:hAnsi="仿宋" w:eastAsia="仿宋" w:cs="仿宋"/>
          <w:color w:val="000000"/>
          <w:kern w:val="2"/>
          <w:sz w:val="24"/>
          <w:szCs w:val="24"/>
          <w:lang w:eastAsia="zh-CN"/>
        </w:rPr>
        <w:t>仲裁委员会进行仲裁。</w:t>
      </w:r>
    </w:p>
    <w:p w14:paraId="3FAAC99E">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2.向</w:t>
      </w:r>
      <w:r>
        <w:rPr>
          <w:rFonts w:hint="eastAsia" w:ascii="仿宋" w:hAnsi="仿宋" w:eastAsia="仿宋" w:cs="仿宋"/>
          <w:color w:val="000000"/>
          <w:kern w:val="2"/>
          <w:sz w:val="24"/>
          <w:szCs w:val="24"/>
          <w:u w:val="single"/>
          <w:lang w:val="en-US" w:eastAsia="zh-CN"/>
        </w:rPr>
        <w:t>洋浦经济开发区</w:t>
      </w:r>
      <w:r>
        <w:rPr>
          <w:rFonts w:hint="eastAsia" w:ascii="仿宋" w:hAnsi="仿宋" w:eastAsia="仿宋" w:cs="仿宋"/>
          <w:color w:val="000000"/>
          <w:kern w:val="2"/>
          <w:sz w:val="24"/>
          <w:szCs w:val="24"/>
          <w:lang w:eastAsia="zh-CN"/>
        </w:rPr>
        <w:t>人民法院提起诉讼。</w:t>
      </w:r>
    </w:p>
    <w:p w14:paraId="730F6DA1">
      <w:pPr>
        <w:widowControl w:val="0"/>
        <w:adjustRightInd/>
        <w:snapToGrid/>
        <w:spacing w:beforeLines="50" w:afterLines="50" w:line="560" w:lineRule="exact"/>
        <w:ind w:firstLine="562" w:firstLineChars="200"/>
        <w:jc w:val="both"/>
        <w:rPr>
          <w:rFonts w:asciiTheme="minorEastAsia" w:hAnsiTheme="minorEastAsia" w:eastAsiaTheme="minorEastAsia" w:cstheme="minorEastAsia"/>
          <w:b/>
          <w:bCs/>
          <w:kern w:val="2"/>
          <w:sz w:val="28"/>
          <w:szCs w:val="28"/>
          <w:highlight w:val="none"/>
        </w:rPr>
      </w:pPr>
      <w:r>
        <w:rPr>
          <w:rFonts w:hint="eastAsia" w:asciiTheme="minorEastAsia" w:hAnsiTheme="minorEastAsia" w:eastAsiaTheme="minorEastAsia" w:cstheme="minorEastAsia"/>
          <w:b/>
          <w:bCs/>
          <w:kern w:val="2"/>
          <w:sz w:val="28"/>
          <w:szCs w:val="28"/>
          <w:highlight w:val="none"/>
        </w:rPr>
        <w:t>第十六条 附则</w:t>
      </w:r>
    </w:p>
    <w:p w14:paraId="470DD1E8">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（一）本合同未载明事项，一律按《中华人民共和国民法典》及国家有关法律、法规执行。</w:t>
      </w:r>
    </w:p>
    <w:p w14:paraId="19D317F8">
      <w:pPr>
        <w:widowControl w:val="0"/>
        <w:adjustRightInd/>
        <w:snapToGrid/>
        <w:spacing w:line="560" w:lineRule="exact"/>
        <w:ind w:firstLine="480" w:firstLineChars="200"/>
        <w:jc w:val="both"/>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二</w:t>
      </w:r>
      <w:r>
        <w:rPr>
          <w:rFonts w:hint="eastAsia" w:ascii="仿宋" w:hAnsi="仿宋" w:eastAsia="仿宋" w:cs="仿宋"/>
          <w:color w:val="000000"/>
          <w:kern w:val="2"/>
          <w:sz w:val="24"/>
          <w:szCs w:val="24"/>
          <w:lang w:eastAsia="zh-CN"/>
        </w:rPr>
        <w:t>）本合同自双方盖章之日起生效。本合同一式</w:t>
      </w:r>
      <w:r>
        <w:rPr>
          <w:rFonts w:hint="eastAsia" w:ascii="仿宋" w:hAnsi="仿宋" w:eastAsia="仿宋" w:cs="仿宋"/>
          <w:color w:val="000000"/>
          <w:kern w:val="2"/>
          <w:sz w:val="24"/>
          <w:szCs w:val="24"/>
          <w:lang w:val="en-US" w:eastAsia="zh-CN"/>
        </w:rPr>
        <w:t>肆</w:t>
      </w:r>
      <w:r>
        <w:rPr>
          <w:rFonts w:hint="eastAsia" w:ascii="仿宋" w:hAnsi="仿宋" w:eastAsia="仿宋" w:cs="仿宋"/>
          <w:color w:val="000000"/>
          <w:kern w:val="2"/>
          <w:sz w:val="24"/>
          <w:szCs w:val="24"/>
          <w:lang w:eastAsia="zh-CN"/>
        </w:rPr>
        <w:t>份，双方各执</w:t>
      </w:r>
      <w:r>
        <w:rPr>
          <w:rFonts w:hint="eastAsia" w:ascii="仿宋" w:hAnsi="仿宋" w:eastAsia="仿宋" w:cs="仿宋"/>
          <w:color w:val="000000"/>
          <w:kern w:val="2"/>
          <w:sz w:val="24"/>
          <w:szCs w:val="24"/>
          <w:lang w:val="en-US" w:eastAsia="zh-CN"/>
        </w:rPr>
        <w:t>贰</w:t>
      </w:r>
      <w:r>
        <w:rPr>
          <w:rFonts w:hint="eastAsia" w:ascii="仿宋" w:hAnsi="仿宋" w:eastAsia="仿宋" w:cs="仿宋"/>
          <w:color w:val="000000"/>
          <w:kern w:val="2"/>
          <w:sz w:val="24"/>
          <w:szCs w:val="24"/>
          <w:lang w:eastAsia="zh-CN"/>
        </w:rPr>
        <w:t>份。</w:t>
      </w:r>
    </w:p>
    <w:p w14:paraId="590B3CAD">
      <w:pPr>
        <w:widowControl w:val="0"/>
        <w:adjustRightInd/>
        <w:snapToGrid/>
        <w:spacing w:line="560" w:lineRule="exact"/>
        <w:jc w:val="both"/>
        <w:rPr>
          <w:rFonts w:hint="eastAsia" w:ascii="仿宋" w:hAnsi="仿宋" w:eastAsia="仿宋" w:cs="仿宋"/>
          <w:color w:val="000000"/>
          <w:kern w:val="2"/>
          <w:sz w:val="24"/>
          <w:szCs w:val="24"/>
          <w:lang w:eastAsia="zh-CN"/>
        </w:rPr>
      </w:pPr>
    </w:p>
    <w:p w14:paraId="709F0208">
      <w:pPr>
        <w:widowControl w:val="0"/>
        <w:adjustRightInd/>
        <w:snapToGrid/>
        <w:spacing w:line="560" w:lineRule="exact"/>
        <w:jc w:val="both"/>
        <w:rPr>
          <w:rFonts w:hint="eastAsia" w:ascii="仿宋" w:hAnsi="仿宋" w:eastAsia="仿宋" w:cs="仿宋"/>
          <w:color w:val="000000"/>
          <w:kern w:val="2"/>
          <w:sz w:val="24"/>
          <w:szCs w:val="24"/>
          <w:lang w:eastAsia="zh-CN"/>
        </w:rPr>
      </w:pPr>
    </w:p>
    <w:p w14:paraId="4C7F4C8E">
      <w:pPr>
        <w:widowControl w:val="0"/>
        <w:adjustRightInd/>
        <w:snapToGrid/>
        <w:spacing w:line="560" w:lineRule="exact"/>
        <w:ind w:firstLine="480" w:firstLineChars="200"/>
        <w:jc w:val="both"/>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eastAsia="zh-CN"/>
        </w:rPr>
        <w:t>甲方：（</w:t>
      </w:r>
      <w:r>
        <w:rPr>
          <w:rFonts w:hint="eastAsia" w:ascii="仿宋" w:hAnsi="仿宋" w:eastAsia="仿宋" w:cs="仿宋"/>
          <w:color w:val="000000"/>
          <w:kern w:val="2"/>
          <w:sz w:val="24"/>
          <w:szCs w:val="24"/>
          <w:lang w:val="en-US" w:eastAsia="zh-CN"/>
        </w:rPr>
        <w:t xml:space="preserve">盖章）                               </w:t>
      </w:r>
      <w:r>
        <w:rPr>
          <w:rFonts w:hint="eastAsia" w:ascii="仿宋" w:hAnsi="仿宋" w:eastAsia="仿宋" w:cs="仿宋"/>
          <w:color w:val="000000"/>
          <w:kern w:val="2"/>
          <w:sz w:val="24"/>
          <w:szCs w:val="24"/>
          <w:lang w:eastAsia="zh-CN"/>
        </w:rPr>
        <w:t>乙方：（</w:t>
      </w:r>
      <w:r>
        <w:rPr>
          <w:rFonts w:hint="eastAsia" w:ascii="仿宋" w:hAnsi="仿宋" w:eastAsia="仿宋" w:cs="仿宋"/>
          <w:color w:val="000000"/>
          <w:kern w:val="2"/>
          <w:sz w:val="24"/>
          <w:szCs w:val="24"/>
          <w:lang w:val="en-US" w:eastAsia="zh-CN"/>
        </w:rPr>
        <w:t>盖章）</w:t>
      </w:r>
    </w:p>
    <w:p w14:paraId="24BFF450">
      <w:pPr>
        <w:widowControl w:val="0"/>
        <w:adjustRightInd/>
        <w:snapToGrid/>
        <w:spacing w:line="560" w:lineRule="exact"/>
        <w:ind w:firstLine="480" w:firstLineChars="200"/>
        <w:jc w:val="both"/>
        <w:rPr>
          <w:rFonts w:hint="default" w:ascii="仿宋" w:hAnsi="仿宋" w:eastAsia="仿宋" w:cs="仿宋"/>
          <w:color w:val="000000"/>
          <w:kern w:val="2"/>
          <w:sz w:val="24"/>
          <w:szCs w:val="24"/>
          <w:lang w:val="en-US" w:eastAsia="zh-CN"/>
        </w:rPr>
      </w:pPr>
    </w:p>
    <w:p w14:paraId="17EF3519">
      <w:pPr>
        <w:pStyle w:val="9"/>
        <w:spacing w:line="52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ascii="仿宋" w:hAnsi="仿宋" w:eastAsia="仿宋" w:cs="仿宋"/>
          <w:color w:val="auto"/>
          <w:sz w:val="24"/>
          <w:szCs w:val="24"/>
          <w:highlight w:val="none"/>
          <w:u w:val="single"/>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91B2761">
      <w:pPr>
        <w:widowControl w:val="0"/>
        <w:spacing w:line="360" w:lineRule="auto"/>
        <w:jc w:val="both"/>
        <w:rPr>
          <w:rFonts w:hint="eastAsia" w:asciiTheme="minorEastAsia" w:hAnsiTheme="minorEastAsia" w:eastAsiaTheme="minorEastAsia" w:cstheme="minorEastAsia"/>
          <w:kern w:val="2"/>
          <w:sz w:val="28"/>
          <w:szCs w:val="28"/>
          <w:highlight w:val="none"/>
          <w:lang w:val="en-US" w:eastAsia="zh-CN"/>
        </w:rPr>
      </w:pPr>
    </w:p>
    <w:p w14:paraId="14E1FB63">
      <w:pPr>
        <w:pStyle w:val="18"/>
        <w:tabs>
          <w:tab w:val="left" w:pos="1050"/>
          <w:tab w:val="clear" w:pos="992"/>
        </w:tabs>
        <w:ind w:left="0" w:leftChars="0" w:firstLine="0" w:firstLineChars="0"/>
        <w:rPr>
          <w:rFonts w:hint="eastAsia" w:asciiTheme="minorEastAsia" w:hAnsiTheme="minorEastAsia" w:eastAsiaTheme="minorEastAsia" w:cstheme="minorEastAsia"/>
          <w:kern w:val="2"/>
          <w:sz w:val="28"/>
          <w:szCs w:val="28"/>
          <w:highlight w:val="none"/>
          <w:lang w:val="en-US" w:eastAsia="zh-CN"/>
        </w:rPr>
      </w:pPr>
    </w:p>
    <w:p w14:paraId="52323677">
      <w:pPr>
        <w:widowControl w:val="0"/>
        <w:spacing w:line="360" w:lineRule="auto"/>
        <w:jc w:val="both"/>
        <w:rPr>
          <w:rFonts w:hint="default" w:asciiTheme="minorEastAsia" w:hAnsiTheme="minorEastAsia" w:eastAsiaTheme="minorEastAsia" w:cstheme="minorEastAsia"/>
          <w:kern w:val="2"/>
          <w:sz w:val="28"/>
          <w:szCs w:val="28"/>
          <w:highlight w:val="none"/>
          <w:lang w:val="en-US" w:eastAsia="zh-CN"/>
        </w:rPr>
      </w:pPr>
      <w:r>
        <w:rPr>
          <w:rFonts w:hint="eastAsia" w:asciiTheme="minorEastAsia" w:hAnsiTheme="minorEastAsia" w:eastAsiaTheme="minorEastAsia" w:cstheme="minorEastAsia"/>
          <w:kern w:val="2"/>
          <w:sz w:val="28"/>
          <w:szCs w:val="28"/>
          <w:highlight w:val="none"/>
          <w:lang w:val="en-US" w:eastAsia="zh-CN"/>
        </w:rPr>
        <w:t>附件一：</w:t>
      </w:r>
    </w:p>
    <w:tbl>
      <w:tblPr>
        <w:tblStyle w:val="19"/>
        <w:tblW w:w="5000" w:type="pct"/>
        <w:jc w:val="center"/>
        <w:tblDescription w:val="{&quot;styleId&quot;:2}"/>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1"/>
        <w:gridCol w:w="989"/>
        <w:gridCol w:w="893"/>
        <w:gridCol w:w="203"/>
        <w:gridCol w:w="895"/>
        <w:gridCol w:w="1358"/>
        <w:gridCol w:w="1413"/>
      </w:tblGrid>
      <w:tr w14:paraId="399A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1C6C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检 验 委 托 单</w:t>
            </w:r>
          </w:p>
        </w:tc>
      </w:tr>
      <w:tr w14:paraId="61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5F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第一栏 由委托人填写</w:t>
            </w:r>
          </w:p>
        </w:tc>
      </w:tr>
      <w:tr w14:paraId="2BB7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委托单位</w:t>
            </w:r>
          </w:p>
        </w:tc>
        <w:tc>
          <w:tcPr>
            <w:tcW w:w="3373"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E092">
            <w:pPr>
              <w:jc w:val="left"/>
              <w:rPr>
                <w:rFonts w:hint="eastAsia" w:ascii="宋体" w:hAnsi="宋体" w:eastAsia="宋体" w:cs="宋体"/>
                <w:i w:val="0"/>
                <w:iCs w:val="0"/>
                <w:color w:val="000000"/>
                <w:sz w:val="22"/>
                <w:szCs w:val="22"/>
                <w:u w:val="none"/>
              </w:rPr>
            </w:pPr>
          </w:p>
        </w:tc>
      </w:tr>
      <w:tr w14:paraId="540C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01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337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24659D">
            <w:pPr>
              <w:jc w:val="left"/>
              <w:rPr>
                <w:rFonts w:hint="eastAsia" w:ascii="宋体" w:hAnsi="宋体" w:eastAsia="宋体" w:cs="宋体"/>
                <w:i w:val="0"/>
                <w:iCs w:val="0"/>
                <w:color w:val="000000"/>
                <w:sz w:val="22"/>
                <w:szCs w:val="22"/>
                <w:u w:val="none"/>
              </w:rPr>
            </w:pPr>
          </w:p>
        </w:tc>
      </w:tr>
      <w:tr w14:paraId="50F3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33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BF572">
            <w:pPr>
              <w:jc w:val="cente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F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0E38D">
            <w:pPr>
              <w:jc w:val="cente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41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8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E5DF3">
            <w:pPr>
              <w:jc w:val="center"/>
              <w:rPr>
                <w:rFonts w:hint="eastAsia" w:ascii="宋体" w:hAnsi="宋体" w:eastAsia="宋体" w:cs="宋体"/>
                <w:i w:val="0"/>
                <w:iCs w:val="0"/>
                <w:color w:val="000000"/>
                <w:sz w:val="22"/>
                <w:szCs w:val="22"/>
                <w:u w:val="none"/>
              </w:rPr>
            </w:pPr>
          </w:p>
        </w:tc>
      </w:tr>
      <w:tr w14:paraId="75DB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6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C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见证人</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36F2">
            <w:pPr>
              <w:jc w:val="center"/>
              <w:rPr>
                <w:rFonts w:hint="eastAsia" w:ascii="宋体" w:hAnsi="宋体" w:eastAsia="宋体" w:cs="宋体"/>
                <w:i w:val="0"/>
                <w:iCs w:val="0"/>
                <w:color w:val="000000"/>
                <w:sz w:val="22"/>
                <w:szCs w:val="22"/>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4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A207E">
            <w:pPr>
              <w:jc w:val="cente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3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上岗证编号</w:t>
            </w:r>
          </w:p>
        </w:tc>
        <w:tc>
          <w:tcPr>
            <w:tcW w:w="8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6912C">
            <w:pPr>
              <w:jc w:val="center"/>
              <w:rPr>
                <w:rFonts w:hint="eastAsia" w:ascii="宋体" w:hAnsi="宋体" w:eastAsia="宋体" w:cs="宋体"/>
                <w:i w:val="0"/>
                <w:iCs w:val="0"/>
                <w:color w:val="000000"/>
                <w:sz w:val="22"/>
                <w:szCs w:val="22"/>
                <w:u w:val="none"/>
              </w:rPr>
            </w:pPr>
          </w:p>
        </w:tc>
      </w:tr>
      <w:tr w14:paraId="1B81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9E79F">
            <w:pPr>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5742A">
            <w:pPr>
              <w:jc w:val="center"/>
              <w:rPr>
                <w:rFonts w:hint="eastAsia" w:ascii="宋体" w:hAnsi="宋体" w:eastAsia="宋体" w:cs="宋体"/>
                <w:i w:val="0"/>
                <w:iCs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116F">
            <w:pPr>
              <w:jc w:val="center"/>
              <w:rPr>
                <w:rFonts w:hint="eastAsia" w:ascii="宋体" w:hAnsi="宋体" w:eastAsia="宋体" w:cs="宋体"/>
                <w:i w:val="0"/>
                <w:iCs w:val="0"/>
                <w:color w:val="000000"/>
                <w:sz w:val="22"/>
                <w:szCs w:val="22"/>
                <w:u w:val="none"/>
              </w:rPr>
            </w:pPr>
          </w:p>
        </w:tc>
        <w:tc>
          <w:tcPr>
            <w:tcW w:w="64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142D2">
            <w:pPr>
              <w:jc w:val="center"/>
              <w:rPr>
                <w:rFonts w:hint="eastAsia" w:ascii="宋体" w:hAnsi="宋体" w:eastAsia="宋体" w:cs="宋体"/>
                <w:i w:val="0"/>
                <w:iCs w:val="0"/>
                <w:color w:val="000000"/>
                <w:sz w:val="22"/>
                <w:szCs w:val="22"/>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9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8519">
            <w:pPr>
              <w:jc w:val="center"/>
              <w:rPr>
                <w:rFonts w:hint="eastAsia" w:ascii="宋体" w:hAnsi="宋体" w:eastAsia="宋体" w:cs="宋体"/>
                <w:i w:val="0"/>
                <w:iCs w:val="0"/>
                <w:color w:val="000000"/>
                <w:sz w:val="22"/>
                <w:szCs w:val="22"/>
                <w:u w:val="none"/>
              </w:rPr>
            </w:pPr>
          </w:p>
        </w:tc>
      </w:tr>
      <w:tr w14:paraId="7635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D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检验项目及要求</w:t>
            </w:r>
          </w:p>
        </w:tc>
        <w:tc>
          <w:tcPr>
            <w:tcW w:w="3373"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3EE9A6F2">
            <w:pPr>
              <w:jc w:val="left"/>
              <w:rPr>
                <w:rFonts w:hint="eastAsia" w:ascii="宋体" w:hAnsi="宋体" w:eastAsia="宋体" w:cs="宋体"/>
                <w:i w:val="0"/>
                <w:iCs w:val="0"/>
                <w:color w:val="000000"/>
                <w:sz w:val="24"/>
                <w:szCs w:val="24"/>
                <w:u w:val="none"/>
              </w:rPr>
            </w:pPr>
          </w:p>
        </w:tc>
      </w:tr>
      <w:tr w14:paraId="6864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E1392">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5CD6F43">
            <w:pPr>
              <w:jc w:val="left"/>
              <w:rPr>
                <w:rFonts w:hint="eastAsia" w:ascii="宋体" w:hAnsi="宋体" w:eastAsia="宋体" w:cs="宋体"/>
                <w:i w:val="0"/>
                <w:iCs w:val="0"/>
                <w:color w:val="000000"/>
                <w:sz w:val="24"/>
                <w:szCs w:val="24"/>
                <w:u w:val="none"/>
              </w:rPr>
            </w:pPr>
          </w:p>
        </w:tc>
      </w:tr>
      <w:tr w14:paraId="5D13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EB584">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7730A63">
            <w:pPr>
              <w:jc w:val="left"/>
              <w:rPr>
                <w:rFonts w:hint="eastAsia" w:ascii="宋体" w:hAnsi="宋体" w:eastAsia="宋体" w:cs="宋体"/>
                <w:i w:val="0"/>
                <w:iCs w:val="0"/>
                <w:color w:val="000000"/>
                <w:sz w:val="24"/>
                <w:szCs w:val="24"/>
                <w:u w:val="none"/>
              </w:rPr>
            </w:pPr>
          </w:p>
        </w:tc>
      </w:tr>
      <w:tr w14:paraId="4333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AC9A1">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EE01C84">
            <w:pPr>
              <w:jc w:val="left"/>
              <w:rPr>
                <w:rFonts w:hint="eastAsia" w:ascii="宋体" w:hAnsi="宋体" w:eastAsia="宋体" w:cs="宋体"/>
                <w:i w:val="0"/>
                <w:iCs w:val="0"/>
                <w:color w:val="000000"/>
                <w:sz w:val="24"/>
                <w:szCs w:val="24"/>
                <w:u w:val="none"/>
              </w:rPr>
            </w:pPr>
          </w:p>
        </w:tc>
      </w:tr>
      <w:tr w14:paraId="1613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062B2">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35EC2FA3">
            <w:pPr>
              <w:jc w:val="left"/>
              <w:rPr>
                <w:rFonts w:hint="eastAsia" w:ascii="宋体" w:hAnsi="宋体" w:eastAsia="宋体" w:cs="宋体"/>
                <w:i w:val="0"/>
                <w:iCs w:val="0"/>
                <w:color w:val="000000"/>
                <w:sz w:val="24"/>
                <w:szCs w:val="24"/>
                <w:u w:val="none"/>
              </w:rPr>
            </w:pPr>
          </w:p>
        </w:tc>
      </w:tr>
      <w:tr w14:paraId="1B01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3D1BD">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774BD487">
            <w:pPr>
              <w:jc w:val="left"/>
              <w:rPr>
                <w:rFonts w:hint="eastAsia" w:ascii="宋体" w:hAnsi="宋体" w:eastAsia="宋体" w:cs="宋体"/>
                <w:i w:val="0"/>
                <w:iCs w:val="0"/>
                <w:color w:val="000000"/>
                <w:sz w:val="24"/>
                <w:szCs w:val="24"/>
                <w:u w:val="none"/>
              </w:rPr>
            </w:pPr>
          </w:p>
        </w:tc>
      </w:tr>
      <w:tr w14:paraId="2C2D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CC081">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49F7E232">
            <w:pPr>
              <w:jc w:val="left"/>
              <w:rPr>
                <w:rFonts w:hint="eastAsia" w:ascii="宋体" w:hAnsi="宋体" w:eastAsia="宋体" w:cs="宋体"/>
                <w:i w:val="0"/>
                <w:iCs w:val="0"/>
                <w:color w:val="000000"/>
                <w:sz w:val="24"/>
                <w:szCs w:val="24"/>
                <w:u w:val="none"/>
              </w:rPr>
            </w:pPr>
          </w:p>
        </w:tc>
      </w:tr>
      <w:tr w14:paraId="5C2C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5E672">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1D87A6D">
            <w:pPr>
              <w:jc w:val="left"/>
              <w:rPr>
                <w:rFonts w:hint="eastAsia" w:ascii="宋体" w:hAnsi="宋体" w:eastAsia="宋体" w:cs="宋体"/>
                <w:i w:val="0"/>
                <w:iCs w:val="0"/>
                <w:color w:val="000000"/>
                <w:sz w:val="24"/>
                <w:szCs w:val="24"/>
                <w:u w:val="none"/>
              </w:rPr>
            </w:pPr>
          </w:p>
        </w:tc>
      </w:tr>
      <w:tr w14:paraId="3DBC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CA428">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32F5033">
            <w:pPr>
              <w:jc w:val="left"/>
              <w:rPr>
                <w:rFonts w:hint="eastAsia" w:ascii="宋体" w:hAnsi="宋体" w:eastAsia="宋体" w:cs="宋体"/>
                <w:i w:val="0"/>
                <w:iCs w:val="0"/>
                <w:color w:val="000000"/>
                <w:sz w:val="24"/>
                <w:szCs w:val="24"/>
                <w:u w:val="none"/>
              </w:rPr>
            </w:pPr>
          </w:p>
        </w:tc>
      </w:tr>
      <w:tr w14:paraId="07EC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11A0B">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6F02A4E8">
            <w:pPr>
              <w:jc w:val="left"/>
              <w:rPr>
                <w:rFonts w:hint="eastAsia" w:ascii="宋体" w:hAnsi="宋体" w:eastAsia="宋体" w:cs="宋体"/>
                <w:i w:val="0"/>
                <w:iCs w:val="0"/>
                <w:color w:val="000000"/>
                <w:sz w:val="24"/>
                <w:szCs w:val="24"/>
                <w:u w:val="none"/>
              </w:rPr>
            </w:pPr>
          </w:p>
        </w:tc>
      </w:tr>
      <w:tr w14:paraId="0BBF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9B3ED">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2C517196">
            <w:pPr>
              <w:jc w:val="left"/>
              <w:rPr>
                <w:rFonts w:hint="eastAsia" w:ascii="宋体" w:hAnsi="宋体" w:eastAsia="宋体" w:cs="宋体"/>
                <w:i w:val="0"/>
                <w:iCs w:val="0"/>
                <w:color w:val="000000"/>
                <w:sz w:val="24"/>
                <w:szCs w:val="24"/>
                <w:u w:val="none"/>
              </w:rPr>
            </w:pPr>
          </w:p>
        </w:tc>
      </w:tr>
      <w:tr w14:paraId="7024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B44A8">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F780988">
            <w:pPr>
              <w:jc w:val="left"/>
              <w:rPr>
                <w:rFonts w:hint="eastAsia" w:ascii="宋体" w:hAnsi="宋体" w:eastAsia="宋体" w:cs="宋体"/>
                <w:i w:val="0"/>
                <w:iCs w:val="0"/>
                <w:color w:val="000000"/>
                <w:sz w:val="24"/>
                <w:szCs w:val="24"/>
                <w:u w:val="none"/>
              </w:rPr>
            </w:pPr>
          </w:p>
        </w:tc>
      </w:tr>
      <w:tr w14:paraId="2395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6AE4C">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5444F598">
            <w:pPr>
              <w:jc w:val="left"/>
              <w:rPr>
                <w:rFonts w:hint="eastAsia" w:ascii="宋体" w:hAnsi="宋体" w:eastAsia="宋体" w:cs="宋体"/>
                <w:i w:val="0"/>
                <w:iCs w:val="0"/>
                <w:color w:val="000000"/>
                <w:sz w:val="24"/>
                <w:szCs w:val="24"/>
                <w:u w:val="none"/>
              </w:rPr>
            </w:pPr>
          </w:p>
        </w:tc>
      </w:tr>
      <w:tr w14:paraId="097D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B4239">
            <w:pPr>
              <w:jc w:val="center"/>
              <w:rPr>
                <w:rFonts w:hint="eastAsia" w:ascii="宋体" w:hAnsi="宋体" w:eastAsia="宋体" w:cs="宋体"/>
                <w:i w:val="0"/>
                <w:iCs w:val="0"/>
                <w:color w:val="000000"/>
                <w:sz w:val="22"/>
                <w:szCs w:val="22"/>
                <w:u w:val="none"/>
              </w:rPr>
            </w:pPr>
          </w:p>
        </w:tc>
        <w:tc>
          <w:tcPr>
            <w:tcW w:w="3373"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0B085112">
            <w:pPr>
              <w:jc w:val="left"/>
              <w:rPr>
                <w:rFonts w:hint="eastAsia" w:ascii="宋体" w:hAnsi="宋体" w:eastAsia="宋体" w:cs="宋体"/>
                <w:i w:val="0"/>
                <w:iCs w:val="0"/>
                <w:color w:val="000000"/>
                <w:sz w:val="24"/>
                <w:szCs w:val="24"/>
                <w:u w:val="none"/>
              </w:rPr>
            </w:pPr>
          </w:p>
        </w:tc>
      </w:tr>
      <w:tr w14:paraId="0EE4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0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第二栏  由收样人填写</w:t>
            </w:r>
          </w:p>
        </w:tc>
      </w:tr>
      <w:tr w14:paraId="1410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2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CE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委托编号</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E7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委托日期</w:t>
            </w:r>
          </w:p>
        </w:tc>
        <w:tc>
          <w:tcPr>
            <w:tcW w:w="13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B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检验费用</w:t>
            </w: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9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收样人</w:t>
            </w:r>
          </w:p>
        </w:tc>
      </w:tr>
      <w:tr w14:paraId="6C08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220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8E637">
            <w:pPr>
              <w:jc w:val="center"/>
              <w:rPr>
                <w:rFonts w:hint="eastAsia" w:ascii="宋体" w:hAnsi="宋体" w:eastAsia="宋体" w:cs="宋体"/>
                <w:i w:val="0"/>
                <w:iCs w:val="0"/>
                <w:color w:val="000000"/>
                <w:sz w:val="22"/>
                <w:szCs w:val="22"/>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BC07E">
            <w:pPr>
              <w:jc w:val="center"/>
              <w:rPr>
                <w:rFonts w:hint="eastAsia" w:ascii="宋体" w:hAnsi="宋体" w:eastAsia="宋体" w:cs="宋体"/>
                <w:i w:val="0"/>
                <w:iCs w:val="0"/>
                <w:color w:val="000000"/>
                <w:sz w:val="22"/>
                <w:szCs w:val="22"/>
                <w:u w:val="none"/>
              </w:rPr>
            </w:pPr>
          </w:p>
        </w:tc>
        <w:tc>
          <w:tcPr>
            <w:tcW w:w="13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BCBCF">
            <w:pPr>
              <w:jc w:val="center"/>
              <w:rPr>
                <w:rFonts w:hint="eastAsia" w:ascii="宋体" w:hAnsi="宋体" w:eastAsia="宋体" w:cs="宋体"/>
                <w:i w:val="0"/>
                <w:iCs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09512">
            <w:pPr>
              <w:jc w:val="center"/>
              <w:rPr>
                <w:rFonts w:hint="eastAsia" w:ascii="宋体" w:hAnsi="宋体" w:eastAsia="宋体" w:cs="宋体"/>
                <w:i w:val="0"/>
                <w:iCs w:val="0"/>
                <w:color w:val="000000"/>
                <w:sz w:val="22"/>
                <w:szCs w:val="22"/>
                <w:u w:val="none"/>
              </w:rPr>
            </w:pPr>
          </w:p>
        </w:tc>
      </w:tr>
      <w:tr w14:paraId="1805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2D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地址：                              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电话：                              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开户银行：</w:t>
            </w:r>
          </w:p>
        </w:tc>
      </w:tr>
    </w:tbl>
    <w:p w14:paraId="15523BC2">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7164954B">
      <w:pPr>
        <w:rPr>
          <w:rFonts w:hint="eastAsia" w:ascii="仿宋" w:hAnsi="仿宋" w:eastAsia="仿宋"/>
          <w:color w:val="000000"/>
          <w:sz w:val="24"/>
          <w:szCs w:val="24"/>
        </w:rPr>
      </w:pPr>
      <w:r>
        <w:rPr>
          <w:rFonts w:hint="eastAsia" w:ascii="仿宋" w:hAnsi="仿宋" w:eastAsia="仿宋"/>
          <w:color w:val="000000"/>
          <w:sz w:val="24"/>
          <w:szCs w:val="24"/>
        </w:rPr>
        <w:br w:type="page"/>
      </w:r>
    </w:p>
    <w:p w14:paraId="14F2C0E1">
      <w:pPr>
        <w:pStyle w:val="5"/>
        <w:ind w:firstLine="0"/>
        <w:rPr>
          <w:rFonts w:hint="eastAsia" w:ascii="仿宋" w:hAnsi="仿宋" w:eastAsia="仿宋"/>
          <w:color w:val="000000"/>
          <w:sz w:val="24"/>
          <w:szCs w:val="24"/>
        </w:rPr>
      </w:pPr>
      <w:r>
        <w:rPr>
          <w:rFonts w:hint="eastAsia" w:ascii="仿宋" w:hAnsi="仿宋" w:eastAsia="仿宋"/>
          <w:color w:val="000000"/>
          <w:sz w:val="24"/>
          <w:szCs w:val="24"/>
        </w:rPr>
        <w:t>附件</w:t>
      </w:r>
      <w:r>
        <w:rPr>
          <w:rFonts w:hint="eastAsia" w:ascii="仿宋" w:hAnsi="仿宋" w:eastAsia="仿宋"/>
          <w:color w:val="000000"/>
          <w:sz w:val="24"/>
          <w:szCs w:val="24"/>
          <w:lang w:val="en-US" w:eastAsia="zh-CN"/>
        </w:rPr>
        <w:t>二</w:t>
      </w:r>
      <w:r>
        <w:rPr>
          <w:rFonts w:hint="eastAsia" w:ascii="仿宋" w:hAnsi="仿宋" w:eastAsia="仿宋"/>
          <w:color w:val="000000"/>
          <w:sz w:val="24"/>
          <w:szCs w:val="24"/>
        </w:rPr>
        <w:t>：</w:t>
      </w:r>
    </w:p>
    <w:p w14:paraId="786D799D">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14:paraId="3796CFC5">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6B6EB22F">
      <w:pPr>
        <w:spacing w:line="440" w:lineRule="exact"/>
        <w:rPr>
          <w:rFonts w:hint="eastAsia" w:ascii="仿宋" w:hAnsi="仿宋" w:eastAsia="仿宋"/>
          <w:sz w:val="24"/>
          <w:szCs w:val="24"/>
        </w:rPr>
      </w:pPr>
      <w:r>
        <w:rPr>
          <w:rFonts w:hint="eastAsia" w:ascii="仿宋" w:hAnsi="仿宋" w:eastAsia="仿宋"/>
          <w:sz w:val="24"/>
          <w:szCs w:val="24"/>
        </w:rPr>
        <w:t>甲方：【</w:t>
      </w:r>
      <w:r>
        <w:rPr>
          <w:rFonts w:hint="eastAsia" w:ascii="仿宋" w:hAnsi="仿宋" w:eastAsia="仿宋"/>
          <w:sz w:val="24"/>
          <w:szCs w:val="24"/>
          <w:lang w:eastAsia="zh-CN"/>
        </w:rPr>
        <w:t>海南洋浦陆海能源发展有限公司</w:t>
      </w:r>
      <w:r>
        <w:rPr>
          <w:rFonts w:hint="eastAsia" w:ascii="仿宋" w:hAnsi="仿宋" w:eastAsia="仿宋"/>
          <w:sz w:val="24"/>
          <w:szCs w:val="24"/>
        </w:rPr>
        <w:t xml:space="preserve">】                     </w:t>
      </w:r>
    </w:p>
    <w:p w14:paraId="677624A2">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14:paraId="6AA1592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03E2403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14:paraId="703FF1D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14:paraId="70C81EC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14:paraId="3F40EC4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14:paraId="3F5C696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14:paraId="2CC070A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14:paraId="3BC41162">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14:paraId="50EF16F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14:paraId="5594608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14:paraId="515988C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14:paraId="61CCCEC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14:paraId="2C8A0011">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14:paraId="034C299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14:paraId="60B38E0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14:paraId="32A230A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14:paraId="6504626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14:paraId="6F04072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14:paraId="466BF06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14:paraId="6B7A80A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729BD6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14:paraId="006BA3A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14:paraId="21E0D8A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14:paraId="72FABFA6">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6A12A1FD">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14:paraId="65D72EC6">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32A19BEA">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14:paraId="34AE5B39">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14:paraId="6AD1E54E">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14:paraId="6278D4F0">
      <w:pPr>
        <w:spacing w:line="440" w:lineRule="exact"/>
        <w:rPr>
          <w:rFonts w:hint="eastAsia" w:ascii="仿宋" w:hAnsi="仿宋" w:eastAsia="仿宋"/>
          <w:sz w:val="24"/>
          <w:szCs w:val="24"/>
        </w:rPr>
      </w:pPr>
      <w:r>
        <w:rPr>
          <w:rFonts w:hint="eastAsia" w:ascii="仿宋" w:hAnsi="仿宋" w:eastAsia="仿宋"/>
          <w:sz w:val="24"/>
          <w:szCs w:val="24"/>
        </w:rPr>
        <w:t xml:space="preserve"> </w:t>
      </w:r>
    </w:p>
    <w:p w14:paraId="100E6260">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14:paraId="5DEEACD4">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06C45601">
      <w:pPr>
        <w:pStyle w:val="27"/>
        <w:spacing w:line="360" w:lineRule="auto"/>
        <w:ind w:firstLine="0" w:firstLineChars="0"/>
        <w:jc w:val="center"/>
        <w:rPr>
          <w:rFonts w:hint="eastAsia" w:ascii="楷体" w:hAnsi="楷体" w:eastAsia="楷体" w:cs="楷体"/>
          <w:b/>
          <w:bCs/>
          <w:kern w:val="44"/>
          <w:sz w:val="24"/>
          <w:szCs w:val="24"/>
          <w:lang w:eastAsia="zh-CN"/>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四</w:t>
      </w:r>
      <w:r>
        <w:rPr>
          <w:rFonts w:hint="eastAsia" w:ascii="楷体" w:hAnsi="楷体" w:eastAsia="楷体" w:cs="楷体"/>
          <w:b/>
          <w:bCs/>
          <w:kern w:val="44"/>
          <w:sz w:val="24"/>
          <w:szCs w:val="24"/>
        </w:rPr>
        <w:t>章</w:t>
      </w:r>
      <w:r>
        <w:rPr>
          <w:rFonts w:hint="eastAsia" w:ascii="楷体" w:hAnsi="楷体" w:eastAsia="楷体" w:cs="楷体"/>
          <w:b/>
          <w:bCs/>
          <w:kern w:val="44"/>
          <w:sz w:val="24"/>
          <w:szCs w:val="24"/>
          <w:lang w:val="en-US" w:eastAsia="zh-CN"/>
        </w:rPr>
        <w:t xml:space="preserve"> </w:t>
      </w:r>
      <w:r>
        <w:rPr>
          <w:rFonts w:hint="eastAsia" w:ascii="楷体" w:hAnsi="楷体" w:eastAsia="楷体" w:cs="楷体"/>
          <w:b/>
          <w:bCs/>
          <w:kern w:val="44"/>
          <w:sz w:val="24"/>
          <w:szCs w:val="24"/>
        </w:rPr>
        <w:t>报价书</w:t>
      </w:r>
      <w:r>
        <w:rPr>
          <w:rFonts w:hint="eastAsia" w:ascii="楷体" w:hAnsi="楷体" w:eastAsia="楷体" w:cs="楷体"/>
          <w:b/>
          <w:bCs/>
          <w:kern w:val="44"/>
          <w:sz w:val="24"/>
          <w:szCs w:val="24"/>
          <w:lang w:eastAsia="zh-CN"/>
        </w:rPr>
        <w:t>（</w:t>
      </w:r>
      <w:r>
        <w:rPr>
          <w:rFonts w:hint="eastAsia" w:ascii="楷体" w:hAnsi="楷体" w:eastAsia="楷体" w:cs="楷体"/>
          <w:b/>
          <w:bCs/>
          <w:kern w:val="44"/>
          <w:sz w:val="24"/>
          <w:szCs w:val="24"/>
          <w:lang w:val="en-US" w:eastAsia="zh-CN"/>
        </w:rPr>
        <w:t>格式</w:t>
      </w:r>
      <w:r>
        <w:rPr>
          <w:rFonts w:hint="eastAsia" w:ascii="楷体" w:hAnsi="楷体" w:eastAsia="楷体" w:cs="楷体"/>
          <w:b/>
          <w:bCs/>
          <w:kern w:val="44"/>
          <w:sz w:val="24"/>
          <w:szCs w:val="24"/>
          <w:lang w:eastAsia="zh-CN"/>
        </w:rPr>
        <w:t>）</w:t>
      </w:r>
    </w:p>
    <w:p w14:paraId="4297C201">
      <w:pPr>
        <w:pStyle w:val="27"/>
        <w:spacing w:line="360" w:lineRule="auto"/>
        <w:ind w:firstLine="0" w:firstLineChars="0"/>
        <w:jc w:val="center"/>
        <w:rPr>
          <w:rFonts w:hint="default" w:ascii="楷体" w:hAnsi="楷体" w:eastAsia="楷体" w:cs="楷体"/>
          <w:b/>
          <w:bCs/>
          <w:kern w:val="44"/>
          <w:sz w:val="24"/>
          <w:szCs w:val="24"/>
          <w:lang w:val="en-US" w:eastAsia="zh-CN"/>
        </w:rPr>
      </w:pPr>
      <w:r>
        <w:rPr>
          <w:rFonts w:hint="eastAsia" w:ascii="楷体" w:hAnsi="楷体" w:eastAsia="楷体" w:cs="楷体"/>
          <w:b/>
          <w:bCs/>
          <w:kern w:val="44"/>
          <w:sz w:val="24"/>
          <w:szCs w:val="24"/>
          <w:lang w:val="en-US" w:eastAsia="zh-CN"/>
        </w:rPr>
        <w:t>报价表</w:t>
      </w:r>
    </w:p>
    <w:p w14:paraId="6C38EE0A">
      <w:pPr>
        <w:pStyle w:val="27"/>
        <w:keepNext w:val="0"/>
        <w:keepLines w:val="0"/>
        <w:pageBreakBefore w:val="0"/>
        <w:numPr>
          <w:ilvl w:val="0"/>
          <w:numId w:val="2"/>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本合同计价货币、结算货币和支付货币均为人民币。</w:t>
      </w:r>
    </w:p>
    <w:p w14:paraId="10E0967E">
      <w:pPr>
        <w:pStyle w:val="27"/>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合同结算单价</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共1种付款方式</w:t>
      </w:r>
      <w:r>
        <w:rPr>
          <w:rFonts w:hint="eastAsia" w:ascii="楷体" w:hAnsi="楷体" w:eastAsia="楷体" w:cs="楷体"/>
          <w:sz w:val="24"/>
          <w:szCs w:val="24"/>
          <w:lang w:eastAsia="zh-CN"/>
        </w:rPr>
        <w:t>）</w:t>
      </w:r>
    </w:p>
    <w:p w14:paraId="59F1D1F7">
      <w:pPr>
        <w:pStyle w:val="27"/>
        <w:keepNext w:val="0"/>
        <w:keepLines w:val="0"/>
        <w:pageBreakBefore w:val="0"/>
        <w:numPr>
          <w:ilvl w:val="0"/>
          <w:numId w:val="3"/>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货物</w:t>
      </w:r>
      <w:r>
        <w:rPr>
          <w:rFonts w:hint="eastAsia" w:ascii="楷体" w:hAnsi="楷体" w:eastAsia="楷体" w:cs="楷体"/>
          <w:sz w:val="24"/>
          <w:szCs w:val="24"/>
          <w:lang w:val="en-US" w:eastAsia="zh-CN"/>
        </w:rPr>
        <w:t>固定价</w:t>
      </w:r>
      <w:r>
        <w:rPr>
          <w:rFonts w:hint="eastAsia" w:ascii="楷体" w:hAnsi="楷体" w:eastAsia="楷体" w:cs="楷体"/>
          <w:sz w:val="24"/>
          <w:szCs w:val="24"/>
        </w:rPr>
        <w:t>，具体单价细目详见下表。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金额单位：元</w:t>
      </w:r>
      <w:r>
        <w:rPr>
          <w:rFonts w:hint="eastAsia" w:ascii="楷体" w:hAnsi="楷体" w:eastAsia="楷体" w:cs="楷体"/>
          <w:sz w:val="24"/>
          <w:szCs w:val="24"/>
          <w:lang w:eastAsia="zh-CN"/>
        </w:rPr>
        <w:t>）</w:t>
      </w:r>
    </w:p>
    <w:tbl>
      <w:tblPr>
        <w:tblStyle w:val="19"/>
        <w:tblW w:w="51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4061"/>
        <w:gridCol w:w="2758"/>
        <w:gridCol w:w="1091"/>
      </w:tblGrid>
      <w:tr w14:paraId="12F5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459F">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2329" w:type="pct"/>
            <w:tcBorders>
              <w:top w:val="single" w:color="000000" w:sz="4" w:space="0"/>
              <w:left w:val="single" w:color="000000" w:sz="4" w:space="0"/>
              <w:right w:val="single" w:color="000000" w:sz="4" w:space="0"/>
            </w:tcBorders>
            <w:shd w:val="clear" w:color="auto" w:fill="auto"/>
            <w:noWrap/>
            <w:vAlign w:val="center"/>
          </w:tcPr>
          <w:p w14:paraId="7B785970">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名称</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FBF1">
            <w:pPr>
              <w:keepNext w:val="0"/>
              <w:keepLines w:val="0"/>
              <w:widowControl/>
              <w:suppressLineNumbers w:val="0"/>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下浮率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5BD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14:paraId="593F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B97">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2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2E80">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sz w:val="24"/>
                <w:szCs w:val="24"/>
                <w:lang w:val="en-US" w:eastAsia="zh-CN"/>
              </w:rPr>
              <w:t>材料检测服务</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A48">
            <w:pPr>
              <w:jc w:val="center"/>
              <w:rPr>
                <w:rFonts w:hint="eastAsia" w:ascii="楷体" w:hAnsi="楷体" w:eastAsia="楷体" w:cs="楷体"/>
                <w:i w:val="0"/>
                <w:iCs w:val="0"/>
                <w:color w:val="000000"/>
                <w:sz w:val="24"/>
                <w:szCs w:val="24"/>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8483">
            <w:pPr>
              <w:rPr>
                <w:rFonts w:hint="eastAsia" w:ascii="楷体" w:hAnsi="楷体" w:eastAsia="楷体" w:cs="楷体"/>
                <w:i w:val="0"/>
                <w:iCs w:val="0"/>
                <w:color w:val="000000"/>
                <w:sz w:val="24"/>
                <w:szCs w:val="24"/>
                <w:u w:val="none"/>
              </w:rPr>
            </w:pPr>
          </w:p>
        </w:tc>
      </w:tr>
      <w:tr w14:paraId="5B0A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0D6C">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w:t>
            </w:r>
          </w:p>
        </w:tc>
        <w:tc>
          <w:tcPr>
            <w:tcW w:w="2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2145">
            <w:pPr>
              <w:keepNext w:val="0"/>
              <w:keepLines w:val="0"/>
              <w:widowControl/>
              <w:suppressLineNumbers w:val="0"/>
              <w:jc w:val="center"/>
              <w:textAlignment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提供增值税专用发票税率</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0C9">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79E4">
            <w:pPr>
              <w:rPr>
                <w:rFonts w:hint="eastAsia" w:ascii="楷体" w:hAnsi="楷体" w:eastAsia="楷体" w:cs="楷体"/>
                <w:i w:val="0"/>
                <w:iCs w:val="0"/>
                <w:color w:val="000000"/>
                <w:sz w:val="24"/>
                <w:szCs w:val="24"/>
                <w:u w:val="none"/>
              </w:rPr>
            </w:pPr>
          </w:p>
        </w:tc>
      </w:tr>
    </w:tbl>
    <w:p w14:paraId="27AA383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highlight w:val="yellow"/>
          <w:lang w:val="en-US" w:eastAsia="zh-CN"/>
        </w:rPr>
      </w:pPr>
    </w:p>
    <w:p w14:paraId="3951A023">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1.</w:t>
      </w:r>
      <w:r>
        <w:rPr>
          <w:rFonts w:hint="eastAsia" w:ascii="楷体" w:hAnsi="楷体" w:eastAsia="楷体" w:cs="楷体"/>
          <w:sz w:val="24"/>
          <w:szCs w:val="24"/>
          <w:lang w:val="en-US" w:eastAsia="zh-CN"/>
        </w:rPr>
        <w:t>本次报价以《海南省房屋建筑与市政基础设施工程检测收费参考价（2021版）》为基准价，下浮率为报价单位综合考虑</w:t>
      </w:r>
      <w:r>
        <w:rPr>
          <w:rFonts w:hint="eastAsia" w:ascii="楷体" w:hAnsi="楷体" w:eastAsia="楷体" w:cs="楷体"/>
          <w:i w:val="0"/>
          <w:caps w:val="0"/>
          <w:color w:val="000000"/>
          <w:spacing w:val="0"/>
          <w:sz w:val="24"/>
          <w:szCs w:val="24"/>
        </w:rPr>
        <w:t>税金及一切税费</w:t>
      </w:r>
      <w:r>
        <w:rPr>
          <w:rFonts w:hint="eastAsia" w:ascii="楷体" w:hAnsi="楷体" w:eastAsia="楷体" w:cs="楷体"/>
          <w:sz w:val="24"/>
          <w:szCs w:val="24"/>
          <w:lang w:val="en-US" w:eastAsia="zh-CN"/>
        </w:rPr>
        <w:t>、售后服务费及</w:t>
      </w:r>
      <w:r>
        <w:rPr>
          <w:rFonts w:hint="eastAsia" w:ascii="楷体" w:hAnsi="楷体" w:eastAsia="楷体" w:cs="楷体"/>
          <w:i w:val="0"/>
          <w:caps w:val="0"/>
          <w:color w:val="000000"/>
          <w:spacing w:val="0"/>
          <w:sz w:val="24"/>
          <w:szCs w:val="24"/>
        </w:rPr>
        <w:t>以及其他所有相关服务费用</w:t>
      </w:r>
      <w:r>
        <w:rPr>
          <w:rFonts w:hint="eastAsia" w:ascii="楷体" w:hAnsi="楷体" w:eastAsia="楷体" w:cs="楷体"/>
          <w:i w:val="0"/>
          <w:caps w:val="0"/>
          <w:color w:val="000000"/>
          <w:spacing w:val="0"/>
          <w:sz w:val="24"/>
          <w:szCs w:val="24"/>
          <w:lang w:val="en-US" w:eastAsia="zh-CN"/>
        </w:rPr>
        <w:t>后在基准价上下浮的比率，</w:t>
      </w:r>
      <w:r>
        <w:rPr>
          <w:rFonts w:hint="eastAsia" w:ascii="楷体" w:hAnsi="楷体" w:eastAsia="楷体" w:cs="楷体"/>
          <w:sz w:val="24"/>
          <w:szCs w:val="24"/>
          <w:lang w:eastAsia="zh-CN"/>
        </w:rPr>
        <w:t>全部</w:t>
      </w:r>
      <w:r>
        <w:rPr>
          <w:rFonts w:hint="eastAsia" w:ascii="楷体" w:hAnsi="楷体" w:eastAsia="楷体" w:cs="楷体"/>
          <w:sz w:val="24"/>
          <w:szCs w:val="24"/>
          <w:lang w:val="en-US" w:eastAsia="zh-CN"/>
        </w:rPr>
        <w:t>服务期限</w:t>
      </w:r>
      <w:r>
        <w:rPr>
          <w:rFonts w:hint="eastAsia" w:ascii="楷体" w:hAnsi="楷体" w:eastAsia="楷体" w:cs="楷体"/>
          <w:sz w:val="24"/>
          <w:szCs w:val="24"/>
          <w:lang w:eastAsia="zh-CN"/>
        </w:rPr>
        <w:t>内</w:t>
      </w:r>
      <w:r>
        <w:rPr>
          <w:rFonts w:hint="eastAsia" w:ascii="楷体" w:hAnsi="楷体" w:eastAsia="楷体" w:cs="楷体"/>
          <w:sz w:val="24"/>
          <w:szCs w:val="24"/>
          <w:lang w:val="en-US" w:eastAsia="zh-CN"/>
        </w:rPr>
        <w:t>下浮率</w:t>
      </w:r>
      <w:r>
        <w:rPr>
          <w:rFonts w:hint="eastAsia" w:ascii="楷体" w:hAnsi="楷体" w:eastAsia="楷体" w:cs="楷体"/>
          <w:sz w:val="24"/>
          <w:szCs w:val="24"/>
          <w:lang w:eastAsia="zh-CN"/>
        </w:rPr>
        <w:t>固定不变</w:t>
      </w:r>
      <w:r>
        <w:rPr>
          <w:rFonts w:hint="eastAsia" w:ascii="楷体" w:hAnsi="楷体" w:eastAsia="楷体" w:cs="楷体"/>
          <w:i w:val="0"/>
          <w:caps w:val="0"/>
          <w:color w:val="000000"/>
          <w:spacing w:val="0"/>
          <w:sz w:val="24"/>
          <w:szCs w:val="24"/>
          <w:lang w:val="en-US" w:eastAsia="zh-CN"/>
        </w:rPr>
        <w:t>。</w:t>
      </w:r>
    </w:p>
    <w:p w14:paraId="4A3FED2C">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2.下浮率=（1-结算价/基准价）×100%</w:t>
      </w:r>
      <w:r>
        <w:rPr>
          <w:rFonts w:hint="eastAsia" w:ascii="楷体" w:hAnsi="楷体" w:eastAsia="楷体" w:cs="楷体"/>
          <w:sz w:val="24"/>
          <w:szCs w:val="24"/>
          <w:lang w:eastAsia="zh-CN"/>
        </w:rPr>
        <w:br w:type="textWrapping"/>
      </w:r>
      <w:r>
        <w:rPr>
          <w:rFonts w:hint="eastAsia" w:ascii="楷体" w:hAnsi="楷体" w:eastAsia="楷体" w:cs="楷体"/>
          <w:sz w:val="24"/>
          <w:szCs w:val="24"/>
          <w:lang w:val="en-US" w:eastAsia="zh-CN"/>
        </w:rPr>
        <w:t xml:space="preserve"> （五）检测服务的结算方式</w:t>
      </w:r>
    </w:p>
    <w:p w14:paraId="442FF670">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检测费用按照《海南省房屋建筑与市政基础设施工程检测收费参考价（2021版）》下浮取费。</w:t>
      </w:r>
    </w:p>
    <w:p w14:paraId="215D7308">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采购单位每月 5日前结合报价单位上个月完成的实际检测数量，凭报价单位实际向采购单位提交检测报告数量支付上个月的检测费用。每笔检测费用支付前，报价单位应按经采购单位确认的应付金额开具3%的增值税专用发票（若国家和地方有税收优惠政策有调整，则增值税按优惠后的相应调整，含税固定总价不变）。</w:t>
      </w:r>
      <w:r>
        <w:rPr>
          <w:rFonts w:hint="eastAsia" w:ascii="楷体" w:hAnsi="楷体" w:eastAsia="楷体" w:cs="楷体"/>
          <w:sz w:val="24"/>
          <w:szCs w:val="24"/>
          <w:lang w:val="en-US" w:eastAsia="zh-CN"/>
        </w:rPr>
        <w:br w:type="textWrapping"/>
      </w:r>
    </w:p>
    <w:p w14:paraId="710BFBD8">
      <w:pPr>
        <w:rPr>
          <w:rFonts w:hint="eastAsia" w:ascii="楷体" w:hAnsi="楷体" w:eastAsia="楷体" w:cs="楷体"/>
          <w:sz w:val="24"/>
          <w:szCs w:val="24"/>
          <w:lang w:val="en-US" w:eastAsia="zh-CN"/>
        </w:rPr>
      </w:pPr>
    </w:p>
    <w:p w14:paraId="1D240F50">
      <w:pPr>
        <w:rPr>
          <w:rFonts w:hint="eastAsia" w:ascii="楷体" w:hAnsi="楷体" w:eastAsia="楷体" w:cs="楷体"/>
          <w:sz w:val="24"/>
          <w:szCs w:val="24"/>
          <w:lang w:val="en-US" w:eastAsia="zh-CN"/>
        </w:rPr>
      </w:pPr>
    </w:p>
    <w:p w14:paraId="0C0D003D">
      <w:pPr>
        <w:rPr>
          <w:rFonts w:hint="eastAsia" w:ascii="楷体" w:hAnsi="楷体" w:eastAsia="楷体" w:cs="楷体"/>
          <w:sz w:val="24"/>
          <w:szCs w:val="24"/>
          <w:lang w:val="en-US" w:eastAsia="zh-CN"/>
        </w:rPr>
      </w:pPr>
    </w:p>
    <w:p w14:paraId="0585EF1B">
      <w:pPr>
        <w:ind w:firstLine="4320" w:firstLineChars="18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报价单位：                 （章）</w:t>
      </w:r>
    </w:p>
    <w:p w14:paraId="05CD7D69">
      <w:pPr>
        <w:rPr>
          <w:rFonts w:hint="eastAsia" w:ascii="楷体" w:hAnsi="楷体" w:eastAsia="楷体" w:cs="楷体"/>
          <w:sz w:val="24"/>
          <w:szCs w:val="24"/>
          <w:lang w:val="en-US" w:eastAsia="zh-CN"/>
        </w:rPr>
      </w:pPr>
    </w:p>
    <w:p w14:paraId="7B555E6A">
      <w:pPr>
        <w:ind w:firstLine="3840" w:firstLineChars="16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法定代表人：            （签字或盖章）</w:t>
      </w:r>
    </w:p>
    <w:p w14:paraId="3F955578">
      <w:pPr>
        <w:ind w:firstLine="240" w:firstLineChars="100"/>
        <w:rPr>
          <w:rFonts w:hint="eastAsia" w:ascii="楷体" w:hAnsi="楷体" w:eastAsia="楷体" w:cs="楷体"/>
          <w:sz w:val="24"/>
          <w:szCs w:val="24"/>
          <w:lang w:val="en-US" w:eastAsia="zh-CN"/>
        </w:rPr>
      </w:pPr>
    </w:p>
    <w:p w14:paraId="7BB8DBC1">
      <w:pPr>
        <w:ind w:firstLine="4320" w:firstLineChars="18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日    期：</w:t>
      </w:r>
    </w:p>
    <w:p w14:paraId="63362CE3">
      <w:pPr>
        <w:rPr>
          <w:rFonts w:hint="eastAsia" w:ascii="楷体" w:hAnsi="楷体" w:eastAsia="楷体" w:cs="楷体"/>
          <w:sz w:val="24"/>
          <w:szCs w:val="24"/>
          <w:lang w:val="en-US" w:eastAsia="zh-CN"/>
        </w:rPr>
      </w:pPr>
    </w:p>
    <w:p w14:paraId="5DAB54F3">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7C0D3B99">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14:paraId="486FDC83">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报价</w:t>
      </w:r>
      <w:r>
        <w:rPr>
          <w:rFonts w:hint="eastAsia" w:ascii="楷体" w:hAnsi="楷体" w:eastAsia="楷体" w:cs="楷体"/>
          <w:sz w:val="24"/>
          <w:szCs w:val="24"/>
        </w:rPr>
        <w:t>承诺函</w:t>
      </w:r>
      <w:bookmarkEnd w:id="10"/>
      <w:bookmarkEnd w:id="11"/>
    </w:p>
    <w:p w14:paraId="0D8E9E4A">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p>
    <w:p w14:paraId="24062259">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海南洋浦陆海能源发展有限公司：</w:t>
      </w:r>
    </w:p>
    <w:p w14:paraId="62FB2C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14:paraId="13D99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14:paraId="2EA84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14:paraId="4AEAE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14:paraId="240091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14:paraId="71BFE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14:paraId="18AB8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14:paraId="2CFC0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、我单位将以良好的服务态度、饱满的工作热情和遵纪守法的工作作风做好对项目部的服务，积极配合进场物资的质量检查工作，让项目部满意，让贵司满意，让工程业主和监理满意。</w:t>
      </w:r>
    </w:p>
    <w:p w14:paraId="659D2F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8</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14:paraId="08C6BC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14:paraId="2E211C34">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lang w:val="en-US" w:eastAsia="zh-CN"/>
        </w:rPr>
      </w:pPr>
    </w:p>
    <w:p w14:paraId="2851BDB4">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lang w:val="en-US" w:eastAsia="zh-CN"/>
        </w:rPr>
      </w:pPr>
    </w:p>
    <w:p w14:paraId="0F628FF3">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lang w:val="en-US" w:eastAsia="zh-CN"/>
        </w:rPr>
      </w:pPr>
    </w:p>
    <w:p w14:paraId="697C9F6B">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（章）</w:t>
      </w:r>
    </w:p>
    <w:p w14:paraId="0B804659">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联系人及联系电话：</w:t>
      </w:r>
    </w:p>
    <w:p w14:paraId="3EC01999">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14:paraId="06D885FD">
      <w:pPr>
        <w:rPr>
          <w:rFonts w:hint="eastAsia" w:ascii="楷体" w:hAnsi="楷体" w:eastAsia="楷体" w:cs="楷体"/>
        </w:rPr>
      </w:pPr>
    </w:p>
    <w:p w14:paraId="35A4B8E3">
      <w:pPr>
        <w:rPr>
          <w:rFonts w:hint="eastAsia" w:ascii="楷体" w:hAnsi="楷体" w:eastAsia="楷体" w:cs="楷体"/>
          <w:sz w:val="24"/>
          <w:szCs w:val="24"/>
          <w:lang w:val="en-US" w:eastAsia="zh-CN"/>
        </w:rPr>
      </w:pPr>
      <w:bookmarkStart w:id="13" w:name="_Toc343692951"/>
      <w:bookmarkStart w:id="14" w:name="_Toc343700749"/>
      <w:r>
        <w:rPr>
          <w:rFonts w:hint="eastAsia" w:ascii="楷体" w:hAnsi="楷体" w:eastAsia="楷体" w:cs="楷体"/>
          <w:sz w:val="24"/>
          <w:szCs w:val="24"/>
          <w:lang w:val="en-US" w:eastAsia="zh-CN"/>
        </w:rPr>
        <w:br w:type="page"/>
      </w:r>
    </w:p>
    <w:p w14:paraId="17FCB585">
      <w:pPr>
        <w:snapToGrid w:val="0"/>
        <w:spacing w:line="480" w:lineRule="auto"/>
        <w:rPr>
          <w:rFonts w:hint="eastAsia" w:ascii="楷体" w:hAnsi="楷体" w:eastAsia="楷体" w:cs="楷体"/>
          <w:sz w:val="24"/>
          <w:szCs w:val="24"/>
          <w:lang w:eastAsia="zh-CN"/>
        </w:rPr>
      </w:pPr>
      <w:r>
        <w:rPr>
          <w:rFonts w:hint="eastAsia" w:ascii="楷体" w:hAnsi="楷体" w:eastAsia="楷体" w:cs="楷体"/>
          <w:b/>
          <w:bCs/>
          <w:kern w:val="2"/>
          <w:sz w:val="24"/>
          <w:szCs w:val="24"/>
          <w:lang w:val="en-US" w:eastAsia="zh-CN" w:bidi="ar-SA"/>
        </w:rPr>
        <w:t xml:space="preserve">附件二：   </w:t>
      </w:r>
      <w:r>
        <w:rPr>
          <w:rFonts w:hint="eastAsia" w:ascii="楷体" w:hAnsi="楷体" w:eastAsia="楷体" w:cs="楷体"/>
          <w:sz w:val="24"/>
          <w:szCs w:val="24"/>
          <w:lang w:val="en-US" w:eastAsia="zh-CN"/>
        </w:rPr>
        <w:t xml:space="preserve">              </w:t>
      </w:r>
      <w:bookmarkEnd w:id="13"/>
      <w:bookmarkEnd w:id="14"/>
    </w:p>
    <w:p w14:paraId="66C8D8FD">
      <w:pPr>
        <w:pStyle w:val="27"/>
        <w:spacing w:line="360" w:lineRule="auto"/>
        <w:ind w:firstLine="0" w:firstLineChars="0"/>
        <w:jc w:val="center"/>
        <w:rPr>
          <w:rFonts w:hint="eastAsia" w:ascii="楷体" w:hAnsi="楷体" w:eastAsia="楷体" w:cs="楷体"/>
          <w:b/>
          <w:bCs w:val="0"/>
          <w:kern w:val="44"/>
          <w:sz w:val="24"/>
          <w:szCs w:val="24"/>
        </w:rPr>
      </w:pPr>
      <w:r>
        <w:rPr>
          <w:rFonts w:hint="eastAsia" w:ascii="楷体" w:hAnsi="楷体" w:eastAsia="楷体" w:cs="楷体"/>
          <w:b/>
          <w:bCs w:val="0"/>
          <w:sz w:val="24"/>
          <w:szCs w:val="24"/>
          <w:lang w:val="en-US" w:eastAsia="zh-CN"/>
        </w:rPr>
        <w:t>报价单位营业执照</w:t>
      </w:r>
    </w:p>
    <w:p w14:paraId="46DD63B5">
      <w:pPr>
        <w:pStyle w:val="27"/>
        <w:spacing w:line="360" w:lineRule="auto"/>
        <w:ind w:firstLine="0" w:firstLineChars="0"/>
        <w:jc w:val="both"/>
        <w:rPr>
          <w:rFonts w:hint="eastAsia" w:ascii="楷体" w:hAnsi="楷体" w:eastAsia="楷体" w:cs="楷体"/>
          <w:b/>
          <w:bCs/>
          <w:kern w:val="44"/>
          <w:sz w:val="24"/>
          <w:szCs w:val="24"/>
        </w:rPr>
      </w:pPr>
    </w:p>
    <w:p w14:paraId="39841969">
      <w:pPr>
        <w:pStyle w:val="27"/>
        <w:spacing w:line="360" w:lineRule="auto"/>
        <w:ind w:firstLine="0" w:firstLineChars="0"/>
        <w:jc w:val="both"/>
        <w:rPr>
          <w:rFonts w:hint="eastAsia" w:ascii="楷体" w:hAnsi="楷体" w:eastAsia="楷体" w:cs="楷体"/>
          <w:b/>
          <w:bCs/>
          <w:kern w:val="44"/>
          <w:sz w:val="24"/>
          <w:szCs w:val="24"/>
        </w:rPr>
      </w:pPr>
    </w:p>
    <w:p w14:paraId="03F2CD8C">
      <w:pPr>
        <w:pStyle w:val="27"/>
        <w:spacing w:line="360" w:lineRule="auto"/>
        <w:ind w:firstLine="0" w:firstLineChars="0"/>
        <w:jc w:val="both"/>
        <w:rPr>
          <w:rFonts w:hint="eastAsia" w:ascii="楷体" w:hAnsi="楷体" w:eastAsia="楷体" w:cs="楷体"/>
          <w:b/>
          <w:bCs/>
          <w:kern w:val="44"/>
          <w:sz w:val="24"/>
          <w:szCs w:val="24"/>
        </w:rPr>
      </w:pPr>
    </w:p>
    <w:p w14:paraId="6174A22F">
      <w:pPr>
        <w:pStyle w:val="27"/>
        <w:spacing w:line="360" w:lineRule="auto"/>
        <w:ind w:firstLine="0" w:firstLineChars="0"/>
        <w:jc w:val="both"/>
        <w:rPr>
          <w:rFonts w:hint="eastAsia" w:ascii="楷体" w:hAnsi="楷体" w:eastAsia="楷体" w:cs="楷体"/>
          <w:b/>
          <w:bCs/>
          <w:kern w:val="44"/>
          <w:sz w:val="24"/>
          <w:szCs w:val="24"/>
        </w:rPr>
      </w:pPr>
    </w:p>
    <w:p w14:paraId="4B3955F0">
      <w:pPr>
        <w:rPr>
          <w:rFonts w:hint="eastAsia" w:ascii="仿宋" w:hAnsi="仿宋" w:eastAsia="仿宋"/>
          <w:b/>
          <w:bCs/>
          <w:kern w:val="44"/>
          <w:sz w:val="24"/>
          <w:szCs w:val="24"/>
        </w:rPr>
      </w:pPr>
      <w:r>
        <w:rPr>
          <w:rFonts w:hint="eastAsia" w:ascii="仿宋" w:hAnsi="仿宋" w:eastAsia="仿宋"/>
          <w:b/>
          <w:bCs/>
          <w:kern w:val="44"/>
          <w:sz w:val="24"/>
          <w:szCs w:val="24"/>
        </w:rPr>
        <w:br w:type="page"/>
      </w:r>
    </w:p>
    <w:p w14:paraId="098B2FF2">
      <w:pPr>
        <w:pStyle w:val="27"/>
        <w:spacing w:line="360" w:lineRule="auto"/>
        <w:ind w:firstLine="0" w:firstLineChars="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附件三：</w:t>
      </w:r>
    </w:p>
    <w:p w14:paraId="094B7F87">
      <w:pPr>
        <w:pStyle w:val="27"/>
        <w:spacing w:line="360" w:lineRule="auto"/>
        <w:ind w:firstLine="0" w:firstLineChars="0"/>
        <w:jc w:val="center"/>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无重大违法记录声明函</w:t>
      </w:r>
    </w:p>
    <w:p w14:paraId="124040CD">
      <w:pPr>
        <w:pStyle w:val="27"/>
        <w:spacing w:line="360" w:lineRule="auto"/>
        <w:ind w:firstLine="480"/>
        <w:jc w:val="left"/>
        <w:rPr>
          <w:rFonts w:hint="eastAsia" w:ascii="仿宋" w:hAnsi="仿宋" w:eastAsia="仿宋"/>
          <w:sz w:val="24"/>
          <w:szCs w:val="24"/>
        </w:rPr>
      </w:pPr>
      <w:r>
        <w:rPr>
          <w:rFonts w:hint="eastAsia" w:ascii="仿宋" w:hAnsi="仿宋" w:eastAsia="仿宋"/>
          <w:sz w:val="24"/>
          <w:szCs w:val="24"/>
        </w:rPr>
        <w:t>近三年内参加过的政府采购和招投标活动中没有重大违法记录（提供声明函（格式自拟），供应商注册成立时间不足三年的，从注册时间起算），以下为格式参考：</w:t>
      </w:r>
    </w:p>
    <w:p w14:paraId="4546D17C">
      <w:pPr>
        <w:pStyle w:val="27"/>
        <w:spacing w:line="360" w:lineRule="auto"/>
        <w:ind w:firstLine="480"/>
        <w:jc w:val="left"/>
        <w:rPr>
          <w:rFonts w:hint="eastAsia" w:ascii="仿宋" w:hAnsi="仿宋" w:eastAsia="仿宋"/>
          <w:sz w:val="24"/>
          <w:szCs w:val="24"/>
        </w:rPr>
      </w:pPr>
      <w:r>
        <w:rPr>
          <w:rFonts w:hint="eastAsia" w:ascii="仿宋" w:hAnsi="仿宋" w:eastAsia="仿宋"/>
          <w:sz w:val="24"/>
          <w:szCs w:val="24"/>
        </w:rPr>
        <w:t xml:space="preserve"> </w:t>
      </w:r>
    </w:p>
    <w:p w14:paraId="267FE9B6">
      <w:pPr>
        <w:pStyle w:val="27"/>
        <w:spacing w:line="360" w:lineRule="auto"/>
        <w:ind w:firstLine="0" w:firstLineChars="0"/>
        <w:jc w:val="center"/>
        <w:rPr>
          <w:rFonts w:hint="eastAsia" w:ascii="宋体" w:hAnsi="宋体"/>
          <w:b/>
          <w:bCs/>
          <w:kern w:val="44"/>
          <w:sz w:val="32"/>
          <w:szCs w:val="32"/>
        </w:rPr>
      </w:pPr>
      <w:r>
        <w:rPr>
          <w:rFonts w:hint="eastAsia" w:ascii="宋体" w:hAnsi="宋体"/>
          <w:b/>
          <w:bCs/>
          <w:kern w:val="44"/>
          <w:sz w:val="32"/>
          <w:szCs w:val="32"/>
        </w:rPr>
        <w:t>声明函</w:t>
      </w:r>
    </w:p>
    <w:p w14:paraId="7A49AC59">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lang w:eastAsia="zh-CN"/>
        </w:rPr>
        <w:t>海南洋浦陆海能源发展有限公司</w:t>
      </w:r>
      <w:r>
        <w:rPr>
          <w:rFonts w:hint="eastAsia" w:ascii="仿宋" w:hAnsi="仿宋" w:eastAsia="仿宋"/>
          <w:kern w:val="44"/>
          <w:sz w:val="24"/>
          <w:szCs w:val="24"/>
        </w:rPr>
        <w:t xml:space="preserve"> ：</w:t>
      </w:r>
    </w:p>
    <w:p w14:paraId="1A776529">
      <w:pPr>
        <w:pStyle w:val="27"/>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0AEDCCC3">
      <w:pPr>
        <w:pStyle w:val="27"/>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附：未被列入中国执行信息公开网（http://zxgk.court.gov.cn/）的“失信被执行人”名单和国家企业信用信息公示系统“严重违法失信名单（黑名单）”的查询结果网页截图并加盖单位公章）。</w:t>
      </w:r>
    </w:p>
    <w:p w14:paraId="1257D817">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0DD419BF">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773000C5">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2C3CF4CF">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340B9EF6">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441BE214">
      <w:pPr>
        <w:pStyle w:val="38"/>
        <w:spacing w:line="360" w:lineRule="auto"/>
        <w:ind w:firstLine="1200" w:firstLineChars="500"/>
        <w:jc w:val="center"/>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报价单位</w:t>
      </w:r>
      <w:r>
        <w:rPr>
          <w:rFonts w:hint="eastAsia" w:ascii="仿宋" w:hAnsi="仿宋" w:eastAsia="仿宋"/>
          <w:sz w:val="24"/>
          <w:szCs w:val="24"/>
        </w:rPr>
        <w:t>：</w:t>
      </w:r>
      <w:r>
        <w:rPr>
          <w:rFonts w:hint="eastAsia" w:ascii="仿宋" w:hAnsi="仿宋" w:eastAsia="仿宋"/>
          <w:sz w:val="24"/>
          <w:szCs w:val="24"/>
          <w:lang w:val="en-US" w:eastAsia="zh-CN"/>
        </w:rPr>
        <w:t xml:space="preserve">          </w:t>
      </w:r>
      <w:r>
        <w:rPr>
          <w:rFonts w:hint="eastAsia" w:ascii="仿宋" w:hAnsi="仿宋" w:eastAsia="仿宋"/>
          <w:sz w:val="24"/>
          <w:szCs w:val="24"/>
        </w:rPr>
        <w:t>（盖单位章）</w:t>
      </w:r>
    </w:p>
    <w:p w14:paraId="542BE127">
      <w:pPr>
        <w:pStyle w:val="38"/>
        <w:spacing w:line="360" w:lineRule="auto"/>
        <w:ind w:firstLine="1200" w:firstLineChars="500"/>
        <w:jc w:val="right"/>
        <w:rPr>
          <w:rFonts w:hint="eastAsia" w:ascii="仿宋" w:hAnsi="仿宋" w:eastAsia="仿宋"/>
          <w:sz w:val="24"/>
          <w:szCs w:val="24"/>
        </w:rPr>
      </w:pPr>
      <w:r>
        <w:rPr>
          <w:rFonts w:hint="eastAsia" w:ascii="仿宋" w:hAnsi="仿宋" w:eastAsia="仿宋"/>
          <w:sz w:val="24"/>
          <w:szCs w:val="24"/>
        </w:rPr>
        <w:t xml:space="preserve"> </w:t>
      </w:r>
    </w:p>
    <w:p w14:paraId="2D0F7657">
      <w:pPr>
        <w:pStyle w:val="38"/>
        <w:spacing w:line="360" w:lineRule="auto"/>
        <w:ind w:firstLine="1200" w:firstLineChars="500"/>
        <w:jc w:val="center"/>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法定代表人：</w:t>
      </w:r>
      <w:r>
        <w:rPr>
          <w:rFonts w:hint="eastAsia" w:ascii="仿宋" w:hAnsi="仿宋" w:eastAsia="仿宋"/>
          <w:sz w:val="24"/>
          <w:szCs w:val="24"/>
          <w:lang w:val="en-US" w:eastAsia="zh-CN"/>
        </w:rPr>
        <w:t xml:space="preserve">          </w:t>
      </w:r>
      <w:r>
        <w:rPr>
          <w:rFonts w:hint="eastAsia" w:ascii="仿宋" w:hAnsi="仿宋" w:eastAsia="仿宋"/>
          <w:sz w:val="24"/>
          <w:szCs w:val="24"/>
        </w:rPr>
        <w:t>（签字</w:t>
      </w:r>
      <w:r>
        <w:rPr>
          <w:rFonts w:hint="eastAsia" w:ascii="仿宋" w:hAnsi="仿宋" w:eastAsia="仿宋"/>
          <w:sz w:val="24"/>
          <w:szCs w:val="24"/>
          <w:lang w:val="en-US" w:eastAsia="zh-CN"/>
        </w:rPr>
        <w:t>或盖章</w:t>
      </w:r>
      <w:r>
        <w:rPr>
          <w:rFonts w:hint="eastAsia" w:ascii="仿宋" w:hAnsi="仿宋" w:eastAsia="仿宋"/>
          <w:sz w:val="24"/>
          <w:szCs w:val="24"/>
        </w:rPr>
        <w:t>）</w:t>
      </w:r>
    </w:p>
    <w:p w14:paraId="7AA380EB">
      <w:pPr>
        <w:pStyle w:val="38"/>
        <w:spacing w:line="360" w:lineRule="auto"/>
        <w:ind w:firstLine="482"/>
        <w:jc w:val="right"/>
        <w:rPr>
          <w:rFonts w:hint="eastAsia" w:ascii="仿宋" w:hAnsi="仿宋" w:eastAsia="仿宋"/>
          <w:sz w:val="24"/>
          <w:szCs w:val="24"/>
        </w:rPr>
      </w:pPr>
      <w:r>
        <w:rPr>
          <w:rFonts w:hint="eastAsia" w:ascii="仿宋" w:hAnsi="仿宋" w:eastAsia="仿宋"/>
          <w:sz w:val="24"/>
          <w:szCs w:val="24"/>
        </w:rPr>
        <w:t xml:space="preserve"> </w:t>
      </w:r>
    </w:p>
    <w:p w14:paraId="0645D603">
      <w:pPr>
        <w:pStyle w:val="38"/>
        <w:spacing w:line="360" w:lineRule="auto"/>
        <w:ind w:firstLine="482"/>
        <w:jc w:val="right"/>
        <w:rPr>
          <w:rFonts w:hint="eastAsia" w:ascii="仿宋" w:hAnsi="仿宋" w:eastAsia="仿宋"/>
          <w:sz w:val="24"/>
          <w:szCs w:val="24"/>
        </w:rPr>
      </w:pPr>
      <w:r>
        <w:rPr>
          <w:rFonts w:hint="eastAsia" w:ascii="仿宋" w:hAnsi="仿宋" w:eastAsia="仿宋"/>
          <w:sz w:val="24"/>
          <w:szCs w:val="24"/>
        </w:rPr>
        <w:t xml:space="preserve"> 年    月    日</w:t>
      </w:r>
    </w:p>
    <w:p w14:paraId="383C59E8">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42E06B25">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14:paraId="0CFAED2E">
      <w:pPr>
        <w:pStyle w:val="27"/>
        <w:spacing w:line="360" w:lineRule="auto"/>
        <w:ind w:firstLine="0" w:firstLineChars="0"/>
        <w:jc w:val="left"/>
        <w:rPr>
          <w:rFonts w:hint="eastAsia" w:ascii="仿宋" w:hAnsi="仿宋" w:eastAsia="仿宋"/>
          <w:kern w:val="44"/>
          <w:sz w:val="24"/>
          <w:szCs w:val="24"/>
        </w:rPr>
      </w:pPr>
    </w:p>
    <w:p w14:paraId="4B102277">
      <w:pPr>
        <w:pStyle w:val="27"/>
        <w:spacing w:line="360" w:lineRule="auto"/>
        <w:ind w:firstLine="0" w:firstLineChars="0"/>
        <w:jc w:val="left"/>
        <w:rPr>
          <w:rFonts w:hint="eastAsia" w:ascii="仿宋" w:hAnsi="仿宋" w:eastAsia="仿宋"/>
          <w:kern w:val="44"/>
          <w:sz w:val="24"/>
          <w:szCs w:val="24"/>
        </w:rPr>
      </w:pPr>
    </w:p>
    <w:p w14:paraId="34B31E6F">
      <w:pPr>
        <w:pStyle w:val="38"/>
        <w:spacing w:line="360" w:lineRule="auto"/>
        <w:rPr>
          <w:rFonts w:hint="eastAsia" w:ascii="仿宋" w:hAnsi="仿宋" w:eastAsia="仿宋" w:cs="黑体"/>
          <w:b/>
          <w:kern w:val="0"/>
          <w:sz w:val="24"/>
          <w:szCs w:val="24"/>
        </w:rPr>
      </w:pPr>
      <w:r>
        <w:rPr>
          <w:rFonts w:ascii="仿宋" w:hAnsi="仿宋" w:eastAsia="仿宋"/>
          <w:sz w:val="24"/>
          <w:szCs w:val="24"/>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0"/>
                    <a:stretch>
                      <a:fillRect/>
                    </a:stretch>
                  </pic:blipFill>
                  <pic:spPr>
                    <a:xfrm>
                      <a:off x="0" y="0"/>
                      <a:ext cx="5708650" cy="3796665"/>
                    </a:xfrm>
                    <a:prstGeom prst="rect">
                      <a:avLst/>
                    </a:prstGeom>
                    <a:noFill/>
                    <a:ln>
                      <a:noFill/>
                    </a:ln>
                  </pic:spPr>
                </pic:pic>
              </a:graphicData>
            </a:graphic>
          </wp:anchor>
        </w:drawing>
      </w:r>
      <w:r>
        <w:rPr>
          <w:rFonts w:ascii="仿宋" w:hAnsi="仿宋" w:eastAsia="仿宋"/>
          <w:sz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1"/>
                    <a:stretch>
                      <a:fillRect/>
                    </a:stretch>
                  </pic:blipFill>
                  <pic:spPr>
                    <a:xfrm>
                      <a:off x="0" y="0"/>
                      <a:ext cx="5796280" cy="3346450"/>
                    </a:xfrm>
                    <a:prstGeom prst="rect">
                      <a:avLst/>
                    </a:prstGeom>
                    <a:noFill/>
                    <a:ln>
                      <a:noFill/>
                    </a:ln>
                  </pic:spPr>
                </pic:pic>
              </a:graphicData>
            </a:graphic>
          </wp:anchor>
        </w:drawing>
      </w:r>
      <w:r>
        <w:rPr>
          <w:rFonts w:hint="eastAsia" w:ascii="仿宋" w:hAnsi="仿宋" w:eastAsia="仿宋" w:cs="黑体"/>
          <w:b/>
          <w:kern w:val="0"/>
          <w:sz w:val="24"/>
          <w:szCs w:val="24"/>
        </w:rPr>
        <w:t>附截图（盖章）：</w:t>
      </w:r>
    </w:p>
    <w:p w14:paraId="037BDF09">
      <w:pPr>
        <w:pStyle w:val="38"/>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以下提供截图截取要求，供参考</w:t>
      </w:r>
    </w:p>
    <w:p w14:paraId="1A51BAAB">
      <w:pPr>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p>
    <w:p w14:paraId="4A457B76">
      <w:pPr>
        <w:pStyle w:val="5"/>
        <w:rPr>
          <w:rFonts w:hint="default"/>
          <w:lang w:val="en-US"/>
        </w:rPr>
      </w:pPr>
    </w:p>
    <w:p w14:paraId="6B9CCA10">
      <w:pPr>
        <w:rPr>
          <w:rFonts w:hint="default"/>
          <w:lang w:val="en-US"/>
        </w:rPr>
      </w:pPr>
    </w:p>
    <w:p w14:paraId="108127C9">
      <w:pPr>
        <w:pStyle w:val="27"/>
        <w:spacing w:line="360" w:lineRule="auto"/>
        <w:ind w:firstLine="0" w:firstLineChars="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附件四：报价单位认为需要提供的其他文件（格式自拟，报价单位可在此处提供检测检验机构相关资质认定证书）</w:t>
      </w:r>
    </w:p>
    <w:p w14:paraId="4EFDEA97">
      <w:pPr>
        <w:pStyle w:val="5"/>
        <w:rPr>
          <w:rFonts w:hint="default"/>
          <w:lang w:val="en-US"/>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D8D4">
    <w:pPr>
      <w:pStyle w:val="12"/>
      <w:tabs>
        <w:tab w:val="center" w:pos="415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D921010">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GRn5xOgBAADH&#10;AwAADgAAAAAAAAABACAAAAAeAQAAZHJzL2Uyb0RvYy54bWxQSwUGAAAAAAYABgBZAQAAeAUAAAAA&#10;">
              <v:fill on="f" focussize="0,0"/>
              <v:stroke on="f"/>
              <v:imagedata o:title=""/>
              <o:lock v:ext="edit" aspectratio="f"/>
              <v:textbox inset="0mm,0mm,0mm,0mm" style="mso-fit-shape-to-text:t;">
                <w:txbxContent>
                  <w:p w14:paraId="4D921010">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1B2DAB">
                          <w:pPr>
                            <w:pStyle w:val="12"/>
                          </w:pPr>
                        </w:p>
                      </w:txbxContent>
                    </wps:txbx>
                    <wps:bodyPr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Vju0AAAAAUBAAAPAAAA&#10;AAAAAAEAIAAAACIAAABkcnMvZG93bnJldi54bWxQSwECFAAUAAAACACHTuJASmYWxOQBAADJAwAA&#10;DgAAAAAAAAABACAAAAAfAQAAZHJzL2Uyb0RvYy54bWxQSwUGAAAAAAYABgBZAQAAdQUAAAAA&#10;">
              <v:fill on="f" focussize="0,0"/>
              <v:stroke on="f" weight="0.5pt"/>
              <v:imagedata o:title=""/>
              <o:lock v:ext="edit" aspectratio="f"/>
              <v:textbox inset="0mm,0mm,0mm,0mm" style="mso-fit-shape-to-text:t;">
                <w:txbxContent>
                  <w:p w14:paraId="511B2DAB">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502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8B4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57AD">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CE5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97F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64E8"/>
    <w:multiLevelType w:val="singleLevel"/>
    <w:tmpl w:val="913964E8"/>
    <w:lvl w:ilvl="0" w:tentative="0">
      <w:start w:val="1"/>
      <w:numFmt w:val="decimal"/>
      <w:suff w:val="nothing"/>
      <w:lvlText w:val="%1、"/>
      <w:lvlJc w:val="left"/>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9B3944"/>
    <w:multiLevelType w:val="singleLevel"/>
    <w:tmpl w:val="7E9B394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C75A3"/>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6A2D62"/>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8203E0"/>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E550E"/>
    <w:rsid w:val="2EFA1321"/>
    <w:rsid w:val="2F0C123B"/>
    <w:rsid w:val="2F104EF5"/>
    <w:rsid w:val="2F241D9C"/>
    <w:rsid w:val="2F483A05"/>
    <w:rsid w:val="2F666452"/>
    <w:rsid w:val="2F800A22"/>
    <w:rsid w:val="2F880FC7"/>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337B40"/>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A56CF0"/>
    <w:rsid w:val="32A73FA5"/>
    <w:rsid w:val="32C42CAC"/>
    <w:rsid w:val="32DA6A91"/>
    <w:rsid w:val="32E06A79"/>
    <w:rsid w:val="32E12CEE"/>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AE54BE"/>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020CC9"/>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759DA"/>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762B92"/>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51F55A0"/>
    <w:rsid w:val="45210077"/>
    <w:rsid w:val="452C78A0"/>
    <w:rsid w:val="453C7D64"/>
    <w:rsid w:val="453F7628"/>
    <w:rsid w:val="45403E4D"/>
    <w:rsid w:val="454050A9"/>
    <w:rsid w:val="45407AB5"/>
    <w:rsid w:val="459704A1"/>
    <w:rsid w:val="45A50F46"/>
    <w:rsid w:val="45B11EE5"/>
    <w:rsid w:val="45B95841"/>
    <w:rsid w:val="45C20E9E"/>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71542"/>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4FFE1A90"/>
    <w:rsid w:val="501036E9"/>
    <w:rsid w:val="50213603"/>
    <w:rsid w:val="503B6F74"/>
    <w:rsid w:val="50480956"/>
    <w:rsid w:val="5056123F"/>
    <w:rsid w:val="505704B3"/>
    <w:rsid w:val="50591045"/>
    <w:rsid w:val="506B7CB9"/>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ED29C8"/>
    <w:rsid w:val="55F310CC"/>
    <w:rsid w:val="55F70216"/>
    <w:rsid w:val="56013ABB"/>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C16969"/>
    <w:rsid w:val="5BD777E6"/>
    <w:rsid w:val="5C122D5E"/>
    <w:rsid w:val="5C330BCF"/>
    <w:rsid w:val="5C733038"/>
    <w:rsid w:val="5C737D2C"/>
    <w:rsid w:val="5C7E6E4B"/>
    <w:rsid w:val="5C817DEC"/>
    <w:rsid w:val="5C8F2968"/>
    <w:rsid w:val="5C9A2097"/>
    <w:rsid w:val="5CAB6A15"/>
    <w:rsid w:val="5CAC7202"/>
    <w:rsid w:val="5CB26DE8"/>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AA627D"/>
    <w:rsid w:val="69DE4130"/>
    <w:rsid w:val="6A0016F1"/>
    <w:rsid w:val="6A373BFC"/>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D732D1"/>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E164B8"/>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3B7D1C"/>
    <w:rsid w:val="7B402043"/>
    <w:rsid w:val="7B587D8B"/>
    <w:rsid w:val="7B5F4AF6"/>
    <w:rsid w:val="7B6446E7"/>
    <w:rsid w:val="7B7421C6"/>
    <w:rsid w:val="7B897F9C"/>
    <w:rsid w:val="7B8B6C3F"/>
    <w:rsid w:val="7B974C50"/>
    <w:rsid w:val="7BBF0DE6"/>
    <w:rsid w:val="7BC94525"/>
    <w:rsid w:val="7BCA41A5"/>
    <w:rsid w:val="7BDE0036"/>
    <w:rsid w:val="7BDF4EBD"/>
    <w:rsid w:val="7BE90B2B"/>
    <w:rsid w:val="7C0C42D3"/>
    <w:rsid w:val="7C2D09C7"/>
    <w:rsid w:val="7C384371"/>
    <w:rsid w:val="7C420509"/>
    <w:rsid w:val="7C5F39D5"/>
    <w:rsid w:val="7C607F1C"/>
    <w:rsid w:val="7C853942"/>
    <w:rsid w:val="7CAA7097"/>
    <w:rsid w:val="7CBA3DB9"/>
    <w:rsid w:val="7CE615AE"/>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6A3158"/>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eastAsia="仿宋_GB2312"/>
      <w:b/>
      <w:bCs/>
      <w:kern w:val="44"/>
      <w:sz w:val="2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2">
    <w:name w:val="heading 3"/>
    <w:basedOn w:val="1"/>
    <w:next w:val="1"/>
    <w:link w:val="32"/>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1"/>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nhideWhenUsed/>
    <w:qFormat/>
    <w:uiPriority w:val="0"/>
  </w:style>
  <w:style w:type="character" w:styleId="23">
    <w:name w:val="Hyperlink"/>
    <w:unhideWhenUsed/>
    <w:qFormat/>
    <w:uiPriority w:val="99"/>
    <w:rPr>
      <w:color w:val="0000FF"/>
      <w:u w:val="single"/>
    </w:rPr>
  </w:style>
  <w:style w:type="paragraph" w:customStyle="1" w:styleId="24">
    <w:name w:val="汇编标题1"/>
    <w:basedOn w:val="3"/>
    <w:next w:val="25"/>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semiHidden/>
    <w:qFormat/>
    <w:uiPriority w:val="99"/>
    <w:rPr>
      <w:sz w:val="18"/>
      <w:szCs w:val="18"/>
    </w:rPr>
  </w:style>
  <w:style w:type="character" w:customStyle="1" w:styleId="30">
    <w:name w:val="页脚 Char"/>
    <w:link w:val="12"/>
    <w:semiHidden/>
    <w:qFormat/>
    <w:uiPriority w:val="99"/>
    <w:rPr>
      <w:sz w:val="18"/>
      <w:szCs w:val="18"/>
    </w:rPr>
  </w:style>
  <w:style w:type="character" w:customStyle="1" w:styleId="31">
    <w:name w:val="批注框文本 Char"/>
    <w:link w:val="11"/>
    <w:semiHidden/>
    <w:qFormat/>
    <w:uiPriority w:val="99"/>
    <w:rPr>
      <w:sz w:val="18"/>
      <w:szCs w:val="18"/>
    </w:rPr>
  </w:style>
  <w:style w:type="character" w:customStyle="1" w:styleId="32">
    <w:name w:val="标题 3 Char"/>
    <w:link w:val="2"/>
    <w:qFormat/>
    <w:uiPriority w:val="9"/>
    <w:rPr>
      <w:rFonts w:ascii="仿宋" w:hAnsi="仿宋" w:eastAsia="仿宋_GB2312" w:cs="Times New Roman"/>
      <w:bCs/>
      <w:sz w:val="28"/>
      <w:szCs w:val="32"/>
    </w:rPr>
  </w:style>
  <w:style w:type="character" w:customStyle="1" w:styleId="33">
    <w:name w:val="标题 2 Char"/>
    <w:link w:val="4"/>
    <w:qFormat/>
    <w:uiPriority w:val="9"/>
    <w:rPr>
      <w:rFonts w:ascii="Cambria" w:hAnsi="Cambria" w:eastAsia="仿宋_GB2312"/>
      <w:b/>
      <w:bCs/>
      <w:sz w:val="30"/>
      <w:szCs w:val="32"/>
    </w:rPr>
  </w:style>
  <w:style w:type="character" w:customStyle="1" w:styleId="34">
    <w:name w:val="标题 1 Char"/>
    <w:link w:val="3"/>
    <w:qFormat/>
    <w:uiPriority w:val="9"/>
    <w:rPr>
      <w:rFonts w:eastAsia="仿宋_GB2312"/>
      <w:b/>
      <w:bCs/>
      <w:kern w:val="44"/>
      <w:sz w:val="24"/>
      <w:szCs w:val="44"/>
    </w:rPr>
  </w:style>
  <w:style w:type="paragraph" w:customStyle="1" w:styleId="35">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宋体" w:hAnsi="宋体" w:eastAsia="宋体" w:cs="宋体"/>
      <w:sz w:val="20"/>
      <w:szCs w:val="20"/>
    </w:rPr>
  </w:style>
  <w:style w:type="paragraph" w:customStyle="1" w:styleId="38">
    <w:name w:val="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Words>
  <Characters>129</Characters>
  <Lines>50</Lines>
  <Paragraphs>14</Paragraphs>
  <TotalTime>1</TotalTime>
  <ScaleCrop>false</ScaleCrop>
  <LinksUpToDate>false</LinksUpToDate>
  <CharactersWithSpaces>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亚历山·小</cp:lastModifiedBy>
  <cp:lastPrinted>2024-05-29T09:32:00Z</cp:lastPrinted>
  <dcterms:modified xsi:type="dcterms:W3CDTF">2025-02-24T09:01:32Z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B1DFB024F3D04CB6B6135C95AEB33910_13</vt:lpwstr>
  </property>
  <property fmtid="{D5CDD505-2E9C-101B-9397-08002B2CF9AE}" pid="4" name="KSOTemplateDocerSaveRecord">
    <vt:lpwstr>eyJoZGlkIjoiNzc4NGVhNGQ0MzhiMjFiYjBhNmE5NTVkYWNkYmJmZmUiLCJ1c2VySWQiOiIxMjUxOTcwOTgwIn0=</vt:lpwstr>
  </property>
</Properties>
</file>