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8CCCCF">
      <w:pPr>
        <w:spacing w:line="380" w:lineRule="atLeast"/>
        <w:ind w:left="-199" w:leftChars="-95"/>
        <w:jc w:val="center"/>
        <w:rPr>
          <w:rFonts w:hint="eastAsia" w:ascii="楷体_GB2312" w:hAnsi="楷体_GB2312" w:eastAsia="楷体_GB2312" w:cs="楷体_GB2312"/>
          <w:b/>
          <w:color w:val="auto"/>
          <w:sz w:val="52"/>
          <w:szCs w:val="52"/>
          <w:highlight w:val="none"/>
          <w:lang w:val="en-US" w:eastAsia="zh-CN"/>
        </w:rPr>
      </w:pPr>
      <w:bookmarkStart w:id="0" w:name="_Toc343692950"/>
      <w:bookmarkStart w:id="1" w:name="_Toc343700748"/>
      <w:r>
        <w:rPr>
          <w:rFonts w:hint="eastAsia" w:ascii="楷体_GB2312" w:hAnsi="楷体_GB2312" w:eastAsia="楷体_GB2312" w:cs="楷体_GB2312"/>
          <w:b/>
          <w:color w:val="auto"/>
          <w:sz w:val="52"/>
          <w:szCs w:val="52"/>
          <w:highlight w:val="none"/>
          <w:lang w:val="en-US" w:eastAsia="zh-CN"/>
        </w:rPr>
        <w:t>海南洋浦陆海能源发展有限公司</w:t>
      </w:r>
    </w:p>
    <w:p w14:paraId="60A99306">
      <w:pPr>
        <w:spacing w:line="380" w:lineRule="atLeast"/>
        <w:ind w:left="-199" w:leftChars="-95"/>
        <w:jc w:val="center"/>
        <w:rPr>
          <w:rFonts w:hint="eastAsia" w:ascii="楷体_GB2312" w:hAnsi="楷体_GB2312" w:eastAsia="楷体_GB2312" w:cs="楷体_GB2312"/>
          <w:b/>
          <w:color w:val="auto"/>
          <w:sz w:val="52"/>
          <w:szCs w:val="52"/>
          <w:highlight w:val="none"/>
          <w:lang w:eastAsia="zh-CN"/>
        </w:rPr>
      </w:pPr>
      <w:r>
        <w:rPr>
          <w:rFonts w:hint="eastAsia" w:ascii="楷体_GB2312" w:hAnsi="楷体_GB2312" w:eastAsia="楷体_GB2312" w:cs="楷体_GB2312"/>
          <w:b/>
          <w:color w:val="auto"/>
          <w:sz w:val="52"/>
          <w:szCs w:val="52"/>
          <w:highlight w:val="none"/>
          <w:lang w:eastAsia="zh-CN"/>
        </w:rPr>
        <w:t>电力业务辅导服务</w:t>
      </w:r>
    </w:p>
    <w:p w14:paraId="513BD407">
      <w:pPr>
        <w:spacing w:line="380" w:lineRule="atLeast"/>
        <w:ind w:left="-199" w:leftChars="-95"/>
        <w:jc w:val="center"/>
        <w:rPr>
          <w:rFonts w:hint="eastAsia" w:ascii="楷体_GB2312" w:hAnsi="楷体_GB2312" w:eastAsia="楷体_GB2312" w:cs="楷体_GB2312"/>
          <w:b/>
          <w:color w:val="auto"/>
          <w:sz w:val="52"/>
          <w:szCs w:val="52"/>
          <w:highlight w:val="none"/>
        </w:rPr>
      </w:pPr>
    </w:p>
    <w:p w14:paraId="1F23D629">
      <w:pPr>
        <w:spacing w:line="380" w:lineRule="atLeast"/>
        <w:jc w:val="both"/>
        <w:rPr>
          <w:rFonts w:hint="eastAsia" w:ascii="楷体_GB2312" w:hAnsi="楷体_GB2312" w:eastAsia="楷体_GB2312" w:cs="楷体_GB2312"/>
          <w:b/>
          <w:color w:val="auto"/>
          <w:sz w:val="52"/>
          <w:szCs w:val="52"/>
          <w:highlight w:val="none"/>
        </w:rPr>
      </w:pPr>
    </w:p>
    <w:p w14:paraId="5E73DA92">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公</w:t>
      </w:r>
    </w:p>
    <w:p w14:paraId="72FC4508">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开</w:t>
      </w:r>
    </w:p>
    <w:p w14:paraId="684C791D">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询</w:t>
      </w:r>
    </w:p>
    <w:p w14:paraId="348965D3">
      <w:pPr>
        <w:keepNext w:val="0"/>
        <w:keepLines w:val="0"/>
        <w:pageBreakBefore w:val="0"/>
        <w:widowControl w:val="0"/>
        <w:kinsoku/>
        <w:wordWrap/>
        <w:overflowPunct/>
        <w:topLinePunct w:val="0"/>
        <w:autoSpaceDE/>
        <w:autoSpaceDN/>
        <w:bidi w:val="0"/>
        <w:adjustRightInd/>
        <w:snapToGrid/>
        <w:spacing w:line="380" w:lineRule="atLeast"/>
        <w:ind w:left="0" w:left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价</w:t>
      </w:r>
    </w:p>
    <w:p w14:paraId="0D65CC06">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_GB2312" w:hAnsi="楷体_GB2312" w:eastAsia="楷体_GB2312" w:cs="楷体_GB2312"/>
          <w:b/>
          <w:color w:val="auto"/>
          <w:sz w:val="52"/>
          <w:szCs w:val="52"/>
          <w:highlight w:val="none"/>
        </w:rPr>
      </w:pPr>
      <w:r>
        <w:rPr>
          <w:rFonts w:hint="eastAsia" w:ascii="楷体_GB2312" w:hAnsi="楷体_GB2312" w:eastAsia="楷体_GB2312" w:cs="楷体_GB2312"/>
          <w:b/>
          <w:color w:val="auto"/>
          <w:sz w:val="52"/>
          <w:szCs w:val="52"/>
          <w:highlight w:val="none"/>
        </w:rPr>
        <w:t>文</w:t>
      </w:r>
    </w:p>
    <w:p w14:paraId="6EEACCF0">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r>
        <w:rPr>
          <w:rFonts w:hint="eastAsia" w:ascii="楷体_GB2312" w:hAnsi="楷体_GB2312" w:eastAsia="楷体_GB2312" w:cs="楷体_GB2312"/>
          <w:b/>
          <w:color w:val="auto"/>
          <w:sz w:val="52"/>
          <w:szCs w:val="52"/>
          <w:highlight w:val="none"/>
        </w:rPr>
        <w:t xml:space="preserve">件 </w:t>
      </w:r>
    </w:p>
    <w:p w14:paraId="4ACFC33A">
      <w:pPr>
        <w:pStyle w:val="29"/>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楷体" w:hAnsi="楷体" w:eastAsia="楷体" w:cs="楷体"/>
          <w:b/>
          <w:bCs/>
          <w:color w:val="auto"/>
          <w:kern w:val="44"/>
          <w:sz w:val="24"/>
          <w:szCs w:val="24"/>
          <w:highlight w:val="none"/>
        </w:rPr>
      </w:pPr>
    </w:p>
    <w:p w14:paraId="122A3E0C">
      <w:pPr>
        <w:pStyle w:val="29"/>
        <w:spacing w:line="360" w:lineRule="auto"/>
        <w:ind w:firstLine="0" w:firstLineChars="0"/>
        <w:jc w:val="center"/>
        <w:rPr>
          <w:rFonts w:hint="eastAsia" w:ascii="楷体" w:hAnsi="楷体" w:eastAsia="楷体" w:cs="楷体"/>
          <w:b/>
          <w:bCs/>
          <w:color w:val="auto"/>
          <w:kern w:val="44"/>
          <w:sz w:val="24"/>
          <w:szCs w:val="24"/>
          <w:highlight w:val="none"/>
        </w:rPr>
      </w:pPr>
    </w:p>
    <w:p w14:paraId="150BE0FA">
      <w:pPr>
        <w:pStyle w:val="29"/>
        <w:spacing w:line="360" w:lineRule="auto"/>
        <w:ind w:firstLine="0" w:firstLineChars="0"/>
        <w:jc w:val="center"/>
        <w:rPr>
          <w:rFonts w:hint="eastAsia" w:ascii="楷体" w:hAnsi="楷体" w:eastAsia="楷体" w:cs="楷体"/>
          <w:b/>
          <w:bCs/>
          <w:color w:val="auto"/>
          <w:kern w:val="44"/>
          <w:sz w:val="24"/>
          <w:szCs w:val="24"/>
          <w:highlight w:val="none"/>
        </w:rPr>
      </w:pPr>
    </w:p>
    <w:p w14:paraId="5391634D">
      <w:pPr>
        <w:pStyle w:val="29"/>
        <w:spacing w:line="360" w:lineRule="auto"/>
        <w:ind w:firstLine="0" w:firstLineChars="0"/>
        <w:jc w:val="center"/>
        <w:rPr>
          <w:rFonts w:hint="eastAsia" w:ascii="楷体" w:hAnsi="楷体" w:eastAsia="楷体" w:cs="楷体"/>
          <w:b/>
          <w:bCs/>
          <w:color w:val="auto"/>
          <w:kern w:val="44"/>
          <w:sz w:val="28"/>
          <w:szCs w:val="28"/>
          <w:highlight w:val="none"/>
        </w:rPr>
      </w:pPr>
      <w:r>
        <w:rPr>
          <w:rFonts w:hint="eastAsia" w:ascii="楷体" w:hAnsi="楷体" w:eastAsia="楷体" w:cs="楷体"/>
          <w:b/>
          <w:bCs/>
          <w:color w:val="auto"/>
          <w:kern w:val="44"/>
          <w:sz w:val="28"/>
          <w:szCs w:val="28"/>
          <w:highlight w:val="none"/>
          <w:lang w:val="en-US" w:eastAsia="zh-CN"/>
        </w:rPr>
        <w:t>采购单位：</w:t>
      </w:r>
      <w:r>
        <w:rPr>
          <w:rFonts w:hint="eastAsia" w:ascii="楷体" w:hAnsi="楷体" w:eastAsia="楷体" w:cs="楷体"/>
          <w:b/>
          <w:bCs/>
          <w:color w:val="auto"/>
          <w:kern w:val="44"/>
          <w:sz w:val="28"/>
          <w:szCs w:val="28"/>
          <w:highlight w:val="none"/>
        </w:rPr>
        <w:t>海南洋浦陆海能源发展有限公司</w:t>
      </w:r>
    </w:p>
    <w:p w14:paraId="202B47D8">
      <w:pPr>
        <w:pStyle w:val="29"/>
        <w:spacing w:line="360" w:lineRule="auto"/>
        <w:ind w:firstLine="0" w:firstLineChars="0"/>
        <w:jc w:val="center"/>
        <w:rPr>
          <w:rFonts w:hint="default" w:ascii="楷体" w:hAnsi="楷体" w:eastAsia="楷体" w:cs="楷体"/>
          <w:b/>
          <w:bCs/>
          <w:color w:val="auto"/>
          <w:kern w:val="44"/>
          <w:sz w:val="28"/>
          <w:szCs w:val="28"/>
          <w:highlight w:val="none"/>
          <w:lang w:val="en-US" w:eastAsia="zh-CN"/>
        </w:rPr>
      </w:pPr>
      <w:r>
        <w:rPr>
          <w:rFonts w:hint="eastAsia" w:ascii="楷体" w:hAnsi="楷体" w:eastAsia="楷体" w:cs="楷体"/>
          <w:b/>
          <w:bCs/>
          <w:color w:val="auto"/>
          <w:kern w:val="44"/>
          <w:sz w:val="28"/>
          <w:szCs w:val="28"/>
          <w:highlight w:val="none"/>
          <w:lang w:val="en-US" w:eastAsia="zh-CN"/>
        </w:rPr>
        <w:t>日     期：2025年4月22日</w:t>
      </w:r>
    </w:p>
    <w:p w14:paraId="5FEF8189">
      <w:pPr>
        <w:pStyle w:val="29"/>
        <w:numPr>
          <w:ilvl w:val="0"/>
          <w:numId w:val="0"/>
        </w:numPr>
        <w:spacing w:line="360" w:lineRule="exact"/>
        <w:ind w:leftChars="0"/>
        <w:jc w:val="both"/>
        <w:rPr>
          <w:rFonts w:hint="eastAsia" w:ascii="楷体" w:hAnsi="楷体" w:eastAsia="楷体" w:cs="楷体"/>
          <w:color w:val="auto"/>
          <w:sz w:val="24"/>
          <w:szCs w:val="24"/>
          <w:highlight w:val="none"/>
        </w:rPr>
        <w:sectPr>
          <w:pgSz w:w="11906" w:h="16838"/>
          <w:pgMar w:top="1440" w:right="1800" w:bottom="1247" w:left="1800" w:header="851" w:footer="992" w:gutter="0"/>
          <w:pgNumType w:fmt="decimal"/>
          <w:cols w:space="0" w:num="1"/>
          <w:docGrid w:type="lines" w:linePitch="312" w:charSpace="0"/>
        </w:sectPr>
      </w:pPr>
    </w:p>
    <w:p w14:paraId="6630E68D">
      <w:pPr>
        <w:pStyle w:val="2"/>
        <w:numPr>
          <w:ilvl w:val="0"/>
          <w:numId w:val="1"/>
        </w:numPr>
        <w:spacing w:before="0" w:line="240" w:lineRule="auto"/>
        <w:ind w:left="765" w:leftChars="0" w:hanging="765" w:firstLineChars="0"/>
        <w:jc w:val="center"/>
        <w:rPr>
          <w:rFonts w:hint="eastAsia" w:ascii="楷体_GB2312" w:hAnsi="楷体_GB2312" w:eastAsia="楷体_GB2312" w:cs="楷体_GB2312"/>
          <w:color w:val="auto"/>
          <w:sz w:val="24"/>
          <w:szCs w:val="24"/>
          <w:highlight w:val="none"/>
        </w:rPr>
      </w:pPr>
      <w:r>
        <w:rPr>
          <w:rFonts w:hint="eastAsia" w:ascii="楷体" w:hAnsi="楷体" w:eastAsia="楷体" w:cs="楷体"/>
          <w:b/>
          <w:bCs/>
          <w:color w:val="auto"/>
          <w:sz w:val="32"/>
          <w:szCs w:val="32"/>
          <w:highlight w:val="none"/>
        </w:rPr>
        <w:t>公开询价函</w:t>
      </w:r>
      <w:r>
        <w:rPr>
          <w:rFonts w:hint="eastAsia" w:ascii="楷体_GB2312" w:hAnsi="楷体_GB2312" w:eastAsia="楷体_GB2312" w:cs="楷体_GB2312"/>
          <w:color w:val="auto"/>
          <w:sz w:val="24"/>
          <w:szCs w:val="24"/>
          <w:highlight w:val="none"/>
        </w:rPr>
        <w:t xml:space="preserve">                  </w:t>
      </w:r>
    </w:p>
    <w:tbl>
      <w:tblPr>
        <w:tblStyle w:val="20"/>
        <w:tblW w:w="864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865"/>
        <w:gridCol w:w="2361"/>
        <w:gridCol w:w="5414"/>
      </w:tblGrid>
      <w:tr w14:paraId="2D4C071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8640" w:type="dxa"/>
            <w:gridSpan w:val="3"/>
            <w:tcBorders>
              <w:top w:val="single" w:color="auto" w:sz="8" w:space="0"/>
            </w:tcBorders>
            <w:vAlign w:val="center"/>
          </w:tcPr>
          <w:p w14:paraId="39FB210D">
            <w:pPr>
              <w:spacing w:line="360" w:lineRule="atLeas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u w:val="single"/>
                <w:lang w:val="en-US" w:eastAsia="zh-CN"/>
              </w:rPr>
              <w:t>电力业务辅导服务</w:t>
            </w:r>
            <w:r>
              <w:rPr>
                <w:rFonts w:hint="eastAsia" w:ascii="楷体" w:hAnsi="楷体" w:eastAsia="楷体" w:cs="楷体"/>
                <w:color w:val="auto"/>
                <w:sz w:val="24"/>
                <w:szCs w:val="24"/>
                <w:highlight w:val="none"/>
                <w:u w:val="none"/>
                <w:lang w:val="en-US" w:eastAsia="zh-CN"/>
              </w:rPr>
              <w:t>,</w:t>
            </w:r>
            <w:r>
              <w:rPr>
                <w:rFonts w:hint="eastAsia" w:ascii="楷体" w:hAnsi="楷体" w:eastAsia="楷体" w:cs="楷体"/>
                <w:color w:val="auto"/>
                <w:sz w:val="24"/>
                <w:szCs w:val="24"/>
                <w:highlight w:val="none"/>
              </w:rPr>
              <w:t>根据需要，拟按照</w:t>
            </w:r>
            <w:r>
              <w:rPr>
                <w:rFonts w:hint="eastAsia" w:ascii="楷体" w:hAnsi="楷体" w:eastAsia="楷体" w:cs="楷体"/>
                <w:color w:val="auto"/>
                <w:sz w:val="24"/>
                <w:szCs w:val="24"/>
                <w:highlight w:val="none"/>
                <w:u w:val="single"/>
              </w:rPr>
              <w:t>公开询价</w:t>
            </w:r>
            <w:r>
              <w:rPr>
                <w:rFonts w:hint="eastAsia" w:ascii="楷体" w:hAnsi="楷体" w:eastAsia="楷体" w:cs="楷体"/>
                <w:color w:val="auto"/>
                <w:sz w:val="24"/>
                <w:szCs w:val="24"/>
                <w:highlight w:val="none"/>
              </w:rPr>
              <w:t>方式进行采购，具体采购事项如下：</w:t>
            </w:r>
          </w:p>
        </w:tc>
      </w:tr>
      <w:tr w14:paraId="7BCEF0D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865" w:type="dxa"/>
            <w:vAlign w:val="center"/>
          </w:tcPr>
          <w:p w14:paraId="71F8FD3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序号</w:t>
            </w:r>
          </w:p>
        </w:tc>
        <w:tc>
          <w:tcPr>
            <w:tcW w:w="2361" w:type="dxa"/>
            <w:vAlign w:val="center"/>
          </w:tcPr>
          <w:p w14:paraId="7B6C4E72">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项目</w:t>
            </w:r>
          </w:p>
        </w:tc>
        <w:tc>
          <w:tcPr>
            <w:tcW w:w="5414" w:type="dxa"/>
            <w:vAlign w:val="center"/>
          </w:tcPr>
          <w:p w14:paraId="6B8E88E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内容</w:t>
            </w:r>
          </w:p>
        </w:tc>
      </w:tr>
      <w:tr w14:paraId="7BB7F9E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865" w:type="dxa"/>
            <w:vAlign w:val="center"/>
          </w:tcPr>
          <w:p w14:paraId="6CAE8BC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1</w:t>
            </w:r>
          </w:p>
        </w:tc>
        <w:tc>
          <w:tcPr>
            <w:tcW w:w="2361" w:type="dxa"/>
            <w:vAlign w:val="center"/>
          </w:tcPr>
          <w:p w14:paraId="4D7F831C">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公开询价单位</w:t>
            </w:r>
          </w:p>
        </w:tc>
        <w:tc>
          <w:tcPr>
            <w:tcW w:w="5414" w:type="dxa"/>
            <w:vAlign w:val="center"/>
          </w:tcPr>
          <w:p w14:paraId="09445CC9">
            <w:pPr>
              <w:spacing w:line="360" w:lineRule="atLeast"/>
              <w:jc w:val="center"/>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lang w:eastAsia="zh-CN"/>
              </w:rPr>
              <w:t>海南洋浦陆海能源发展有限公司</w:t>
            </w:r>
          </w:p>
        </w:tc>
      </w:tr>
      <w:tr w14:paraId="539CAC44">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865" w:type="dxa"/>
            <w:vAlign w:val="center"/>
          </w:tcPr>
          <w:p w14:paraId="537E5D86">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p>
        </w:tc>
        <w:tc>
          <w:tcPr>
            <w:tcW w:w="2361" w:type="dxa"/>
            <w:vAlign w:val="center"/>
          </w:tcPr>
          <w:p w14:paraId="3614BC05">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公开询价</w:t>
            </w:r>
            <w:r>
              <w:rPr>
                <w:rFonts w:hint="eastAsia" w:ascii="楷体" w:hAnsi="楷体" w:eastAsia="楷体" w:cs="楷体"/>
                <w:color w:val="auto"/>
                <w:sz w:val="24"/>
                <w:szCs w:val="24"/>
                <w:highlight w:val="none"/>
                <w:lang w:val="en-US" w:eastAsia="zh-CN"/>
              </w:rPr>
              <w:t>主要</w:t>
            </w:r>
            <w:r>
              <w:rPr>
                <w:rFonts w:hint="eastAsia" w:ascii="楷体" w:hAnsi="楷体" w:eastAsia="楷体" w:cs="楷体"/>
                <w:color w:val="auto"/>
                <w:sz w:val="24"/>
                <w:szCs w:val="24"/>
                <w:highlight w:val="none"/>
              </w:rPr>
              <w:t>内容</w:t>
            </w:r>
          </w:p>
        </w:tc>
        <w:tc>
          <w:tcPr>
            <w:tcW w:w="5414" w:type="dxa"/>
            <w:vAlign w:val="center"/>
          </w:tcPr>
          <w:p w14:paraId="3E401951">
            <w:pPr>
              <w:keepNext w:val="0"/>
              <w:keepLines w:val="0"/>
              <w:pageBreakBefore w:val="0"/>
              <w:widowControl w:val="0"/>
              <w:kinsoku/>
              <w:wordWrap/>
              <w:overflowPunct/>
              <w:topLinePunct w:val="0"/>
              <w:autoSpaceDE/>
              <w:autoSpaceDN/>
              <w:bidi w:val="0"/>
              <w:adjustRightInd/>
              <w:snapToGrid/>
              <w:spacing w:line="360" w:lineRule="exact"/>
              <w:ind w:left="720" w:hanging="720" w:hangingChars="300"/>
              <w:jc w:val="left"/>
              <w:textAlignment w:val="auto"/>
              <w:rPr>
                <w:rFonts w:hint="eastAsia" w:ascii="楷体" w:hAnsi="楷体" w:eastAsia="楷体" w:cs="楷体"/>
                <w:color w:val="auto"/>
                <w:sz w:val="24"/>
                <w:szCs w:val="24"/>
                <w:highlight w:val="none"/>
              </w:rPr>
            </w:pPr>
            <w:bookmarkStart w:id="20" w:name="_GoBack"/>
            <w:r>
              <w:rPr>
                <w:rFonts w:hint="eastAsia" w:ascii="楷体" w:hAnsi="楷体" w:eastAsia="楷体" w:cs="楷体"/>
                <w:color w:val="auto"/>
                <w:sz w:val="24"/>
                <w:szCs w:val="24"/>
                <w:highlight w:val="none"/>
              </w:rPr>
              <w:t>1.采购</w:t>
            </w:r>
            <w:r>
              <w:rPr>
                <w:rFonts w:hint="eastAsia" w:ascii="楷体" w:hAnsi="楷体" w:eastAsia="楷体" w:cs="楷体"/>
                <w:color w:val="auto"/>
                <w:sz w:val="24"/>
                <w:szCs w:val="24"/>
                <w:highlight w:val="none"/>
                <w:lang w:val="en-US" w:eastAsia="zh-CN"/>
              </w:rPr>
              <w:t>服务内容</w:t>
            </w:r>
            <w:r>
              <w:rPr>
                <w:rFonts w:hint="eastAsia" w:ascii="楷体" w:hAnsi="楷体" w:eastAsia="楷体" w:cs="楷体"/>
                <w:color w:val="auto"/>
                <w:sz w:val="24"/>
                <w:szCs w:val="24"/>
                <w:highlight w:val="none"/>
              </w:rPr>
              <w:t>（详见报价书）；</w:t>
            </w:r>
          </w:p>
          <w:p w14:paraId="123C23EF">
            <w:pPr>
              <w:keepNext w:val="0"/>
              <w:keepLines w:val="0"/>
              <w:pageBreakBefore w:val="0"/>
              <w:widowControl w:val="0"/>
              <w:kinsoku/>
              <w:wordWrap/>
              <w:overflowPunct/>
              <w:topLinePunct w:val="0"/>
              <w:autoSpaceDE/>
              <w:autoSpaceDN/>
              <w:bidi w:val="0"/>
              <w:adjustRightInd/>
              <w:snapToGrid/>
              <w:spacing w:line="360" w:lineRule="exact"/>
              <w:ind w:left="720" w:hanging="720" w:hangingChars="300"/>
              <w:jc w:val="lef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w:t>
            </w:r>
            <w:r>
              <w:rPr>
                <w:rFonts w:hint="eastAsia" w:ascii="楷体" w:hAnsi="楷体" w:eastAsia="楷体" w:cs="楷体"/>
                <w:color w:val="auto"/>
                <w:sz w:val="24"/>
                <w:szCs w:val="24"/>
                <w:highlight w:val="none"/>
                <w:lang w:val="en-US" w:eastAsia="zh-CN"/>
              </w:rPr>
              <w:t>服务</w:t>
            </w:r>
            <w:r>
              <w:rPr>
                <w:rFonts w:hint="eastAsia" w:ascii="楷体" w:hAnsi="楷体" w:eastAsia="楷体" w:cs="楷体"/>
                <w:color w:val="auto"/>
                <w:sz w:val="24"/>
                <w:szCs w:val="24"/>
                <w:highlight w:val="none"/>
              </w:rPr>
              <w:t>标准及</w:t>
            </w:r>
            <w:r>
              <w:rPr>
                <w:rFonts w:hint="eastAsia" w:ascii="楷体" w:hAnsi="楷体" w:eastAsia="楷体" w:cs="楷体"/>
                <w:color w:val="auto"/>
                <w:sz w:val="24"/>
                <w:szCs w:val="24"/>
                <w:highlight w:val="none"/>
                <w:lang w:val="en-US" w:eastAsia="zh-CN"/>
              </w:rPr>
              <w:t>相关</w:t>
            </w:r>
            <w:r>
              <w:rPr>
                <w:rFonts w:hint="eastAsia" w:ascii="楷体" w:hAnsi="楷体" w:eastAsia="楷体" w:cs="楷体"/>
                <w:color w:val="auto"/>
                <w:sz w:val="24"/>
                <w:szCs w:val="24"/>
                <w:highlight w:val="none"/>
              </w:rPr>
              <w:t>要求等（详见公开询价</w:t>
            </w:r>
            <w:r>
              <w:rPr>
                <w:rFonts w:hint="eastAsia" w:ascii="楷体" w:hAnsi="楷体" w:eastAsia="楷体" w:cs="楷体"/>
                <w:color w:val="auto"/>
                <w:sz w:val="24"/>
                <w:szCs w:val="24"/>
                <w:highlight w:val="none"/>
                <w:lang w:val="en-US" w:eastAsia="zh-CN"/>
              </w:rPr>
              <w:t>须知</w:t>
            </w:r>
            <w:r>
              <w:rPr>
                <w:rFonts w:hint="eastAsia" w:ascii="楷体" w:hAnsi="楷体" w:eastAsia="楷体" w:cs="楷体"/>
                <w:color w:val="auto"/>
                <w:sz w:val="24"/>
                <w:szCs w:val="24"/>
                <w:highlight w:val="none"/>
              </w:rPr>
              <w:t>）；</w:t>
            </w:r>
          </w:p>
          <w:p w14:paraId="41F428C8">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3.公开询价报价文件获取方式：在网页附件处下载电子版文件</w:t>
            </w:r>
            <w:r>
              <w:rPr>
                <w:rFonts w:hint="eastAsia" w:ascii="楷体" w:hAnsi="楷体" w:eastAsia="楷体" w:cs="楷体"/>
                <w:color w:val="auto"/>
                <w:sz w:val="24"/>
                <w:szCs w:val="24"/>
                <w:highlight w:val="none"/>
                <w:lang w:eastAsia="zh-CN"/>
              </w:rPr>
              <w:t>。</w:t>
            </w:r>
          </w:p>
          <w:bookmarkEnd w:id="20"/>
        </w:tc>
      </w:tr>
      <w:tr w14:paraId="60233F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3" w:hRule="exact"/>
        </w:trPr>
        <w:tc>
          <w:tcPr>
            <w:tcW w:w="865" w:type="dxa"/>
            <w:vAlign w:val="center"/>
          </w:tcPr>
          <w:p w14:paraId="552FD5F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3</w:t>
            </w:r>
          </w:p>
        </w:tc>
        <w:tc>
          <w:tcPr>
            <w:tcW w:w="2361" w:type="dxa"/>
            <w:vAlign w:val="center"/>
          </w:tcPr>
          <w:p w14:paraId="03A42637">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开始时间</w:t>
            </w:r>
          </w:p>
        </w:tc>
        <w:tc>
          <w:tcPr>
            <w:tcW w:w="5414" w:type="dxa"/>
            <w:vAlign w:val="center"/>
          </w:tcPr>
          <w:p w14:paraId="1660904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22</w:t>
            </w:r>
            <w:r>
              <w:rPr>
                <w:rFonts w:hint="eastAsia" w:ascii="楷体" w:hAnsi="楷体" w:eastAsia="楷体" w:cs="楷体"/>
                <w:color w:val="auto"/>
                <w:sz w:val="24"/>
                <w:szCs w:val="24"/>
                <w:highlight w:val="none"/>
              </w:rPr>
              <w:t>日</w:t>
            </w:r>
          </w:p>
        </w:tc>
      </w:tr>
      <w:tr w14:paraId="47A9B9CE">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670" w:hRule="exact"/>
        </w:trPr>
        <w:tc>
          <w:tcPr>
            <w:tcW w:w="865" w:type="dxa"/>
            <w:vAlign w:val="center"/>
          </w:tcPr>
          <w:p w14:paraId="27093BC9">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4</w:t>
            </w:r>
          </w:p>
        </w:tc>
        <w:tc>
          <w:tcPr>
            <w:tcW w:w="2361" w:type="dxa"/>
            <w:vAlign w:val="center"/>
          </w:tcPr>
          <w:p w14:paraId="28349194">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报价</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rPr>
              <w:t>递交时间地点</w:t>
            </w:r>
          </w:p>
        </w:tc>
        <w:tc>
          <w:tcPr>
            <w:tcW w:w="5414" w:type="dxa"/>
            <w:vAlign w:val="center"/>
          </w:tcPr>
          <w:p w14:paraId="0FF3902C">
            <w:pPr>
              <w:spacing w:line="360" w:lineRule="atLeast"/>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截至202</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rPr>
              <w:t>年</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rPr>
              <w:t>月</w:t>
            </w:r>
            <w:r>
              <w:rPr>
                <w:rFonts w:hint="eastAsia" w:ascii="楷体" w:hAnsi="楷体" w:eastAsia="楷体" w:cs="楷体"/>
                <w:color w:val="auto"/>
                <w:sz w:val="24"/>
                <w:szCs w:val="24"/>
                <w:highlight w:val="none"/>
                <w:lang w:val="en-US" w:eastAsia="zh-CN"/>
              </w:rPr>
              <w:t>27</w:t>
            </w:r>
            <w:r>
              <w:rPr>
                <w:rFonts w:hint="eastAsia" w:ascii="楷体" w:hAnsi="楷体" w:eastAsia="楷体" w:cs="楷体"/>
                <w:color w:val="auto"/>
                <w:sz w:val="24"/>
                <w:szCs w:val="24"/>
                <w:highlight w:val="none"/>
              </w:rPr>
              <w:t>日</w:t>
            </w:r>
            <w:r>
              <w:rPr>
                <w:rFonts w:hint="eastAsia" w:ascii="楷体" w:hAnsi="楷体" w:eastAsia="楷体" w:cs="楷体"/>
                <w:color w:val="auto"/>
                <w:sz w:val="24"/>
                <w:szCs w:val="24"/>
                <w:highlight w:val="none"/>
                <w:lang w:val="en-US" w:eastAsia="zh-CN"/>
              </w:rPr>
              <w:t>上午</w:t>
            </w:r>
            <w:r>
              <w:rPr>
                <w:rFonts w:hint="eastAsia" w:ascii="楷体" w:hAnsi="楷体" w:eastAsia="楷体" w:cs="楷体"/>
                <w:color w:val="auto"/>
                <w:sz w:val="24"/>
                <w:szCs w:val="24"/>
                <w:highlight w:val="none"/>
              </w:rPr>
              <w:t>1</w:t>
            </w:r>
            <w:r>
              <w:rPr>
                <w:rFonts w:hint="eastAsia" w:ascii="楷体" w:hAnsi="楷体" w:eastAsia="楷体" w:cs="楷体"/>
                <w:color w:val="auto"/>
                <w:sz w:val="24"/>
                <w:szCs w:val="24"/>
                <w:highlight w:val="none"/>
                <w:lang w:val="en-US" w:eastAsia="zh-CN"/>
              </w:rPr>
              <w:t>0</w:t>
            </w:r>
            <w:r>
              <w:rPr>
                <w:rFonts w:hint="eastAsia" w:ascii="楷体" w:hAnsi="楷体" w:eastAsia="楷体" w:cs="楷体"/>
                <w:color w:val="auto"/>
                <w:sz w:val="24"/>
                <w:szCs w:val="24"/>
                <w:highlight w:val="none"/>
              </w:rPr>
              <w:t>：0</w:t>
            </w:r>
            <w:r>
              <w:rPr>
                <w:rFonts w:hint="eastAsia" w:ascii="楷体" w:hAnsi="楷体" w:eastAsia="楷体" w:cs="楷体"/>
                <w:color w:val="auto"/>
                <w:sz w:val="24"/>
                <w:szCs w:val="24"/>
                <w:highlight w:val="none"/>
                <w:lang w:val="en-US" w:eastAsia="zh-CN"/>
              </w:rPr>
              <w:t>0纸质文件密封递交至洋浦大厦3楼311室或</w:t>
            </w:r>
            <w:r>
              <w:rPr>
                <w:rFonts w:hint="eastAsia" w:ascii="楷体" w:hAnsi="楷体" w:eastAsia="楷体" w:cs="楷体"/>
                <w:color w:val="auto"/>
                <w:sz w:val="24"/>
                <w:szCs w:val="24"/>
                <w:highlight w:val="none"/>
              </w:rPr>
              <w:t>电子</w:t>
            </w:r>
            <w:r>
              <w:rPr>
                <w:rFonts w:hint="eastAsia" w:ascii="楷体" w:hAnsi="楷体" w:eastAsia="楷体" w:cs="楷体"/>
                <w:color w:val="auto"/>
                <w:sz w:val="24"/>
                <w:szCs w:val="24"/>
                <w:highlight w:val="none"/>
                <w:lang w:val="en-US" w:eastAsia="zh-CN"/>
              </w:rPr>
              <w:t>文件</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PDF版</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发送至指定电子邮箱luhaimygs@hnyplh.com。</w:t>
            </w:r>
          </w:p>
        </w:tc>
      </w:tr>
      <w:tr w14:paraId="545C531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47" w:hRule="exact"/>
        </w:trPr>
        <w:tc>
          <w:tcPr>
            <w:tcW w:w="865" w:type="dxa"/>
            <w:vAlign w:val="center"/>
          </w:tcPr>
          <w:p w14:paraId="509C0F1B">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5</w:t>
            </w:r>
          </w:p>
        </w:tc>
        <w:tc>
          <w:tcPr>
            <w:tcW w:w="2361" w:type="dxa"/>
            <w:vAlign w:val="center"/>
          </w:tcPr>
          <w:p w14:paraId="14AB605F">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联系人及电话</w:t>
            </w:r>
          </w:p>
        </w:tc>
        <w:tc>
          <w:tcPr>
            <w:tcW w:w="5414" w:type="dxa"/>
            <w:vAlign w:val="center"/>
          </w:tcPr>
          <w:p w14:paraId="0CCEB811">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肖工</w:t>
            </w:r>
            <w:r>
              <w:rPr>
                <w:rFonts w:hint="eastAsia" w:ascii="楷体" w:hAnsi="楷体" w:eastAsia="楷体" w:cs="楷体"/>
                <w:color w:val="auto"/>
                <w:sz w:val="24"/>
                <w:szCs w:val="24"/>
                <w:highlight w:val="none"/>
              </w:rPr>
              <w:t>/0898-28810376</w:t>
            </w:r>
          </w:p>
        </w:tc>
      </w:tr>
      <w:tr w14:paraId="6DBA85D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79" w:hRule="exact"/>
        </w:trPr>
        <w:tc>
          <w:tcPr>
            <w:tcW w:w="865" w:type="dxa"/>
            <w:vAlign w:val="center"/>
          </w:tcPr>
          <w:p w14:paraId="5A896E1D">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6</w:t>
            </w:r>
          </w:p>
        </w:tc>
        <w:tc>
          <w:tcPr>
            <w:tcW w:w="2361" w:type="dxa"/>
            <w:vAlign w:val="center"/>
          </w:tcPr>
          <w:p w14:paraId="6C13DE2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评分方法</w:t>
            </w:r>
          </w:p>
        </w:tc>
        <w:tc>
          <w:tcPr>
            <w:tcW w:w="5414" w:type="dxa"/>
            <w:vAlign w:val="center"/>
          </w:tcPr>
          <w:p w14:paraId="31F79911">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综合评审法</w:t>
            </w:r>
          </w:p>
          <w:p w14:paraId="1E014056">
            <w:pPr>
              <w:spacing w:line="360" w:lineRule="atLeast"/>
              <w:jc w:val="left"/>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（1）符合性评审：</w:t>
            </w:r>
          </w:p>
          <w:p w14:paraId="1B337FD9">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符合第四章报价文件（格式）要求。</w:t>
            </w:r>
          </w:p>
          <w:p w14:paraId="294CE0BF">
            <w:pPr>
              <w:spacing w:line="360" w:lineRule="atLeast"/>
              <w:jc w:val="left"/>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（2）综合评审：通过符合性审查的报价单位，进入综合评审。按照报价单位的</w:t>
            </w:r>
            <w:r>
              <w:rPr>
                <w:rFonts w:hint="eastAsia" w:ascii="楷体" w:hAnsi="楷体" w:eastAsia="楷体" w:cs="楷体"/>
                <w:b/>
                <w:bCs/>
                <w:color w:val="auto"/>
                <w:sz w:val="24"/>
                <w:szCs w:val="24"/>
                <w:highlight w:val="none"/>
                <w:lang w:val="en-US" w:eastAsia="zh-CN"/>
              </w:rPr>
              <w:t>综合得分</w:t>
            </w:r>
            <w:r>
              <w:rPr>
                <w:rFonts w:hint="eastAsia" w:ascii="楷体" w:hAnsi="楷体" w:eastAsia="楷体" w:cs="楷体"/>
                <w:color w:val="auto"/>
                <w:sz w:val="24"/>
                <w:szCs w:val="24"/>
                <w:highlight w:val="none"/>
                <w:lang w:val="en-US" w:eastAsia="zh-CN"/>
              </w:rPr>
              <w:t>由高到低确定候选人。综合得分=报价得分*70%＋业绩得分*30%</w:t>
            </w:r>
          </w:p>
          <w:p w14:paraId="7603A1CC">
            <w:pPr>
              <w:spacing w:line="360" w:lineRule="atLeast"/>
              <w:jc w:val="center"/>
              <w:rPr>
                <w:rFonts w:hint="eastAsia" w:ascii="楷体" w:hAnsi="楷体" w:eastAsia="楷体" w:cs="楷体"/>
                <w:color w:val="auto"/>
                <w:sz w:val="24"/>
                <w:szCs w:val="24"/>
                <w:highlight w:val="none"/>
              </w:rPr>
            </w:pPr>
          </w:p>
        </w:tc>
      </w:tr>
      <w:tr w14:paraId="50B0914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96" w:hRule="exact"/>
        </w:trPr>
        <w:tc>
          <w:tcPr>
            <w:tcW w:w="865" w:type="dxa"/>
            <w:vAlign w:val="center"/>
          </w:tcPr>
          <w:p w14:paraId="2EB784CB">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7</w:t>
            </w:r>
          </w:p>
        </w:tc>
        <w:tc>
          <w:tcPr>
            <w:tcW w:w="2361" w:type="dxa"/>
            <w:vAlign w:val="center"/>
          </w:tcPr>
          <w:p w14:paraId="3BD4A87E">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控制价</w:t>
            </w:r>
          </w:p>
        </w:tc>
        <w:tc>
          <w:tcPr>
            <w:tcW w:w="5414" w:type="dxa"/>
            <w:vAlign w:val="center"/>
          </w:tcPr>
          <w:p w14:paraId="0B160ACD">
            <w:pPr>
              <w:spacing w:line="360" w:lineRule="atLeast"/>
              <w:jc w:val="center"/>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63000元（含税），超出控制价的报价无效</w:t>
            </w:r>
          </w:p>
        </w:tc>
      </w:tr>
      <w:tr w14:paraId="65E2F081">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51" w:hRule="exact"/>
        </w:trPr>
        <w:tc>
          <w:tcPr>
            <w:tcW w:w="865" w:type="dxa"/>
            <w:vAlign w:val="center"/>
          </w:tcPr>
          <w:p w14:paraId="22DE5709">
            <w:pPr>
              <w:spacing w:line="360" w:lineRule="atLeast"/>
              <w:jc w:val="center"/>
              <w:rPr>
                <w:rFonts w:hint="eastAsia" w:ascii="楷体_GB2312" w:hAnsi="楷体_GB2312" w:eastAsia="楷体_GB2312" w:cs="楷体_GB2312"/>
                <w:color w:val="auto"/>
                <w:sz w:val="24"/>
                <w:szCs w:val="24"/>
                <w:highlight w:val="none"/>
                <w:lang w:eastAsia="zh-CN"/>
              </w:rPr>
            </w:pPr>
            <w:r>
              <w:rPr>
                <w:rFonts w:hint="eastAsia" w:ascii="楷体" w:hAnsi="楷体" w:eastAsia="楷体" w:cs="楷体"/>
                <w:color w:val="auto"/>
                <w:sz w:val="24"/>
                <w:szCs w:val="24"/>
                <w:highlight w:val="none"/>
                <w:lang w:val="en-US" w:eastAsia="zh-CN"/>
              </w:rPr>
              <w:t>8</w:t>
            </w:r>
          </w:p>
        </w:tc>
        <w:tc>
          <w:tcPr>
            <w:tcW w:w="2361" w:type="dxa"/>
            <w:vAlign w:val="center"/>
          </w:tcPr>
          <w:p w14:paraId="68D8F0B2">
            <w:pPr>
              <w:spacing w:line="360" w:lineRule="atLeast"/>
              <w:jc w:val="center"/>
              <w:rPr>
                <w:rFonts w:hint="eastAsia" w:ascii="楷体_GB2312" w:hAnsi="楷体_GB2312" w:eastAsia="楷体_GB2312" w:cs="楷体_GB2312"/>
                <w:color w:val="auto"/>
                <w:sz w:val="24"/>
                <w:szCs w:val="24"/>
                <w:highlight w:val="none"/>
              </w:rPr>
            </w:pPr>
            <w:r>
              <w:rPr>
                <w:rFonts w:hint="eastAsia" w:ascii="楷体" w:hAnsi="楷体" w:eastAsia="楷体" w:cs="楷体"/>
                <w:color w:val="auto"/>
                <w:sz w:val="24"/>
                <w:szCs w:val="24"/>
                <w:highlight w:val="none"/>
              </w:rPr>
              <w:t>廉政监督电话</w:t>
            </w:r>
          </w:p>
        </w:tc>
        <w:tc>
          <w:tcPr>
            <w:tcW w:w="5414" w:type="dxa"/>
            <w:vAlign w:val="center"/>
          </w:tcPr>
          <w:p w14:paraId="62A10E08">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0898-28810186</w:t>
            </w:r>
          </w:p>
        </w:tc>
      </w:tr>
      <w:tr w14:paraId="7ADF07D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286" w:hRule="exact"/>
        </w:trPr>
        <w:tc>
          <w:tcPr>
            <w:tcW w:w="865" w:type="dxa"/>
            <w:vAlign w:val="center"/>
          </w:tcPr>
          <w:p w14:paraId="5C50695B">
            <w:pPr>
              <w:spacing w:line="360" w:lineRule="atLeast"/>
              <w:jc w:val="center"/>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9</w:t>
            </w:r>
          </w:p>
        </w:tc>
        <w:tc>
          <w:tcPr>
            <w:tcW w:w="2361" w:type="dxa"/>
            <w:vAlign w:val="center"/>
          </w:tcPr>
          <w:p w14:paraId="6BC03463">
            <w:pPr>
              <w:spacing w:line="360" w:lineRule="atLeast"/>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其他要求</w:t>
            </w:r>
          </w:p>
        </w:tc>
        <w:tc>
          <w:tcPr>
            <w:tcW w:w="5414" w:type="dxa"/>
            <w:vAlign w:val="center"/>
          </w:tcPr>
          <w:p w14:paraId="223F9BD9">
            <w:pPr>
              <w:spacing w:line="360" w:lineRule="atLeast"/>
              <w:jc w:val="left"/>
              <w:rPr>
                <w:rFonts w:hint="eastAsia" w:ascii="楷体" w:hAnsi="楷体" w:eastAsia="楷体" w:cs="楷体"/>
                <w:color w:val="auto"/>
                <w:sz w:val="24"/>
                <w:szCs w:val="24"/>
                <w:highlight w:val="none"/>
              </w:rPr>
            </w:pPr>
            <w:r>
              <w:rPr>
                <w:rFonts w:ascii="楷体" w:hAnsi="楷体" w:eastAsia="楷体" w:cs="楷体"/>
                <w:color w:val="auto"/>
                <w:sz w:val="24"/>
                <w:szCs w:val="24"/>
                <w:highlight w:val="none"/>
              </w:rPr>
              <w:t>报价人必须保证响应文件所提供的全部资料真实可靠，并接受采购人对其中任何资料在合同最终授予前进一步审查的要求，如若存在报价人利用弄虚作假等不当手段谋取成交的，一经查实，采购人有权予以否决，并保留进一步追究其责任的权利。</w:t>
            </w:r>
          </w:p>
        </w:tc>
      </w:tr>
    </w:tbl>
    <w:p w14:paraId="30130DE5">
      <w:pPr>
        <w:pStyle w:val="29"/>
        <w:spacing w:line="360" w:lineRule="auto"/>
        <w:ind w:firstLine="0" w:firstLineChars="0"/>
        <w:jc w:val="both"/>
        <w:rPr>
          <w:rFonts w:hint="eastAsia" w:ascii="楷体" w:hAnsi="楷体" w:eastAsia="楷体" w:cs="楷体"/>
          <w:b/>
          <w:bCs/>
          <w:color w:val="auto"/>
          <w:kern w:val="44"/>
          <w:sz w:val="24"/>
          <w:szCs w:val="24"/>
          <w:highlight w:val="none"/>
        </w:rPr>
      </w:pPr>
    </w:p>
    <w:p w14:paraId="10A4D90A">
      <w:pPr>
        <w:pStyle w:val="2"/>
        <w:numPr>
          <w:ilvl w:val="0"/>
          <w:numId w:val="1"/>
        </w:numPr>
        <w:spacing w:before="0" w:line="240" w:lineRule="auto"/>
        <w:ind w:left="765" w:leftChars="0" w:hanging="765" w:firstLineChars="0"/>
        <w:jc w:val="center"/>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报价人须知</w:t>
      </w:r>
    </w:p>
    <w:p w14:paraId="21D2AEE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bookmarkStart w:id="2" w:name="_Toc343700738"/>
      <w:bookmarkStart w:id="3" w:name="_Toc343692940"/>
      <w:r>
        <w:rPr>
          <w:rFonts w:hint="eastAsia" w:ascii="楷体" w:hAnsi="楷体" w:eastAsia="楷体" w:cs="楷体"/>
          <w:color w:val="auto"/>
          <w:sz w:val="24"/>
          <w:szCs w:val="24"/>
          <w:highlight w:val="none"/>
        </w:rPr>
        <w:t>一、总则</w:t>
      </w:r>
      <w:bookmarkEnd w:id="2"/>
      <w:bookmarkEnd w:id="3"/>
    </w:p>
    <w:p w14:paraId="0B3EA210">
      <w:pPr>
        <w:spacing w:line="400" w:lineRule="exact"/>
        <w:rPr>
          <w:rFonts w:hint="eastAsia" w:ascii="楷体" w:hAnsi="楷体" w:eastAsia="楷体" w:cs="楷体"/>
          <w:bCs/>
          <w:color w:val="auto"/>
          <w:sz w:val="24"/>
          <w:szCs w:val="24"/>
          <w:highlight w:val="none"/>
        </w:rPr>
      </w:pPr>
      <w:bookmarkStart w:id="4" w:name="_Toc343700739"/>
      <w:bookmarkStart w:id="5" w:name="_Toc343692941"/>
      <w:r>
        <w:rPr>
          <w:rFonts w:hint="eastAsia" w:ascii="楷体" w:hAnsi="楷体" w:eastAsia="楷体" w:cs="楷体"/>
          <w:bCs/>
          <w:color w:val="auto"/>
          <w:sz w:val="24"/>
          <w:szCs w:val="24"/>
          <w:highlight w:val="none"/>
        </w:rPr>
        <w:t>(一)原则</w:t>
      </w:r>
    </w:p>
    <w:p w14:paraId="7CDBFF4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坚持公开、公正、公平和诚实信用的原则。坚持质量优先，价格合理，科学评估，规范运作。</w:t>
      </w:r>
    </w:p>
    <w:p w14:paraId="1EDD1AD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(二）项目简介</w:t>
      </w:r>
    </w:p>
    <w:p w14:paraId="235C62A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1、项目名称：</w:t>
      </w:r>
      <w:r>
        <w:rPr>
          <w:rFonts w:hint="eastAsia" w:ascii="楷体" w:hAnsi="楷体" w:eastAsia="楷体" w:cs="楷体"/>
          <w:bCs/>
          <w:color w:val="auto"/>
          <w:sz w:val="24"/>
          <w:szCs w:val="24"/>
          <w:highlight w:val="none"/>
          <w:lang w:val="en-US" w:eastAsia="zh-CN"/>
        </w:rPr>
        <w:t>电力业务辅导服务</w:t>
      </w:r>
      <w:r>
        <w:rPr>
          <w:rFonts w:hint="eastAsia" w:ascii="楷体" w:hAnsi="楷体" w:eastAsia="楷体" w:cs="楷体"/>
          <w:bCs/>
          <w:color w:val="auto"/>
          <w:sz w:val="24"/>
          <w:szCs w:val="24"/>
          <w:highlight w:val="none"/>
        </w:rPr>
        <w:t xml:space="preserve">   </w:t>
      </w:r>
    </w:p>
    <w:p w14:paraId="2A40AC3B">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eastAsia="zh-CN"/>
        </w:rPr>
        <w:t>海南洋浦陆海能源发展有限公司</w:t>
      </w:r>
    </w:p>
    <w:p w14:paraId="2FF2EA0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3、委托事项：1.采购人（委托方）委托成交人（受托方）为其提供咨询服务。2.采购人（委托方）委托成交人（受托方）为其租赁电力市场技术支持系统(下称“售电软件”)。3.采购人（委托方）委托成交人（受托方）全权办理相应的售电资质的备案直至具备电力交易资格等项目。</w:t>
      </w:r>
    </w:p>
    <w:p w14:paraId="454B3D4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、服务期：</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bCs/>
          <w:color w:val="auto"/>
          <w:sz w:val="24"/>
          <w:szCs w:val="24"/>
          <w:highlight w:val="none"/>
        </w:rPr>
        <w:t>在接收委托事项后，</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bCs/>
          <w:color w:val="auto"/>
          <w:sz w:val="24"/>
          <w:szCs w:val="24"/>
          <w:highlight w:val="none"/>
        </w:rPr>
        <w:t>应配合</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bCs/>
          <w:color w:val="auto"/>
          <w:sz w:val="24"/>
          <w:szCs w:val="24"/>
          <w:highlight w:val="none"/>
        </w:rPr>
        <w:t>提供所需的申报材料，</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bCs/>
          <w:color w:val="auto"/>
          <w:sz w:val="24"/>
          <w:szCs w:val="24"/>
          <w:highlight w:val="none"/>
        </w:rPr>
        <w:t>需在7天内完成向注册平台提交售电资质申报，自提交注册平台审核部门最后一次审阅材料后，</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bCs/>
          <w:color w:val="auto"/>
          <w:sz w:val="24"/>
          <w:szCs w:val="24"/>
          <w:highlight w:val="none"/>
        </w:rPr>
        <w:t>需要在20个日历天内完成</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bCs/>
          <w:color w:val="auto"/>
          <w:sz w:val="24"/>
          <w:szCs w:val="24"/>
          <w:highlight w:val="none"/>
        </w:rPr>
        <w:t>所委托事项的申报。</w:t>
      </w:r>
    </w:p>
    <w:p w14:paraId="6AA5B1E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 供应商参与报价条件</w:t>
      </w:r>
    </w:p>
    <w:p w14:paraId="71A791F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1、须为中华人民共和国国内的独立民事主体；经营范围涵盖本项目范围，具备有效的营业执照，具有独立承担民事责任能力，具有独立订立合同的权利； （提供营业执照副本加盖公章）</w:t>
      </w:r>
    </w:p>
    <w:p w14:paraId="449855E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供应商</w:t>
      </w:r>
      <w:r>
        <w:rPr>
          <w:rFonts w:hint="eastAsia" w:ascii="楷体" w:hAnsi="楷体" w:eastAsia="楷体" w:cs="楷体"/>
          <w:bCs/>
          <w:color w:val="auto"/>
          <w:sz w:val="24"/>
          <w:szCs w:val="24"/>
          <w:highlight w:val="none"/>
        </w:rPr>
        <w:t>要求具备国家有关部门、行业要求必须取得的相关认证及其他经营许可；在有关部门和行业的监督检查中没有不良记录；与公司没有不良合作记录；（提供相关证书复印件及加盖公章的承诺函）</w:t>
      </w:r>
    </w:p>
    <w:p w14:paraId="232535C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3、具备良好的商业信誉及履行合同所必需的设备和专业技术能力；（提供加盖公章的承诺函）</w:t>
      </w:r>
    </w:p>
    <w:p w14:paraId="0CA52F2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未被责令停业，暂扣或者吊销执照或许可证，或吊销资质证书；（提供加盖公章的承诺函）；</w:t>
      </w:r>
    </w:p>
    <w:p w14:paraId="1CBEC35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5、</w:t>
      </w:r>
      <w:r>
        <w:rPr>
          <w:rFonts w:hint="eastAsia" w:ascii="楷体" w:hAnsi="楷体" w:eastAsia="楷体" w:cs="楷体"/>
          <w:bCs/>
          <w:color w:val="auto"/>
          <w:sz w:val="24"/>
          <w:szCs w:val="24"/>
          <w:highlight w:val="none"/>
        </w:rPr>
        <w:t>不存在进入清算程序，或被宣告破产，或其他丧失履约能力的情形；（提供加盖公章的承诺函）；</w:t>
      </w:r>
    </w:p>
    <w:p w14:paraId="4790818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6、</w:t>
      </w:r>
      <w:r>
        <w:rPr>
          <w:rFonts w:hint="eastAsia" w:ascii="楷体" w:hAnsi="楷体" w:eastAsia="楷体" w:cs="楷体"/>
          <w:bCs/>
          <w:color w:val="auto"/>
          <w:sz w:val="24"/>
          <w:szCs w:val="24"/>
          <w:highlight w:val="none"/>
        </w:rPr>
        <w:t>在近三年内报价人或其法定代表人、拟委任的项目负责人未有行贿犯罪行为的。（提供加盖公章的承诺函）。</w:t>
      </w:r>
    </w:p>
    <w:p w14:paraId="470B43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en-US" w:eastAsia="zh-CN"/>
        </w:rPr>
      </w:pPr>
    </w:p>
    <w:p w14:paraId="08AAD83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7</w:t>
      </w:r>
      <w:r>
        <w:rPr>
          <w:rFonts w:hint="eastAsia" w:ascii="楷体" w:hAnsi="楷体" w:eastAsia="楷体" w:cs="楷体"/>
          <w:bCs/>
          <w:color w:val="auto"/>
          <w:sz w:val="24"/>
          <w:szCs w:val="24"/>
          <w:highlight w:val="none"/>
        </w:rPr>
        <w:t>、在近三年内未有骗取中标或严重违约或重大服务质量问题的</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在经营活动中没有重大违法记录，未被工商行政管理机关在全国企业信用信息公示系统（http://www.gsxt.gov.cn）中列入严重违法失信企业名单；未被列入“信用中国”网站（http://www.creditchina.gov.cn/）失信被执行人名单。（提供查询截图加盖公章）</w:t>
      </w:r>
    </w:p>
    <w:p w14:paraId="050BB0A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8</w:t>
      </w:r>
      <w:r>
        <w:rPr>
          <w:rFonts w:hint="eastAsia" w:ascii="楷体" w:hAnsi="楷体" w:eastAsia="楷体" w:cs="楷体"/>
          <w:bCs/>
          <w:color w:val="auto"/>
          <w:sz w:val="24"/>
          <w:szCs w:val="24"/>
          <w:highlight w:val="none"/>
        </w:rPr>
        <w:t>、其他要求：</w:t>
      </w:r>
    </w:p>
    <w:p w14:paraId="2C84BD8D">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（1）报价为一次性报价即固定价，结算不调整，包括但不限于</w:t>
      </w:r>
      <w:r>
        <w:rPr>
          <w:rFonts w:hint="eastAsia" w:ascii="楷体" w:hAnsi="楷体" w:eastAsia="楷体" w:cs="楷体"/>
          <w:color w:val="auto"/>
          <w:sz w:val="24"/>
          <w:szCs w:val="24"/>
          <w:highlight w:val="none"/>
        </w:rPr>
        <w:t>供应商出售该物资应缴纳税金及一切税费、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76378C2C">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2</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成交</w:t>
      </w:r>
      <w:r>
        <w:rPr>
          <w:rFonts w:hint="eastAsia" w:ascii="楷体" w:hAnsi="楷体" w:eastAsia="楷体" w:cs="楷体"/>
          <w:color w:val="auto"/>
          <w:sz w:val="24"/>
          <w:szCs w:val="24"/>
          <w:highlight w:val="none"/>
        </w:rPr>
        <w:t>服务机构为我公司在海南电力市场交易平台注册售电资质提供咨询服务。</w:t>
      </w:r>
    </w:p>
    <w:p w14:paraId="7920E918">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3</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rPr>
        <w:t>根据海南电力交易平台注册售电资质要求，</w:t>
      </w:r>
      <w:r>
        <w:rPr>
          <w:rFonts w:hint="eastAsia" w:ascii="楷体" w:hAnsi="楷体" w:eastAsia="楷体" w:cs="楷体"/>
          <w:color w:val="auto"/>
          <w:sz w:val="24"/>
          <w:szCs w:val="24"/>
          <w:highlight w:val="none"/>
          <w:lang w:val="en-US" w:eastAsia="zh-CN"/>
        </w:rPr>
        <w:t>成交</w:t>
      </w:r>
      <w:r>
        <w:rPr>
          <w:rFonts w:hint="eastAsia" w:ascii="楷体" w:hAnsi="楷体" w:eastAsia="楷体" w:cs="楷体"/>
          <w:color w:val="auto"/>
          <w:sz w:val="24"/>
          <w:szCs w:val="24"/>
          <w:highlight w:val="none"/>
        </w:rPr>
        <w:t>服务机构为我公司租赁电力市场技术支持系统售电软件，以及相关职称人员（如需）等，以让我公司满足注册售电资质申报所有材料要求。</w:t>
      </w:r>
    </w:p>
    <w:p w14:paraId="55EC5EF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4</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成交</w:t>
      </w:r>
      <w:r>
        <w:rPr>
          <w:rFonts w:hint="eastAsia" w:ascii="楷体" w:hAnsi="楷体" w:eastAsia="楷体" w:cs="楷体"/>
          <w:color w:val="auto"/>
          <w:sz w:val="24"/>
          <w:szCs w:val="24"/>
          <w:highlight w:val="none"/>
        </w:rPr>
        <w:t>服务机构为我公司办理相应的售电资质的备案等项目，直至满足我公司开展售电业务需要。</w:t>
      </w:r>
    </w:p>
    <w:p w14:paraId="4777562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5</w:t>
      </w:r>
      <w:r>
        <w:rPr>
          <w:rFonts w:hint="eastAsia" w:ascii="楷体" w:hAnsi="楷体" w:eastAsia="楷体" w:cs="楷体"/>
          <w:color w:val="auto"/>
          <w:sz w:val="24"/>
          <w:szCs w:val="24"/>
          <w:highlight w:val="none"/>
          <w:lang w:eastAsia="zh-CN"/>
        </w:rPr>
        <w:t>）</w:t>
      </w:r>
      <w:r>
        <w:rPr>
          <w:rFonts w:hint="eastAsia" w:ascii="楷体" w:hAnsi="楷体" w:eastAsia="楷体" w:cs="楷体"/>
          <w:color w:val="auto"/>
          <w:sz w:val="24"/>
          <w:szCs w:val="24"/>
          <w:highlight w:val="none"/>
          <w:lang w:val="en-US" w:eastAsia="zh-CN"/>
        </w:rPr>
        <w:t>成交</w:t>
      </w:r>
      <w:r>
        <w:rPr>
          <w:rFonts w:hint="eastAsia" w:ascii="楷体" w:hAnsi="楷体" w:eastAsia="楷体" w:cs="楷体"/>
          <w:color w:val="auto"/>
          <w:sz w:val="24"/>
          <w:szCs w:val="24"/>
          <w:highlight w:val="none"/>
        </w:rPr>
        <w:t>服务机构需要确保我公司在6月10日前可在海南区域开展售电业务。</w:t>
      </w:r>
    </w:p>
    <w:p w14:paraId="4ABF35E6">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9</w:t>
      </w:r>
      <w:r>
        <w:rPr>
          <w:rFonts w:hint="eastAsia" w:ascii="楷体" w:hAnsi="楷体" w:eastAsia="楷体" w:cs="楷体"/>
          <w:bCs/>
          <w:color w:val="auto"/>
          <w:sz w:val="24"/>
          <w:szCs w:val="24"/>
          <w:highlight w:val="none"/>
        </w:rPr>
        <w:t>、是否接受联合体：否</w:t>
      </w:r>
    </w:p>
    <w:p w14:paraId="248387C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(四)合同授予</w:t>
      </w:r>
    </w:p>
    <w:p w14:paraId="64FBD0B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lang w:val="ru-RU"/>
        </w:rPr>
      </w:pPr>
      <w:r>
        <w:rPr>
          <w:rFonts w:hint="eastAsia" w:ascii="楷体" w:hAnsi="楷体" w:eastAsia="楷体" w:cs="楷体"/>
          <w:bCs/>
          <w:color w:val="auto"/>
          <w:sz w:val="24"/>
          <w:szCs w:val="24"/>
          <w:highlight w:val="none"/>
        </w:rPr>
        <w:t>1．成交候选人履约能力核查：</w:t>
      </w:r>
      <w:r>
        <w:rPr>
          <w:rFonts w:hint="eastAsia" w:ascii="楷体" w:hAnsi="楷体" w:eastAsia="楷体" w:cs="楷体"/>
          <w:bCs/>
          <w:color w:val="auto"/>
          <w:sz w:val="24"/>
          <w:szCs w:val="24"/>
          <w:highlight w:val="none"/>
          <w:lang w:val="ru-RU"/>
        </w:rPr>
        <w:t>采购人可对成交候选</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的相关证明材料原件进行核验或组织现场考察，以确认成交候选</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的生产经营、财务等实际状况与响应文件是否一致及是否存在其他可能影响供应商履约能力的情况。核查结果将作为采购人选择确定成交</w:t>
      </w:r>
      <w:r>
        <w:rPr>
          <w:rFonts w:hint="eastAsia" w:ascii="楷体" w:hAnsi="楷体" w:eastAsia="楷体" w:cs="楷体"/>
          <w:bCs/>
          <w:color w:val="auto"/>
          <w:sz w:val="24"/>
          <w:szCs w:val="24"/>
          <w:highlight w:val="none"/>
        </w:rPr>
        <w:t>人</w:t>
      </w:r>
      <w:r>
        <w:rPr>
          <w:rFonts w:hint="eastAsia" w:ascii="楷体" w:hAnsi="楷体" w:eastAsia="楷体" w:cs="楷体"/>
          <w:bCs/>
          <w:color w:val="auto"/>
          <w:sz w:val="24"/>
          <w:szCs w:val="24"/>
          <w:highlight w:val="none"/>
          <w:lang w:val="ru-RU"/>
        </w:rPr>
        <w:t>的依据之一。</w:t>
      </w:r>
    </w:p>
    <w:p w14:paraId="2B8352B4">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2、发出成交通知书：公开询价结束后，向成交企业发放《成交通知书》，成交企业凭《成交通知书》按照报价书价格签定具体采购合同。</w:t>
      </w:r>
    </w:p>
    <w:p w14:paraId="680882C7">
      <w:pPr>
        <w:pStyle w:val="46"/>
        <w:keepNext w:val="0"/>
        <w:keepLines w:val="0"/>
        <w:pageBreakBefore w:val="0"/>
        <w:widowControl w:val="0"/>
        <w:kinsoku/>
        <w:wordWrap/>
        <w:overflowPunct/>
        <w:topLinePunct w:val="0"/>
        <w:autoSpaceDE/>
        <w:autoSpaceDN/>
        <w:bidi w:val="0"/>
        <w:adjustRightInd/>
        <w:snapToGrid/>
        <w:spacing w:before="0" w:after="0"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签订合同：采购人和成交人应当在成交通知书规定的期限内，根据采购文件和成交人的响应文件订立书面合同。成交人无正当理由拒绝签订合同，在签订合同时向采购人提出附加条件，采购人取消其成交资格；给采购人造成的损失的，成交人还应当对损失部分予以赔偿。</w:t>
      </w:r>
    </w:p>
    <w:p w14:paraId="298DFFC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合同文本采用使用公开询价单位提供的合同文本。合同将以此报价文件为基础签订，凡参与报价的单位皆被视为认可文件中出现的所有条款，并被视为报价单位已把文件中出现的所有条款综合考虑在自己的报价中。成交单位在签订合同时无权调整条款，否则被视为成交单位放弃成交人资格，我司与备选单位签订合同。</w:t>
      </w:r>
    </w:p>
    <w:p w14:paraId="1E125AA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w:t>
      </w:r>
      <w:bookmarkEnd w:id="4"/>
      <w:bookmarkEnd w:id="5"/>
      <w:r>
        <w:rPr>
          <w:rFonts w:hint="eastAsia" w:ascii="楷体" w:hAnsi="楷体" w:eastAsia="楷体" w:cs="楷体"/>
          <w:color w:val="auto"/>
          <w:sz w:val="24"/>
          <w:szCs w:val="24"/>
          <w:highlight w:val="none"/>
          <w:lang w:eastAsia="zh-CN"/>
        </w:rPr>
        <w:t>公开询价报价</w:t>
      </w:r>
      <w:r>
        <w:rPr>
          <w:rFonts w:hint="eastAsia" w:ascii="楷体" w:hAnsi="楷体" w:eastAsia="楷体" w:cs="楷体"/>
          <w:color w:val="auto"/>
          <w:sz w:val="24"/>
          <w:szCs w:val="24"/>
          <w:highlight w:val="none"/>
        </w:rPr>
        <w:t>说明</w:t>
      </w:r>
    </w:p>
    <w:p w14:paraId="58FFE5DF">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文件</w:t>
      </w:r>
    </w:p>
    <w:p w14:paraId="591F66A0">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w:t>
      </w:r>
      <w:r>
        <w:rPr>
          <w:rFonts w:hint="eastAsia" w:ascii="楷体" w:hAnsi="楷体" w:eastAsia="楷体" w:cs="楷体"/>
          <w:bCs/>
          <w:color w:val="auto"/>
          <w:sz w:val="24"/>
          <w:szCs w:val="24"/>
          <w:highlight w:val="none"/>
          <w:lang w:val="en-US" w:eastAsia="zh-CN"/>
        </w:rPr>
        <w:t>公开询价</w:t>
      </w:r>
      <w:r>
        <w:rPr>
          <w:rFonts w:hint="eastAsia" w:ascii="楷体" w:hAnsi="楷体" w:eastAsia="楷体" w:cs="楷体"/>
          <w:bCs/>
          <w:color w:val="auto"/>
          <w:sz w:val="24"/>
          <w:szCs w:val="24"/>
          <w:highlight w:val="none"/>
        </w:rPr>
        <w:t xml:space="preserve">函 </w:t>
      </w:r>
    </w:p>
    <w:p w14:paraId="28A01DF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w:t>
      </w:r>
      <w:r>
        <w:rPr>
          <w:rFonts w:hint="eastAsia" w:ascii="楷体" w:hAnsi="楷体" w:eastAsia="楷体" w:cs="楷体"/>
          <w:bCs/>
          <w:color w:val="auto"/>
          <w:sz w:val="24"/>
          <w:szCs w:val="24"/>
          <w:highlight w:val="none"/>
          <w:lang w:val="en-US" w:eastAsia="zh-CN"/>
        </w:rPr>
        <w:t>报价</w:t>
      </w:r>
      <w:r>
        <w:rPr>
          <w:rFonts w:hint="eastAsia" w:ascii="楷体" w:hAnsi="楷体" w:eastAsia="楷体" w:cs="楷体"/>
          <w:bCs/>
          <w:color w:val="auto"/>
          <w:sz w:val="24"/>
          <w:szCs w:val="24"/>
          <w:highlight w:val="none"/>
        </w:rPr>
        <w:t xml:space="preserve">人须知    </w:t>
      </w:r>
    </w:p>
    <w:p w14:paraId="65E0EF2C">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kern w:val="2"/>
          <w:sz w:val="24"/>
          <w:szCs w:val="24"/>
          <w:highlight w:val="none"/>
          <w:lang w:val="en-US" w:eastAsia="zh-CN" w:bidi="ar-SA"/>
        </w:rPr>
      </w:pPr>
      <w:r>
        <w:rPr>
          <w:rFonts w:hint="eastAsia" w:ascii="楷体" w:hAnsi="楷体" w:eastAsia="楷体" w:cs="楷体"/>
          <w:bCs/>
          <w:color w:val="auto"/>
          <w:sz w:val="24"/>
          <w:szCs w:val="24"/>
          <w:highlight w:val="none"/>
        </w:rPr>
        <w:t>3、</w:t>
      </w:r>
      <w:r>
        <w:rPr>
          <w:rFonts w:hint="eastAsia" w:ascii="楷体" w:hAnsi="楷体" w:eastAsia="楷体" w:cs="楷体"/>
          <w:bCs/>
          <w:color w:val="auto"/>
          <w:sz w:val="24"/>
          <w:szCs w:val="24"/>
          <w:highlight w:val="none"/>
          <w:lang w:val="en-US" w:eastAsia="zh-CN"/>
        </w:rPr>
        <w:t>合同（格式）</w:t>
      </w:r>
      <w:r>
        <w:rPr>
          <w:rFonts w:hint="eastAsia" w:ascii="楷体" w:hAnsi="楷体" w:eastAsia="楷体" w:cs="楷体"/>
          <w:bCs/>
          <w:color w:val="auto"/>
          <w:sz w:val="24"/>
          <w:szCs w:val="24"/>
          <w:highlight w:val="none"/>
        </w:rPr>
        <w:br w:type="textWrapping"/>
      </w:r>
      <w:r>
        <w:rPr>
          <w:rFonts w:hint="eastAsia" w:ascii="楷体" w:hAnsi="楷体" w:eastAsia="楷体" w:cs="楷体"/>
          <w:bCs/>
          <w:color w:val="auto"/>
          <w:sz w:val="24"/>
          <w:szCs w:val="24"/>
          <w:highlight w:val="none"/>
          <w:lang w:val="en-US" w:eastAsia="zh-CN"/>
        </w:rPr>
        <w:t>4、报价文件（格式）</w:t>
      </w:r>
    </w:p>
    <w:p w14:paraId="3744AF5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w:t>
      </w:r>
      <w:r>
        <w:rPr>
          <w:rFonts w:hint="eastAsia" w:ascii="楷体" w:hAnsi="楷体" w:eastAsia="楷体" w:cs="楷体"/>
          <w:bCs/>
          <w:color w:val="auto"/>
          <w:sz w:val="24"/>
          <w:szCs w:val="24"/>
          <w:highlight w:val="none"/>
          <w:lang w:eastAsia="zh-CN"/>
        </w:rPr>
        <w:t>公开询价报价</w:t>
      </w:r>
      <w:r>
        <w:rPr>
          <w:rFonts w:hint="eastAsia" w:ascii="楷体" w:hAnsi="楷体" w:eastAsia="楷体" w:cs="楷体"/>
          <w:bCs/>
          <w:color w:val="auto"/>
          <w:sz w:val="24"/>
          <w:szCs w:val="24"/>
          <w:highlight w:val="none"/>
        </w:rPr>
        <w:t>文件具体要求</w:t>
      </w:r>
    </w:p>
    <w:p w14:paraId="608D25D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1、本次</w:t>
      </w:r>
      <w:r>
        <w:rPr>
          <w:rFonts w:hint="eastAsia" w:ascii="楷体" w:hAnsi="楷体" w:eastAsia="楷体" w:cs="楷体"/>
          <w:bCs/>
          <w:color w:val="auto"/>
          <w:sz w:val="24"/>
          <w:szCs w:val="24"/>
          <w:highlight w:val="none"/>
          <w:lang w:eastAsia="zh-CN"/>
        </w:rPr>
        <w:t>公开询价</w:t>
      </w:r>
      <w:r>
        <w:rPr>
          <w:rFonts w:hint="eastAsia" w:ascii="楷体" w:hAnsi="楷体" w:eastAsia="楷体" w:cs="楷体"/>
          <w:bCs/>
          <w:color w:val="auto"/>
          <w:sz w:val="24"/>
          <w:szCs w:val="24"/>
          <w:highlight w:val="none"/>
        </w:rPr>
        <w:t>的内容：</w:t>
      </w:r>
      <w:r>
        <w:rPr>
          <w:rFonts w:hint="eastAsia" w:ascii="楷体" w:hAnsi="楷体" w:eastAsia="楷体" w:cs="楷体"/>
          <w:bCs/>
          <w:color w:val="auto"/>
          <w:sz w:val="24"/>
          <w:szCs w:val="24"/>
          <w:highlight w:val="none"/>
          <w:u w:val="single"/>
        </w:rPr>
        <w:t>详见报价</w:t>
      </w:r>
      <w:r>
        <w:rPr>
          <w:rFonts w:hint="eastAsia" w:ascii="楷体" w:hAnsi="楷体" w:eastAsia="楷体" w:cs="楷体"/>
          <w:bCs/>
          <w:color w:val="auto"/>
          <w:sz w:val="24"/>
          <w:szCs w:val="24"/>
          <w:highlight w:val="none"/>
          <w:u w:val="single"/>
          <w:lang w:val="en-US" w:eastAsia="zh-CN"/>
        </w:rPr>
        <w:t>文件</w:t>
      </w:r>
      <w:r>
        <w:rPr>
          <w:rFonts w:hint="eastAsia" w:ascii="楷体" w:hAnsi="楷体" w:eastAsia="楷体" w:cs="楷体"/>
          <w:bCs/>
          <w:color w:val="auto"/>
          <w:sz w:val="24"/>
          <w:szCs w:val="24"/>
          <w:highlight w:val="none"/>
          <w:u w:val="single"/>
        </w:rPr>
        <w:t>。</w:t>
      </w:r>
    </w:p>
    <w:p w14:paraId="7B14F5CB">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2、承包方式：报价为一次性报价即固定价，结算不调整，包括但不限于</w:t>
      </w:r>
      <w:r>
        <w:rPr>
          <w:rFonts w:hint="eastAsia" w:ascii="楷体" w:hAnsi="楷体" w:eastAsia="楷体" w:cs="楷体"/>
          <w:color w:val="auto"/>
          <w:sz w:val="24"/>
          <w:szCs w:val="24"/>
          <w:highlight w:val="none"/>
        </w:rPr>
        <w:t>供应商出售该物资应缴纳税金及一切税费、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p w14:paraId="6A11DCE1">
      <w:pPr>
        <w:spacing w:line="400" w:lineRule="exact"/>
        <w:rPr>
          <w:rFonts w:hint="eastAsia" w:ascii="楷体" w:hAnsi="楷体" w:eastAsia="楷体" w:cs="楷体"/>
          <w:bCs/>
          <w:color w:val="auto"/>
          <w:sz w:val="24"/>
          <w:szCs w:val="24"/>
          <w:highlight w:val="none"/>
        </w:rPr>
      </w:pPr>
      <w:bookmarkStart w:id="6" w:name="_Toc343692942"/>
      <w:bookmarkStart w:id="7" w:name="_Toc343700740"/>
      <w:r>
        <w:rPr>
          <w:rFonts w:hint="eastAsia" w:ascii="楷体" w:hAnsi="楷体" w:eastAsia="楷体" w:cs="楷体"/>
          <w:bCs/>
          <w:color w:val="auto"/>
          <w:sz w:val="24"/>
          <w:szCs w:val="24"/>
          <w:highlight w:val="none"/>
        </w:rPr>
        <w:t>3、提供服务均应符合国家标准、行业标准、地方标准</w:t>
      </w:r>
      <w:r>
        <w:rPr>
          <w:rFonts w:hint="eastAsia" w:ascii="楷体" w:hAnsi="楷体" w:eastAsia="楷体" w:cs="楷体"/>
          <w:bCs/>
          <w:color w:val="auto"/>
          <w:sz w:val="24"/>
          <w:szCs w:val="24"/>
          <w:highlight w:val="none"/>
          <w:lang w:val="en-US" w:eastAsia="zh-CN"/>
        </w:rPr>
        <w:t>等</w:t>
      </w:r>
      <w:r>
        <w:rPr>
          <w:rFonts w:hint="eastAsia" w:ascii="楷体" w:hAnsi="楷体" w:eastAsia="楷体" w:cs="楷体"/>
          <w:bCs/>
          <w:color w:val="auto"/>
          <w:sz w:val="24"/>
          <w:szCs w:val="24"/>
          <w:highlight w:val="none"/>
        </w:rPr>
        <w:t>及甲方提出的要求；</w:t>
      </w:r>
    </w:p>
    <w:p w14:paraId="4E4AB42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lang w:val="en-US" w:eastAsia="zh-CN"/>
        </w:rPr>
        <w:t>4</w:t>
      </w:r>
      <w:r>
        <w:rPr>
          <w:rFonts w:hint="eastAsia" w:ascii="楷体" w:hAnsi="楷体" w:eastAsia="楷体" w:cs="楷体"/>
          <w:bCs/>
          <w:color w:val="auto"/>
          <w:sz w:val="24"/>
          <w:szCs w:val="24"/>
          <w:highlight w:val="none"/>
        </w:rPr>
        <w:t>、对未</w:t>
      </w:r>
      <w:r>
        <w:rPr>
          <w:rFonts w:hint="eastAsia" w:ascii="楷体" w:hAnsi="楷体" w:eastAsia="楷体" w:cs="楷体"/>
          <w:bCs/>
          <w:color w:val="auto"/>
          <w:sz w:val="24"/>
          <w:szCs w:val="24"/>
          <w:highlight w:val="none"/>
          <w:lang w:eastAsia="zh-CN"/>
        </w:rPr>
        <w:t>成交</w:t>
      </w:r>
      <w:r>
        <w:rPr>
          <w:rFonts w:hint="eastAsia" w:ascii="楷体" w:hAnsi="楷体" w:eastAsia="楷体" w:cs="楷体"/>
          <w:bCs/>
          <w:color w:val="auto"/>
          <w:sz w:val="24"/>
          <w:szCs w:val="24"/>
          <w:highlight w:val="none"/>
        </w:rPr>
        <w:t>的单位不做经济方面或其他方面的赔偿，也不做解释，谨对合作表示衷心的感谢。</w:t>
      </w:r>
    </w:p>
    <w:p w14:paraId="06A619B0">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w:t>
      </w:r>
      <w:r>
        <w:rPr>
          <w:rFonts w:hint="eastAsia" w:ascii="楷体" w:hAnsi="楷体" w:eastAsia="楷体" w:cs="楷体"/>
          <w:color w:val="auto"/>
          <w:sz w:val="24"/>
          <w:szCs w:val="24"/>
          <w:highlight w:val="none"/>
          <w:lang w:val="en-US" w:eastAsia="zh-CN"/>
        </w:rPr>
        <w:t>报价</w:t>
      </w:r>
      <w:r>
        <w:rPr>
          <w:rFonts w:hint="eastAsia" w:ascii="楷体" w:hAnsi="楷体" w:eastAsia="楷体" w:cs="楷体"/>
          <w:color w:val="auto"/>
          <w:sz w:val="24"/>
          <w:szCs w:val="24"/>
          <w:highlight w:val="none"/>
        </w:rPr>
        <w:t>书的编制和递交</w:t>
      </w:r>
      <w:bookmarkEnd w:id="6"/>
      <w:bookmarkEnd w:id="7"/>
    </w:p>
    <w:p w14:paraId="7AB19143">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（一）材料构成：</w:t>
      </w:r>
      <w:r>
        <w:rPr>
          <w:rFonts w:hint="eastAsia" w:ascii="楷体" w:hAnsi="楷体" w:eastAsia="楷体" w:cs="楷体"/>
          <w:bCs/>
          <w:color w:val="auto"/>
          <w:sz w:val="24"/>
          <w:szCs w:val="24"/>
          <w:highlight w:val="none"/>
          <w:lang w:val="en-US" w:eastAsia="zh-CN"/>
        </w:rPr>
        <w:t>按照第四章报价文件（格式）要求提供，内容包括</w:t>
      </w:r>
      <w:r>
        <w:rPr>
          <w:rFonts w:hint="eastAsia" w:ascii="楷体" w:hAnsi="楷体" w:eastAsia="楷体" w:cs="楷体"/>
          <w:bCs/>
          <w:color w:val="auto"/>
          <w:sz w:val="24"/>
          <w:szCs w:val="24"/>
          <w:highlight w:val="none"/>
        </w:rPr>
        <w:t>：</w:t>
      </w:r>
    </w:p>
    <w:p w14:paraId="1AD47A4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1</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报价表</w:t>
      </w:r>
    </w:p>
    <w:p w14:paraId="06F3C381">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rPr>
      </w:pPr>
      <w:r>
        <w:rPr>
          <w:rFonts w:hint="eastAsia" w:ascii="楷体" w:hAnsi="楷体" w:eastAsia="楷体" w:cs="楷体"/>
          <w:b/>
          <w:bCs w:val="0"/>
          <w:color w:val="auto"/>
          <w:sz w:val="24"/>
          <w:szCs w:val="24"/>
          <w:highlight w:val="none"/>
          <w:lang w:val="en-US" w:eastAsia="zh-CN"/>
        </w:rPr>
        <w:t>2</w:t>
      </w:r>
      <w:r>
        <w:rPr>
          <w:rFonts w:hint="eastAsia" w:ascii="楷体" w:hAnsi="楷体" w:eastAsia="楷体" w:cs="楷体"/>
          <w:b/>
          <w:bCs w:val="0"/>
          <w:color w:val="auto"/>
          <w:sz w:val="24"/>
          <w:szCs w:val="24"/>
          <w:highlight w:val="none"/>
        </w:rPr>
        <w:t>、</w:t>
      </w:r>
      <w:r>
        <w:rPr>
          <w:rFonts w:hint="eastAsia" w:ascii="楷体" w:hAnsi="楷体" w:eastAsia="楷体" w:cs="楷体"/>
          <w:b/>
          <w:bCs w:val="0"/>
          <w:color w:val="auto"/>
          <w:sz w:val="24"/>
          <w:szCs w:val="24"/>
          <w:highlight w:val="none"/>
          <w:lang w:val="en-US" w:eastAsia="zh-CN"/>
        </w:rPr>
        <w:t>报价</w:t>
      </w:r>
      <w:r>
        <w:rPr>
          <w:rFonts w:hint="eastAsia" w:ascii="楷体" w:hAnsi="楷体" w:eastAsia="楷体" w:cs="楷体"/>
          <w:b/>
          <w:bCs w:val="0"/>
          <w:color w:val="auto"/>
          <w:sz w:val="24"/>
          <w:szCs w:val="24"/>
          <w:highlight w:val="none"/>
        </w:rPr>
        <w:t>承诺函</w:t>
      </w:r>
    </w:p>
    <w:p w14:paraId="529287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3、法定代表人身份证明</w:t>
      </w:r>
    </w:p>
    <w:p w14:paraId="45C06487">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
          <w:bCs w:val="0"/>
          <w:color w:val="auto"/>
          <w:sz w:val="24"/>
          <w:szCs w:val="24"/>
          <w:highlight w:val="none"/>
          <w:lang w:eastAsia="zh-CN"/>
        </w:rPr>
      </w:pPr>
      <w:r>
        <w:rPr>
          <w:rFonts w:hint="eastAsia" w:ascii="楷体" w:hAnsi="楷体" w:eastAsia="楷体" w:cs="楷体"/>
          <w:b/>
          <w:bCs w:val="0"/>
          <w:color w:val="auto"/>
          <w:sz w:val="24"/>
          <w:szCs w:val="24"/>
          <w:highlight w:val="none"/>
          <w:lang w:val="en-US" w:eastAsia="zh-CN"/>
        </w:rPr>
        <w:t>4</w:t>
      </w:r>
      <w:r>
        <w:rPr>
          <w:rFonts w:hint="eastAsia" w:ascii="楷体" w:hAnsi="楷体" w:eastAsia="楷体" w:cs="楷体"/>
          <w:b/>
          <w:bCs w:val="0"/>
          <w:color w:val="auto"/>
          <w:sz w:val="24"/>
          <w:szCs w:val="24"/>
          <w:highlight w:val="none"/>
        </w:rPr>
        <w:t>、法定代表人授权委托书</w:t>
      </w:r>
      <w:r>
        <w:rPr>
          <w:rFonts w:hint="eastAsia" w:ascii="楷体" w:hAnsi="楷体" w:eastAsia="楷体" w:cs="楷体"/>
          <w:b/>
          <w:bCs w:val="0"/>
          <w:color w:val="auto"/>
          <w:sz w:val="24"/>
          <w:szCs w:val="24"/>
          <w:highlight w:val="none"/>
          <w:lang w:eastAsia="zh-CN"/>
        </w:rPr>
        <w:t>（</w:t>
      </w:r>
      <w:r>
        <w:rPr>
          <w:rFonts w:hint="eastAsia" w:ascii="楷体" w:hAnsi="楷体" w:eastAsia="楷体" w:cs="楷体"/>
          <w:b/>
          <w:bCs w:val="0"/>
          <w:color w:val="auto"/>
          <w:sz w:val="24"/>
          <w:szCs w:val="24"/>
          <w:highlight w:val="none"/>
          <w:lang w:val="en-US" w:eastAsia="zh-CN"/>
        </w:rPr>
        <w:t>适用于有授权人的情况</w:t>
      </w:r>
      <w:r>
        <w:rPr>
          <w:rFonts w:hint="eastAsia" w:ascii="楷体" w:hAnsi="楷体" w:eastAsia="楷体" w:cs="楷体"/>
          <w:b/>
          <w:bCs w:val="0"/>
          <w:color w:val="auto"/>
          <w:sz w:val="24"/>
          <w:szCs w:val="24"/>
          <w:highlight w:val="none"/>
          <w:lang w:eastAsia="zh-CN"/>
        </w:rPr>
        <w:t>）</w:t>
      </w:r>
    </w:p>
    <w:p w14:paraId="44058301">
      <w:pPr>
        <w:pageBreakBefore w:val="0"/>
        <w:widowControl w:val="0"/>
        <w:kinsoku/>
        <w:wordWrap/>
        <w:overflowPunct/>
        <w:topLinePunct w:val="0"/>
        <w:autoSpaceDE/>
        <w:autoSpaceDN/>
        <w:bidi w:val="0"/>
        <w:adjustRightInd/>
        <w:snapToGrid/>
        <w:spacing w:line="400" w:lineRule="exact"/>
        <w:textAlignment w:val="auto"/>
        <w:rPr>
          <w:rFonts w:hint="default" w:ascii="楷体" w:hAnsi="楷体" w:eastAsia="楷体" w:cs="楷体"/>
          <w:b/>
          <w:bCs w:val="0"/>
          <w:color w:val="auto"/>
          <w:sz w:val="24"/>
          <w:szCs w:val="24"/>
          <w:highlight w:val="none"/>
          <w:lang w:val="en-US" w:eastAsia="zh-CN"/>
        </w:rPr>
      </w:pPr>
      <w:r>
        <w:rPr>
          <w:rFonts w:hint="eastAsia" w:ascii="楷体" w:hAnsi="楷体" w:eastAsia="楷体" w:cs="楷体"/>
          <w:b/>
          <w:bCs w:val="0"/>
          <w:color w:val="auto"/>
          <w:sz w:val="24"/>
          <w:szCs w:val="24"/>
          <w:highlight w:val="none"/>
          <w:lang w:val="en-US" w:eastAsia="zh-CN"/>
        </w:rPr>
        <w:t>5、无重大违法记录声明函</w:t>
      </w:r>
      <w:r>
        <w:rPr>
          <w:rFonts w:hint="eastAsia" w:ascii="楷体" w:hAnsi="楷体" w:eastAsia="楷体" w:cs="楷体"/>
          <w:b/>
          <w:bCs w:val="0"/>
          <w:color w:val="auto"/>
          <w:sz w:val="24"/>
          <w:szCs w:val="24"/>
          <w:highlight w:val="none"/>
          <w:lang w:val="en-US" w:eastAsia="zh-CN"/>
        </w:rPr>
        <w:br w:type="textWrapping"/>
      </w:r>
      <w:r>
        <w:rPr>
          <w:rFonts w:hint="eastAsia" w:ascii="楷体" w:hAnsi="楷体" w:eastAsia="楷体" w:cs="楷体"/>
          <w:b/>
          <w:bCs w:val="0"/>
          <w:color w:val="auto"/>
          <w:sz w:val="24"/>
          <w:szCs w:val="24"/>
          <w:highlight w:val="none"/>
          <w:lang w:val="en-US" w:eastAsia="zh-CN"/>
        </w:rPr>
        <w:t>6、</w:t>
      </w:r>
      <w:r>
        <w:rPr>
          <w:rFonts w:hint="eastAsia" w:ascii="楷体" w:hAnsi="楷体" w:eastAsia="楷体" w:cs="楷体"/>
          <w:b/>
          <w:bCs/>
          <w:color w:val="auto"/>
          <w:sz w:val="24"/>
          <w:szCs w:val="24"/>
          <w:highlight w:val="none"/>
        </w:rPr>
        <w:t>其他资格评审资料</w:t>
      </w:r>
    </w:p>
    <w:p w14:paraId="35894EC6">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（二）填写要求:</w:t>
      </w:r>
      <w:r>
        <w:rPr>
          <w:rFonts w:hint="eastAsia" w:ascii="楷体" w:hAnsi="楷体" w:eastAsia="楷体" w:cs="楷体"/>
          <w:bCs/>
          <w:color w:val="auto"/>
          <w:sz w:val="24"/>
          <w:szCs w:val="24"/>
          <w:highlight w:val="none"/>
          <w:lang w:val="en-US" w:eastAsia="zh-CN"/>
        </w:rPr>
        <w:t>按照报价书格式要求签字、盖章。报价</w:t>
      </w:r>
      <w:r>
        <w:rPr>
          <w:rFonts w:hint="eastAsia" w:ascii="楷体" w:hAnsi="楷体" w:eastAsia="楷体" w:cs="楷体"/>
          <w:bCs/>
          <w:color w:val="auto"/>
          <w:sz w:val="24"/>
          <w:szCs w:val="24"/>
          <w:highlight w:val="none"/>
        </w:rPr>
        <w:t>书中的企业的名称应准确无误。</w:t>
      </w:r>
    </w:p>
    <w:p w14:paraId="563BAF98">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（三）材料递交时间和地点按</w:t>
      </w:r>
      <w:r>
        <w:rPr>
          <w:rFonts w:hint="eastAsia" w:ascii="楷体" w:hAnsi="楷体" w:eastAsia="楷体" w:cs="楷体"/>
          <w:bCs/>
          <w:color w:val="auto"/>
          <w:sz w:val="24"/>
          <w:szCs w:val="24"/>
          <w:highlight w:val="none"/>
          <w:lang w:val="en-US" w:eastAsia="zh-CN"/>
        </w:rPr>
        <w:t>海南洋浦陆海能源发展有限公司</w:t>
      </w:r>
      <w:r>
        <w:rPr>
          <w:rFonts w:hint="eastAsia" w:ascii="楷体" w:hAnsi="楷体" w:eastAsia="楷体" w:cs="楷体"/>
          <w:bCs/>
          <w:color w:val="auto"/>
          <w:sz w:val="24"/>
          <w:szCs w:val="24"/>
          <w:highlight w:val="none"/>
        </w:rPr>
        <w:t>要求执行，因不可抗力原因，可酌情延长材料递交截止时间。</w:t>
      </w:r>
    </w:p>
    <w:p w14:paraId="0100E1E4">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lang w:val="en-US" w:eastAsia="zh-CN"/>
        </w:rPr>
        <w:t>四</w:t>
      </w:r>
      <w:r>
        <w:rPr>
          <w:rFonts w:hint="eastAsia" w:ascii="楷体" w:hAnsi="楷体" w:eastAsia="楷体" w:cs="楷体"/>
          <w:bCs/>
          <w:color w:val="auto"/>
          <w:sz w:val="24"/>
          <w:szCs w:val="24"/>
          <w:highlight w:val="none"/>
        </w:rPr>
        <w:t>）材料其它要求</w:t>
      </w:r>
    </w:p>
    <w:p w14:paraId="5C1E398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bookmarkStart w:id="8" w:name="_Toc343700741"/>
      <w:bookmarkStart w:id="9" w:name="_Toc343692943"/>
      <w:r>
        <w:rPr>
          <w:rFonts w:hint="eastAsia" w:ascii="楷体" w:hAnsi="楷体" w:eastAsia="楷体" w:cs="楷体"/>
          <w:bCs/>
          <w:color w:val="auto"/>
          <w:sz w:val="24"/>
          <w:szCs w:val="24"/>
          <w:highlight w:val="none"/>
        </w:rPr>
        <w:t>1、提供的资料必须真实、完整、合法。</w:t>
      </w:r>
    </w:p>
    <w:p w14:paraId="7E919C5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2、采购人设有最高限价的，报价人的报价不得超过最高限价。最高限价在《公开询价函》中载明。</w:t>
      </w:r>
    </w:p>
    <w:p w14:paraId="447AFBF1">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3、提供虚假资质证明文件的，一经发现立即取消其资格，并交由相关部门依法处理。</w:t>
      </w:r>
    </w:p>
    <w:p w14:paraId="3A3DD0D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4、报价材料应逐页加盖企业公章，扫描件应清晰、完整。</w:t>
      </w:r>
    </w:p>
    <w:p w14:paraId="27936D44">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四、报价</w:t>
      </w:r>
      <w:bookmarkEnd w:id="8"/>
      <w:bookmarkEnd w:id="9"/>
    </w:p>
    <w:p w14:paraId="2AB4C17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（一）报价使用货币为人民币，报价保留到小数点后两位。</w:t>
      </w:r>
    </w:p>
    <w:p w14:paraId="736F9433">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（1）大写金额与小写金额不一致的，以大写金额为准；</w:t>
      </w:r>
    </w:p>
    <w:p w14:paraId="1A9566C9">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（2）总价金额与单价金额不一致的，以单价金额为准，但单价金额小数点有明显错误的除外；</w:t>
      </w:r>
    </w:p>
    <w:p w14:paraId="7094E30A">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（3）报价表合计报价与分项报价的合计不一致的，以各分项报价的合价累计数为准；</w:t>
      </w:r>
    </w:p>
    <w:p w14:paraId="2F205942">
      <w:pPr>
        <w:keepNext w:val="0"/>
        <w:keepLines w:val="0"/>
        <w:pageBreakBefore w:val="0"/>
        <w:widowControl w:val="0"/>
        <w:kinsoku/>
        <w:wordWrap/>
        <w:overflowPunct/>
        <w:topLinePunct w:val="0"/>
        <w:autoSpaceDE/>
        <w:autoSpaceDN/>
        <w:bidi w:val="0"/>
        <w:adjustRightInd/>
        <w:snapToGrid/>
        <w:spacing w:line="400" w:lineRule="exact"/>
        <w:ind w:firstLine="0" w:firstLineChars="0"/>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bCs/>
          <w:color w:val="auto"/>
          <w:sz w:val="24"/>
          <w:szCs w:val="24"/>
          <w:highlight w:val="none"/>
        </w:rPr>
        <w:t>（4）</w:t>
      </w:r>
      <w:r>
        <w:rPr>
          <w:rFonts w:hint="eastAsia" w:ascii="楷体" w:hAnsi="楷体" w:eastAsia="楷体" w:cs="楷体"/>
          <w:color w:val="auto"/>
          <w:kern w:val="2"/>
          <w:sz w:val="24"/>
          <w:szCs w:val="24"/>
          <w:highlight w:val="none"/>
          <w:lang w:val="en-US" w:eastAsia="zh-CN" w:bidi="ar-SA"/>
        </w:rPr>
        <w:t>如果分项报价中存在缺漏项，且缺漏项内容不属于实质性偏差的，则视为缺漏项内容的价格已包含在其他分项报价之中。</w:t>
      </w:r>
    </w:p>
    <w:p w14:paraId="49F7CF23">
      <w:pPr>
        <w:pageBreakBefore w:val="0"/>
        <w:widowControl w:val="0"/>
        <w:tabs>
          <w:tab w:val="left" w:pos="709"/>
        </w:tabs>
        <w:kinsoku/>
        <w:wordWrap/>
        <w:overflowPunct/>
        <w:topLinePunct w:val="0"/>
        <w:autoSpaceDE/>
        <w:autoSpaceDN/>
        <w:bidi w:val="0"/>
        <w:adjustRightInd/>
        <w:snapToGrid/>
        <w:spacing w:line="400" w:lineRule="exact"/>
        <w:textAlignment w:val="auto"/>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（二）含税报价为供货商供应的落地价，不含税报价=含税报价/（1+税率）。</w:t>
      </w:r>
    </w:p>
    <w:p w14:paraId="73D09E35">
      <w:pPr>
        <w:pStyle w:val="29"/>
        <w:numPr>
          <w:ilvl w:val="0"/>
          <w:numId w:val="0"/>
        </w:numPr>
        <w:spacing w:line="360" w:lineRule="auto"/>
        <w:jc w:val="both"/>
        <w:rPr>
          <w:rFonts w:hint="eastAsia" w:ascii="楷体" w:hAnsi="楷体" w:eastAsia="楷体" w:cs="楷体"/>
          <w:color w:val="auto"/>
          <w:kern w:val="2"/>
          <w:sz w:val="24"/>
          <w:szCs w:val="24"/>
          <w:highlight w:val="none"/>
          <w:lang w:val="en-US" w:eastAsia="zh-CN" w:bidi="ar-SA"/>
        </w:rPr>
      </w:pPr>
      <w:r>
        <w:rPr>
          <w:rFonts w:hint="eastAsia" w:ascii="楷体" w:hAnsi="楷体" w:eastAsia="楷体" w:cs="楷体"/>
          <w:color w:val="auto"/>
          <w:kern w:val="2"/>
          <w:sz w:val="24"/>
          <w:szCs w:val="24"/>
          <w:highlight w:val="none"/>
          <w:lang w:val="en-US" w:eastAsia="zh-CN" w:bidi="ar-SA"/>
        </w:rPr>
        <w:t>（三）报价截至时间：以《公开询价函》公布的时间为准。</w:t>
      </w:r>
    </w:p>
    <w:p w14:paraId="60AD9AFF">
      <w:pPr>
        <w:pStyle w:val="29"/>
        <w:numPr>
          <w:ilvl w:val="0"/>
          <w:numId w:val="0"/>
        </w:numPr>
        <w:spacing w:line="360" w:lineRule="auto"/>
        <w:jc w:val="both"/>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w:t>
      </w:r>
      <w:r>
        <w:rPr>
          <w:rFonts w:hint="eastAsia" w:ascii="楷体" w:hAnsi="楷体" w:eastAsia="楷体" w:cs="楷体"/>
          <w:color w:val="auto"/>
          <w:sz w:val="24"/>
          <w:szCs w:val="24"/>
          <w:highlight w:val="none"/>
          <w:lang w:val="en-US" w:eastAsia="zh-CN"/>
        </w:rPr>
        <w:t>四</w:t>
      </w:r>
      <w:r>
        <w:rPr>
          <w:rFonts w:hint="eastAsia" w:ascii="楷体" w:hAnsi="楷体" w:eastAsia="楷体" w:cs="楷体"/>
          <w:color w:val="auto"/>
          <w:sz w:val="24"/>
          <w:szCs w:val="24"/>
          <w:highlight w:val="none"/>
        </w:rPr>
        <w:t>）结算方式：</w:t>
      </w:r>
      <w:r>
        <w:rPr>
          <w:rFonts w:hint="eastAsia" w:ascii="楷体" w:hAnsi="楷体" w:eastAsia="楷体" w:cs="楷体"/>
          <w:color w:val="auto"/>
          <w:sz w:val="24"/>
          <w:szCs w:val="24"/>
          <w:highlight w:val="none"/>
          <w:lang w:val="en-US" w:eastAsia="zh-CN"/>
        </w:rPr>
        <w:t>①</w:t>
      </w:r>
      <w:r>
        <w:rPr>
          <w:rFonts w:hint="eastAsia" w:ascii="楷体" w:hAnsi="楷体" w:eastAsia="楷体" w:cs="楷体"/>
          <w:color w:val="auto"/>
          <w:sz w:val="24"/>
          <w:szCs w:val="24"/>
          <w:highlight w:val="none"/>
        </w:rPr>
        <w:t>在本合同签订后五个工作日内</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color w:val="auto"/>
          <w:sz w:val="24"/>
          <w:szCs w:val="24"/>
          <w:highlight w:val="none"/>
        </w:rPr>
        <w:t>向</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color w:val="auto"/>
          <w:sz w:val="24"/>
          <w:szCs w:val="24"/>
          <w:highlight w:val="none"/>
        </w:rPr>
        <w:t>支付合同总金额的20%。</w:t>
      </w:r>
      <w:r>
        <w:rPr>
          <w:rFonts w:hint="eastAsia" w:ascii="楷体" w:hAnsi="楷体" w:eastAsia="楷体" w:cs="楷体"/>
          <w:color w:val="auto"/>
          <w:sz w:val="24"/>
          <w:szCs w:val="24"/>
          <w:highlight w:val="none"/>
          <w:lang w:val="en-US" w:eastAsia="zh-CN"/>
        </w:rPr>
        <w:t>②</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color w:val="auto"/>
          <w:sz w:val="24"/>
          <w:szCs w:val="24"/>
          <w:highlight w:val="none"/>
        </w:rPr>
        <w:t>信息在注册平台网站完成公示后五个工作日内</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color w:val="auto"/>
          <w:sz w:val="24"/>
          <w:szCs w:val="24"/>
          <w:highlight w:val="none"/>
        </w:rPr>
        <w:t>向</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color w:val="auto"/>
          <w:sz w:val="24"/>
          <w:szCs w:val="24"/>
          <w:highlight w:val="none"/>
        </w:rPr>
        <w:t>支付至合同总价款的85%，即支付合同总金额的65%。</w:t>
      </w:r>
      <w:r>
        <w:rPr>
          <w:rFonts w:hint="eastAsia" w:ascii="楷体" w:hAnsi="楷体" w:eastAsia="楷体" w:cs="楷体"/>
          <w:bCs/>
          <w:color w:val="auto"/>
          <w:sz w:val="24"/>
          <w:szCs w:val="24"/>
          <w:highlight w:val="none"/>
          <w:lang w:val="en-US" w:eastAsia="zh-CN"/>
        </w:rPr>
        <w:t>③采购人（委托方）</w:t>
      </w:r>
      <w:r>
        <w:rPr>
          <w:rFonts w:hint="eastAsia" w:ascii="楷体" w:hAnsi="楷体" w:eastAsia="楷体" w:cs="楷体"/>
          <w:color w:val="auto"/>
          <w:sz w:val="24"/>
          <w:szCs w:val="24"/>
          <w:highlight w:val="none"/>
        </w:rPr>
        <w:t>顺利完成首笔电力交易或</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color w:val="auto"/>
          <w:sz w:val="24"/>
          <w:szCs w:val="24"/>
          <w:highlight w:val="none"/>
        </w:rPr>
        <w:t>信息在注册平台网站完成公示后2个月，</w:t>
      </w:r>
      <w:r>
        <w:rPr>
          <w:rFonts w:hint="eastAsia" w:ascii="楷体" w:hAnsi="楷体" w:eastAsia="楷体" w:cs="楷体"/>
          <w:bCs/>
          <w:color w:val="auto"/>
          <w:sz w:val="24"/>
          <w:szCs w:val="24"/>
          <w:highlight w:val="none"/>
          <w:lang w:val="en-US" w:eastAsia="zh-CN"/>
        </w:rPr>
        <w:t>采购人（委托方）</w:t>
      </w:r>
      <w:r>
        <w:rPr>
          <w:rFonts w:hint="eastAsia" w:ascii="楷体" w:hAnsi="楷体" w:eastAsia="楷体" w:cs="楷体"/>
          <w:color w:val="auto"/>
          <w:sz w:val="24"/>
          <w:szCs w:val="24"/>
          <w:highlight w:val="none"/>
        </w:rPr>
        <w:t>向</w:t>
      </w:r>
      <w:r>
        <w:rPr>
          <w:rFonts w:hint="eastAsia" w:ascii="楷体" w:hAnsi="楷体" w:eastAsia="楷体" w:cs="楷体"/>
          <w:bCs/>
          <w:color w:val="auto"/>
          <w:sz w:val="24"/>
          <w:szCs w:val="24"/>
          <w:highlight w:val="none"/>
          <w:lang w:val="en-US" w:eastAsia="zh-CN"/>
        </w:rPr>
        <w:t>成交人（受托方）</w:t>
      </w:r>
      <w:r>
        <w:rPr>
          <w:rFonts w:hint="eastAsia" w:ascii="楷体" w:hAnsi="楷体" w:eastAsia="楷体" w:cs="楷体"/>
          <w:color w:val="auto"/>
          <w:sz w:val="24"/>
          <w:szCs w:val="24"/>
          <w:highlight w:val="none"/>
        </w:rPr>
        <w:t>支付合同尾款，即支付合同总金额的15%。</w:t>
      </w:r>
    </w:p>
    <w:p w14:paraId="1618C0D3">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五、确定中选单位</w:t>
      </w:r>
    </w:p>
    <w:p w14:paraId="52100035">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1、先进行符合性审查，审查的内容有：递交时间、是否超过控制价、报价资料完整性、报价资料格式、签字、盖章，以上内容经审查须符合本公开询价函的要求，否则作无效报价处理。</w:t>
      </w:r>
    </w:p>
    <w:p w14:paraId="129BAE90">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2、在符合性审查通过的情况下采用综合得分最高中选法（得分相同的，按报价低的候选人优先中选），遵循对未中选单位不作解释的原则。</w:t>
      </w:r>
    </w:p>
    <w:p w14:paraId="12781C6A">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综合得分=报价得分*70%＋业绩得分*30%</w:t>
      </w:r>
    </w:p>
    <w:p w14:paraId="3E7DDE06">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一、报价得分评分办法：</w:t>
      </w:r>
    </w:p>
    <w:p w14:paraId="490CDE6E">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报价得分（满分100分）计算方法：A=100-</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T-P</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÷P×100×E</w:t>
      </w:r>
    </w:p>
    <w:p w14:paraId="06D4C16D">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公式中：</w:t>
      </w:r>
    </w:p>
    <w:p w14:paraId="5B28965B">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A：报价单位的报价得分（精确到小数点后两位）；</w:t>
      </w:r>
    </w:p>
    <w:p w14:paraId="51DAE54A">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P：基准价（</w:t>
      </w:r>
      <w:r>
        <w:rPr>
          <w:rFonts w:hint="eastAsia" w:ascii="楷体" w:hAnsi="楷体" w:eastAsia="楷体" w:cs="楷体"/>
          <w:color w:val="auto"/>
          <w:sz w:val="24"/>
          <w:szCs w:val="24"/>
          <w:highlight w:val="none"/>
          <w:lang w:val="en-US" w:eastAsia="zh-CN"/>
        </w:rPr>
        <w:t>以最低价作为基准价</w:t>
      </w:r>
      <w:r>
        <w:rPr>
          <w:rFonts w:hint="default" w:ascii="楷体" w:hAnsi="楷体" w:eastAsia="楷体" w:cs="楷体"/>
          <w:color w:val="auto"/>
          <w:sz w:val="24"/>
          <w:szCs w:val="24"/>
          <w:highlight w:val="none"/>
          <w:lang w:val="en-US" w:eastAsia="zh-CN"/>
        </w:rPr>
        <w:t>）；</w:t>
      </w:r>
    </w:p>
    <w:p w14:paraId="2799D570">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T：报价单位的报价</w:t>
      </w:r>
      <w:r>
        <w:rPr>
          <w:rFonts w:hint="eastAsia" w:ascii="楷体" w:hAnsi="楷体" w:eastAsia="楷体" w:cs="楷体"/>
          <w:color w:val="auto"/>
          <w:sz w:val="24"/>
          <w:szCs w:val="24"/>
          <w:highlight w:val="none"/>
          <w:lang w:val="en-US" w:eastAsia="zh-CN"/>
        </w:rPr>
        <w:t>;</w:t>
      </w:r>
    </w:p>
    <w:p w14:paraId="02B33079">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E</w:t>
      </w:r>
      <w:r>
        <w:rPr>
          <w:rFonts w:hint="eastAsia" w:ascii="楷体" w:hAnsi="楷体" w:eastAsia="楷体" w:cs="楷体"/>
          <w:color w:val="auto"/>
          <w:sz w:val="24"/>
          <w:szCs w:val="24"/>
          <w:highlight w:val="none"/>
          <w:lang w:val="en-US" w:eastAsia="zh-CN"/>
        </w:rPr>
        <w:t>：</w:t>
      </w:r>
      <w:r>
        <w:rPr>
          <w:rFonts w:hint="default" w:ascii="楷体" w:hAnsi="楷体" w:eastAsia="楷体" w:cs="楷体"/>
          <w:color w:val="auto"/>
          <w:sz w:val="24"/>
          <w:szCs w:val="24"/>
          <w:highlight w:val="none"/>
          <w:lang w:val="en-US" w:eastAsia="zh-CN"/>
        </w:rPr>
        <w:t>E</w:t>
      </w:r>
      <w:r>
        <w:rPr>
          <w:rFonts w:hint="eastAsia" w:ascii="楷体" w:hAnsi="楷体" w:eastAsia="楷体" w:cs="楷体"/>
          <w:color w:val="auto"/>
          <w:sz w:val="24"/>
          <w:szCs w:val="24"/>
          <w:highlight w:val="none"/>
          <w:lang w:val="en-US" w:eastAsia="zh-CN"/>
        </w:rPr>
        <w:t>=1</w:t>
      </w:r>
      <w:r>
        <w:rPr>
          <w:rFonts w:hint="default" w:ascii="楷体" w:hAnsi="楷体" w:eastAsia="楷体" w:cs="楷体"/>
          <w:color w:val="auto"/>
          <w:sz w:val="24"/>
          <w:szCs w:val="24"/>
          <w:highlight w:val="none"/>
          <w:lang w:val="en-US" w:eastAsia="zh-CN"/>
        </w:rPr>
        <w:t>。</w:t>
      </w:r>
    </w:p>
    <w:p w14:paraId="76356ED4">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二、业绩得分评分办法：</w:t>
      </w:r>
    </w:p>
    <w:p w14:paraId="498B4F04">
      <w:pPr>
        <w:pStyle w:val="29"/>
        <w:numPr>
          <w:ilvl w:val="0"/>
          <w:numId w:val="0"/>
        </w:numPr>
        <w:spacing w:line="360" w:lineRule="auto"/>
        <w:jc w:val="both"/>
        <w:rPr>
          <w:rFonts w:hint="eastAsia"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报价人202</w:t>
      </w:r>
      <w:r>
        <w:rPr>
          <w:rFonts w:hint="eastAsia" w:ascii="楷体" w:hAnsi="楷体" w:eastAsia="楷体" w:cs="楷体"/>
          <w:color w:val="auto"/>
          <w:sz w:val="24"/>
          <w:szCs w:val="24"/>
          <w:highlight w:val="none"/>
          <w:lang w:val="en-US" w:eastAsia="zh-CN"/>
        </w:rPr>
        <w:t>2</w:t>
      </w:r>
      <w:r>
        <w:rPr>
          <w:rFonts w:hint="default" w:ascii="楷体" w:hAnsi="楷体" w:eastAsia="楷体" w:cs="楷体"/>
          <w:color w:val="auto"/>
          <w:sz w:val="24"/>
          <w:szCs w:val="24"/>
          <w:highlight w:val="none"/>
          <w:lang w:val="en-US" w:eastAsia="zh-CN"/>
        </w:rPr>
        <w:t>年</w:t>
      </w:r>
      <w:r>
        <w:rPr>
          <w:rFonts w:hint="eastAsia" w:ascii="楷体" w:hAnsi="楷体" w:eastAsia="楷体" w:cs="楷体"/>
          <w:color w:val="auto"/>
          <w:sz w:val="24"/>
          <w:szCs w:val="24"/>
          <w:highlight w:val="none"/>
          <w:lang w:val="en-US" w:eastAsia="zh-CN"/>
        </w:rPr>
        <w:t>1</w:t>
      </w:r>
      <w:r>
        <w:rPr>
          <w:rFonts w:hint="default" w:ascii="楷体" w:hAnsi="楷体" w:eastAsia="楷体" w:cs="楷体"/>
          <w:color w:val="auto"/>
          <w:sz w:val="24"/>
          <w:szCs w:val="24"/>
          <w:highlight w:val="none"/>
          <w:lang w:val="en-US" w:eastAsia="zh-CN"/>
        </w:rPr>
        <w:t>月</w:t>
      </w:r>
      <w:r>
        <w:rPr>
          <w:rFonts w:hint="eastAsia" w:ascii="楷体" w:hAnsi="楷体" w:eastAsia="楷体" w:cs="楷体"/>
          <w:color w:val="auto"/>
          <w:sz w:val="24"/>
          <w:szCs w:val="24"/>
          <w:highlight w:val="none"/>
          <w:lang w:val="en-US" w:eastAsia="zh-CN"/>
        </w:rPr>
        <w:t>1</w:t>
      </w:r>
      <w:r>
        <w:rPr>
          <w:rFonts w:hint="default" w:ascii="楷体" w:hAnsi="楷体" w:eastAsia="楷体" w:cs="楷体"/>
          <w:color w:val="auto"/>
          <w:sz w:val="24"/>
          <w:szCs w:val="24"/>
          <w:highlight w:val="none"/>
          <w:lang w:val="en-US" w:eastAsia="zh-CN"/>
        </w:rPr>
        <w:t>日</w:t>
      </w:r>
      <w:r>
        <w:rPr>
          <w:rFonts w:hint="eastAsia" w:ascii="楷体" w:hAnsi="楷体" w:eastAsia="楷体" w:cs="楷体"/>
          <w:color w:val="auto"/>
          <w:sz w:val="24"/>
          <w:szCs w:val="24"/>
          <w:highlight w:val="none"/>
          <w:lang w:val="en-US" w:eastAsia="zh-CN"/>
        </w:rPr>
        <w:t>至今</w:t>
      </w:r>
      <w:r>
        <w:rPr>
          <w:rFonts w:hint="default" w:ascii="楷体" w:hAnsi="楷体" w:eastAsia="楷体" w:cs="楷体"/>
          <w:color w:val="auto"/>
          <w:sz w:val="24"/>
          <w:szCs w:val="24"/>
          <w:highlight w:val="none"/>
          <w:lang w:val="en-US" w:eastAsia="zh-CN"/>
        </w:rPr>
        <w:t>具有</w:t>
      </w:r>
      <w:r>
        <w:rPr>
          <w:rFonts w:hint="eastAsia" w:ascii="楷体" w:hAnsi="楷体" w:eastAsia="楷体" w:cs="楷体"/>
          <w:color w:val="auto"/>
          <w:sz w:val="24"/>
          <w:szCs w:val="24"/>
          <w:highlight w:val="none"/>
          <w:lang w:val="en-US" w:eastAsia="zh-CN"/>
        </w:rPr>
        <w:t>售电资质委托办理</w:t>
      </w:r>
      <w:r>
        <w:rPr>
          <w:rFonts w:hint="default" w:ascii="楷体" w:hAnsi="楷体" w:eastAsia="楷体" w:cs="楷体"/>
          <w:color w:val="auto"/>
          <w:sz w:val="24"/>
          <w:szCs w:val="24"/>
          <w:highlight w:val="none"/>
          <w:lang w:val="en-US" w:eastAsia="zh-CN"/>
        </w:rPr>
        <w:t>业绩（要求</w:t>
      </w:r>
      <w:r>
        <w:rPr>
          <w:rFonts w:hint="eastAsia" w:ascii="楷体" w:hAnsi="楷体" w:eastAsia="楷体" w:cs="楷体"/>
          <w:color w:val="auto"/>
          <w:sz w:val="24"/>
          <w:szCs w:val="24"/>
          <w:highlight w:val="none"/>
          <w:lang w:val="en-US" w:eastAsia="zh-CN"/>
        </w:rPr>
        <w:t>委托单位公示信息</w:t>
      </w:r>
      <w:r>
        <w:rPr>
          <w:rFonts w:hint="default" w:ascii="楷体" w:hAnsi="楷体" w:eastAsia="楷体" w:cs="楷体"/>
          <w:color w:val="auto"/>
          <w:sz w:val="24"/>
          <w:szCs w:val="24"/>
          <w:highlight w:val="none"/>
          <w:lang w:val="en-US" w:eastAsia="zh-CN"/>
        </w:rPr>
        <w:t>可查询）</w:t>
      </w:r>
      <w:r>
        <w:rPr>
          <w:rFonts w:hint="eastAsia" w:ascii="楷体" w:hAnsi="楷体" w:eastAsia="楷体" w:cs="楷体"/>
          <w:color w:val="auto"/>
          <w:sz w:val="24"/>
          <w:szCs w:val="24"/>
          <w:highlight w:val="none"/>
          <w:lang w:val="en-US" w:eastAsia="zh-CN"/>
        </w:rPr>
        <w:t>。</w:t>
      </w:r>
    </w:p>
    <w:p w14:paraId="27632FFA">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t>证明材料：</w:t>
      </w:r>
      <w:r>
        <w:rPr>
          <w:rFonts w:hint="eastAsia" w:ascii="楷体" w:hAnsi="楷体" w:eastAsia="楷体" w:cs="楷体"/>
          <w:color w:val="auto"/>
          <w:sz w:val="24"/>
          <w:szCs w:val="24"/>
          <w:highlight w:val="none"/>
          <w:lang w:val="en-US" w:eastAsia="zh-CN"/>
        </w:rPr>
        <w:t>提供①委托</w:t>
      </w:r>
      <w:r>
        <w:rPr>
          <w:rFonts w:hint="default" w:ascii="楷体" w:hAnsi="楷体" w:eastAsia="楷体" w:cs="楷体"/>
          <w:color w:val="auto"/>
          <w:sz w:val="24"/>
          <w:szCs w:val="24"/>
          <w:highlight w:val="none"/>
          <w:lang w:val="en-US" w:eastAsia="zh-CN"/>
        </w:rPr>
        <w:t>合同复印件加盖公章（时间以签订合同时间为准）</w:t>
      </w:r>
      <w:r>
        <w:rPr>
          <w:rFonts w:hint="eastAsia" w:ascii="楷体" w:hAnsi="楷体" w:eastAsia="楷体" w:cs="楷体"/>
          <w:color w:val="auto"/>
          <w:sz w:val="24"/>
          <w:szCs w:val="24"/>
          <w:highlight w:val="none"/>
          <w:lang w:val="en-US" w:eastAsia="zh-CN"/>
        </w:rPr>
        <w:t>；②对应委托单位电力交易平台公示信息截图（示例见文件附件一）</w:t>
      </w:r>
      <w:r>
        <w:rPr>
          <w:rFonts w:hint="default" w:ascii="楷体" w:hAnsi="楷体" w:eastAsia="楷体" w:cs="楷体"/>
          <w:color w:val="auto"/>
          <w:sz w:val="24"/>
          <w:szCs w:val="24"/>
          <w:highlight w:val="none"/>
          <w:lang w:val="en-US" w:eastAsia="zh-CN"/>
        </w:rPr>
        <w:t>，每个业绩得</w:t>
      </w:r>
      <w:r>
        <w:rPr>
          <w:rFonts w:hint="eastAsia" w:ascii="楷体" w:hAnsi="楷体" w:eastAsia="楷体" w:cs="楷体"/>
          <w:color w:val="auto"/>
          <w:sz w:val="24"/>
          <w:szCs w:val="24"/>
          <w:highlight w:val="none"/>
          <w:lang w:val="en-US" w:eastAsia="zh-CN"/>
        </w:rPr>
        <w:t>10</w:t>
      </w:r>
      <w:r>
        <w:rPr>
          <w:rFonts w:hint="default" w:ascii="楷体" w:hAnsi="楷体" w:eastAsia="楷体" w:cs="楷体"/>
          <w:color w:val="auto"/>
          <w:sz w:val="24"/>
          <w:szCs w:val="24"/>
          <w:highlight w:val="none"/>
          <w:lang w:val="en-US" w:eastAsia="zh-CN"/>
        </w:rPr>
        <w:t>分，满分</w:t>
      </w:r>
      <w:r>
        <w:rPr>
          <w:rFonts w:hint="eastAsia" w:ascii="楷体" w:hAnsi="楷体" w:eastAsia="楷体" w:cs="楷体"/>
          <w:color w:val="auto"/>
          <w:sz w:val="24"/>
          <w:szCs w:val="24"/>
          <w:highlight w:val="none"/>
          <w:lang w:val="en-US" w:eastAsia="zh-CN"/>
        </w:rPr>
        <w:t>100</w:t>
      </w:r>
      <w:r>
        <w:rPr>
          <w:rFonts w:hint="default" w:ascii="楷体" w:hAnsi="楷体" w:eastAsia="楷体" w:cs="楷体"/>
          <w:color w:val="auto"/>
          <w:sz w:val="24"/>
          <w:szCs w:val="24"/>
          <w:highlight w:val="none"/>
          <w:lang w:val="en-US" w:eastAsia="zh-CN"/>
        </w:rPr>
        <w:t>分</w:t>
      </w:r>
      <w:r>
        <w:rPr>
          <w:rFonts w:hint="eastAsia" w:ascii="楷体" w:hAnsi="楷体" w:eastAsia="楷体" w:cs="楷体"/>
          <w:color w:val="auto"/>
          <w:sz w:val="24"/>
          <w:szCs w:val="24"/>
          <w:highlight w:val="none"/>
          <w:lang w:val="en-US" w:eastAsia="zh-CN"/>
        </w:rPr>
        <w:t>。</w:t>
      </w:r>
    </w:p>
    <w:p w14:paraId="23E447F1">
      <w:pPr>
        <w:pStyle w:val="3"/>
        <w:pageBreakBefore w:val="0"/>
        <w:widowControl w:val="0"/>
        <w:kinsoku/>
        <w:wordWrap/>
        <w:overflowPunct/>
        <w:topLinePunct w:val="0"/>
        <w:autoSpaceDE/>
        <w:autoSpaceDN/>
        <w:bidi w:val="0"/>
        <w:adjustRightInd/>
        <w:snapToGrid/>
        <w:spacing w:before="0" w:line="400" w:lineRule="exact"/>
        <w:textAlignment w:val="auto"/>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六、澄清及说明</w:t>
      </w:r>
    </w:p>
    <w:p w14:paraId="19261D36">
      <w:pPr>
        <w:pStyle w:val="29"/>
        <w:numPr>
          <w:ilvl w:val="0"/>
          <w:numId w:val="0"/>
        </w:numPr>
        <w:spacing w:line="360" w:lineRule="auto"/>
        <w:jc w:val="both"/>
        <w:rPr>
          <w:rFonts w:hint="default"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（一）报价</w:t>
      </w:r>
      <w:r>
        <w:rPr>
          <w:rFonts w:hint="default" w:ascii="楷体" w:hAnsi="楷体" w:eastAsia="楷体" w:cs="楷体"/>
          <w:color w:val="auto"/>
          <w:sz w:val="24"/>
          <w:szCs w:val="24"/>
          <w:highlight w:val="none"/>
          <w:lang w:val="en-US" w:eastAsia="zh-CN"/>
        </w:rPr>
        <w:t>人应仔细阅读和检查</w:t>
      </w:r>
      <w:r>
        <w:rPr>
          <w:rFonts w:hint="eastAsia" w:ascii="楷体" w:hAnsi="楷体" w:eastAsia="楷体" w:cs="楷体"/>
          <w:color w:val="auto"/>
          <w:sz w:val="24"/>
          <w:szCs w:val="24"/>
          <w:highlight w:val="none"/>
          <w:lang w:val="en-US" w:eastAsia="zh-CN"/>
        </w:rPr>
        <w:t>询价</w:t>
      </w:r>
      <w:r>
        <w:rPr>
          <w:rFonts w:hint="default" w:ascii="楷体" w:hAnsi="楷体" w:eastAsia="楷体" w:cs="楷体"/>
          <w:color w:val="auto"/>
          <w:sz w:val="24"/>
          <w:szCs w:val="24"/>
          <w:highlight w:val="none"/>
          <w:lang w:val="en-US" w:eastAsia="zh-CN"/>
        </w:rPr>
        <w:t>文件的全部内容。如发现缺页或附件不全，应及时向</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人提出，以便补齐。如有疑问，应</w:t>
      </w:r>
      <w:r>
        <w:rPr>
          <w:rFonts w:hint="eastAsia" w:ascii="楷体" w:hAnsi="楷体" w:eastAsia="楷体" w:cs="楷体"/>
          <w:color w:val="auto"/>
          <w:sz w:val="24"/>
          <w:szCs w:val="24"/>
          <w:highlight w:val="none"/>
          <w:lang w:val="en-US" w:eastAsia="zh-CN"/>
        </w:rPr>
        <w:t>在文件递交截止时间之前</w:t>
      </w:r>
      <w:r>
        <w:rPr>
          <w:rFonts w:hint="default" w:ascii="楷体" w:hAnsi="楷体" w:eastAsia="楷体" w:cs="楷体"/>
          <w:color w:val="auto"/>
          <w:sz w:val="24"/>
          <w:szCs w:val="24"/>
          <w:highlight w:val="none"/>
          <w:lang w:val="en-US" w:eastAsia="zh-CN"/>
        </w:rPr>
        <w:t>按</w:t>
      </w:r>
      <w:r>
        <w:rPr>
          <w:rFonts w:hint="eastAsia" w:ascii="楷体" w:hAnsi="楷体" w:eastAsia="楷体" w:cs="楷体"/>
          <w:color w:val="auto"/>
          <w:sz w:val="24"/>
          <w:szCs w:val="24"/>
          <w:highlight w:val="none"/>
          <w:lang w:val="en-US" w:eastAsia="zh-CN"/>
        </w:rPr>
        <w:t>公开询价函的联系方式</w:t>
      </w:r>
      <w:r>
        <w:rPr>
          <w:rFonts w:hint="default" w:ascii="楷体" w:hAnsi="楷体" w:eastAsia="楷体" w:cs="楷体"/>
          <w:color w:val="auto"/>
          <w:sz w:val="24"/>
          <w:szCs w:val="24"/>
          <w:highlight w:val="none"/>
          <w:lang w:val="en-US" w:eastAsia="zh-CN"/>
        </w:rPr>
        <w:t>将提出的问题送达</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人，要求</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人对</w:t>
      </w:r>
      <w:r>
        <w:rPr>
          <w:rFonts w:hint="eastAsia" w:ascii="楷体" w:hAnsi="楷体" w:eastAsia="楷体" w:cs="楷体"/>
          <w:color w:val="auto"/>
          <w:sz w:val="24"/>
          <w:szCs w:val="24"/>
          <w:highlight w:val="none"/>
          <w:lang w:val="en-US" w:eastAsia="zh-CN"/>
        </w:rPr>
        <w:t>询价</w:t>
      </w:r>
      <w:r>
        <w:rPr>
          <w:rFonts w:hint="default" w:ascii="楷体" w:hAnsi="楷体" w:eastAsia="楷体" w:cs="楷体"/>
          <w:color w:val="auto"/>
          <w:sz w:val="24"/>
          <w:szCs w:val="24"/>
          <w:highlight w:val="none"/>
          <w:lang w:val="en-US" w:eastAsia="zh-CN"/>
        </w:rPr>
        <w:t>文件予以澄清。除非</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人认为确有必要答复，否则，</w:t>
      </w:r>
      <w:r>
        <w:rPr>
          <w:rFonts w:hint="eastAsia" w:ascii="楷体" w:hAnsi="楷体" w:eastAsia="楷体" w:cs="楷体"/>
          <w:color w:val="auto"/>
          <w:sz w:val="24"/>
          <w:szCs w:val="24"/>
          <w:highlight w:val="none"/>
          <w:lang w:val="en-US" w:eastAsia="zh-CN"/>
        </w:rPr>
        <w:t>采购</w:t>
      </w:r>
      <w:r>
        <w:rPr>
          <w:rFonts w:hint="default" w:ascii="楷体" w:hAnsi="楷体" w:eastAsia="楷体" w:cs="楷体"/>
          <w:color w:val="auto"/>
          <w:sz w:val="24"/>
          <w:szCs w:val="24"/>
          <w:highlight w:val="none"/>
          <w:lang w:val="en-US" w:eastAsia="zh-CN"/>
        </w:rPr>
        <w:t>人有权拒绝回复</w:t>
      </w:r>
      <w:r>
        <w:rPr>
          <w:rFonts w:hint="eastAsia" w:ascii="楷体" w:hAnsi="楷体" w:eastAsia="楷体" w:cs="楷体"/>
          <w:color w:val="auto"/>
          <w:sz w:val="24"/>
          <w:szCs w:val="24"/>
          <w:highlight w:val="none"/>
          <w:lang w:val="en-US" w:eastAsia="zh-CN"/>
        </w:rPr>
        <w:t>。</w:t>
      </w:r>
    </w:p>
    <w:p w14:paraId="45727879">
      <w:pPr>
        <w:pStyle w:val="29"/>
        <w:numPr>
          <w:ilvl w:val="0"/>
          <w:numId w:val="0"/>
        </w:numPr>
        <w:spacing w:line="360" w:lineRule="auto"/>
        <w:jc w:val="both"/>
        <w:rPr>
          <w:rFonts w:hint="eastAsia" w:ascii="楷体" w:hAnsi="楷体" w:eastAsia="楷体" w:cs="楷体"/>
          <w:color w:val="auto"/>
          <w:sz w:val="24"/>
          <w:szCs w:val="24"/>
          <w:highlight w:val="none"/>
          <w:lang w:val="en-US" w:eastAsia="zh-CN"/>
        </w:rPr>
      </w:pPr>
      <w:r>
        <w:rPr>
          <w:rFonts w:hint="eastAsia" w:ascii="楷体" w:hAnsi="楷体" w:eastAsia="楷体" w:cs="楷体"/>
          <w:color w:val="auto"/>
          <w:sz w:val="24"/>
          <w:szCs w:val="24"/>
          <w:highlight w:val="none"/>
          <w:lang w:val="en-US" w:eastAsia="zh-CN"/>
        </w:rPr>
        <w:t xml:space="preserve">（二）在评审过程中，评审小组可以要求报价人对报价文件中含义不明确、对同类问题表述不一致或者有明显文字和计算错误的内容作必要的澄清、说明或补正。澄清、说明或补正应以书面方式进行。澄清、说明或补正不得超出报价文件的范围且不得改变报价文件实质性内容，并构成报价文件的组成部分。评审小组对报价人提交的澄清、说明或补正有疑问的，可以要求报价人进一步澄清、说明或补正，直至满足评审小组的要求。 </w:t>
      </w:r>
    </w:p>
    <w:p w14:paraId="1A12AD78">
      <w:pPr>
        <w:pStyle w:val="29"/>
        <w:numPr>
          <w:ilvl w:val="0"/>
          <w:numId w:val="0"/>
        </w:numPr>
        <w:spacing w:line="360" w:lineRule="auto"/>
        <w:jc w:val="both"/>
        <w:rPr>
          <w:rFonts w:hint="eastAsia" w:ascii="楷体" w:hAnsi="楷体" w:eastAsia="楷体" w:cs="楷体"/>
          <w:color w:val="auto"/>
          <w:sz w:val="24"/>
          <w:szCs w:val="24"/>
          <w:highlight w:val="none"/>
          <w:lang w:val="en-US" w:eastAsia="zh-CN"/>
        </w:rPr>
      </w:pPr>
    </w:p>
    <w:p w14:paraId="513658C9">
      <w:pPr>
        <w:rPr>
          <w:rFonts w:hint="default" w:ascii="楷体" w:hAnsi="楷体" w:eastAsia="楷体" w:cs="楷体"/>
          <w:color w:val="auto"/>
          <w:sz w:val="24"/>
          <w:szCs w:val="24"/>
          <w:highlight w:val="none"/>
          <w:lang w:val="en-US" w:eastAsia="zh-CN"/>
        </w:rPr>
      </w:pPr>
      <w:r>
        <w:rPr>
          <w:rFonts w:hint="default" w:ascii="楷体" w:hAnsi="楷体" w:eastAsia="楷体" w:cs="楷体"/>
          <w:color w:val="auto"/>
          <w:sz w:val="24"/>
          <w:szCs w:val="24"/>
          <w:highlight w:val="none"/>
          <w:lang w:val="en-US" w:eastAsia="zh-CN"/>
        </w:rPr>
        <w:br w:type="page"/>
      </w:r>
    </w:p>
    <w:p w14:paraId="7F33B7E2">
      <w:pPr>
        <w:pStyle w:val="29"/>
        <w:numPr>
          <w:ilvl w:val="0"/>
          <w:numId w:val="0"/>
        </w:numPr>
        <w:spacing w:line="360" w:lineRule="auto"/>
        <w:jc w:val="both"/>
        <w:rPr>
          <w:rFonts w:hint="default" w:ascii="楷体" w:hAnsi="楷体" w:eastAsia="楷体" w:cs="楷体"/>
          <w:color w:val="auto"/>
          <w:sz w:val="24"/>
          <w:szCs w:val="24"/>
          <w:highlight w:val="none"/>
          <w:lang w:val="en-US" w:eastAsia="zh-CN"/>
        </w:rPr>
        <w:sectPr>
          <w:footerReference r:id="rId3" w:type="default"/>
          <w:pgSz w:w="11906" w:h="16838"/>
          <w:pgMar w:top="1440" w:right="1800" w:bottom="1247" w:left="1800" w:header="851" w:footer="992" w:gutter="0"/>
          <w:pgNumType w:fmt="decimal" w:start="1"/>
          <w:cols w:space="0" w:num="1"/>
          <w:docGrid w:type="lines" w:linePitch="312" w:charSpace="0"/>
        </w:sectPr>
      </w:pPr>
      <w:r>
        <w:rPr>
          <w:rFonts w:hint="eastAsia" w:ascii="楷体" w:hAnsi="楷体" w:eastAsia="楷体" w:cs="楷体"/>
          <w:color w:val="auto"/>
          <w:sz w:val="24"/>
          <w:szCs w:val="24"/>
          <w:highlight w:val="none"/>
          <w:lang w:val="en-US" w:eastAsia="zh-CN"/>
        </w:rPr>
        <w:t>附件一</w:t>
      </w:r>
      <w:r>
        <w:rPr>
          <w:rFonts w:hint="default" w:ascii="楷体" w:hAnsi="楷体" w:eastAsia="楷体" w:cs="楷体"/>
          <w:color w:val="auto"/>
          <w:sz w:val="24"/>
          <w:szCs w:val="24"/>
          <w:highlight w:val="none"/>
          <w:lang w:val="en-US" w:eastAsia="zh-CN"/>
        </w:rPr>
        <w:drawing>
          <wp:anchor distT="0" distB="0" distL="114300" distR="114300" simplePos="0" relativeHeight="251661312" behindDoc="0" locked="0" layoutInCell="1" allowOverlap="1">
            <wp:simplePos x="0" y="0"/>
            <wp:positionH relativeFrom="column">
              <wp:posOffset>8255</wp:posOffset>
            </wp:positionH>
            <wp:positionV relativeFrom="paragraph">
              <wp:posOffset>500380</wp:posOffset>
            </wp:positionV>
            <wp:extent cx="5271770" cy="3947160"/>
            <wp:effectExtent l="0" t="0" r="5080" b="15240"/>
            <wp:wrapTopAndBottom/>
            <wp:docPr id="3" name="图片 3" descr="1ca087d37392cbdd488ed810c84b7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ca087d37392cbdd488ed810c84b762"/>
                    <pic:cNvPicPr>
                      <a:picLocks noChangeAspect="1"/>
                    </pic:cNvPicPr>
                  </pic:nvPicPr>
                  <pic:blipFill>
                    <a:blip r:embed="rId6"/>
                    <a:stretch>
                      <a:fillRect/>
                    </a:stretch>
                  </pic:blipFill>
                  <pic:spPr>
                    <a:xfrm>
                      <a:off x="0" y="0"/>
                      <a:ext cx="5271770" cy="3947160"/>
                    </a:xfrm>
                    <a:prstGeom prst="rect">
                      <a:avLst/>
                    </a:prstGeom>
                  </pic:spPr>
                </pic:pic>
              </a:graphicData>
            </a:graphic>
          </wp:anchor>
        </w:drawing>
      </w:r>
      <w:r>
        <w:rPr>
          <w:rFonts w:hint="eastAsia" w:ascii="楷体" w:hAnsi="楷体" w:eastAsia="楷体" w:cs="楷体"/>
          <w:color w:val="auto"/>
          <w:sz w:val="24"/>
          <w:szCs w:val="24"/>
          <w:highlight w:val="none"/>
          <w:lang w:val="en-US" w:eastAsia="zh-CN"/>
        </w:rPr>
        <w:t>（截图示例）：</w:t>
      </w:r>
    </w:p>
    <w:p w14:paraId="75CF38E8">
      <w:pPr>
        <w:pStyle w:val="2"/>
        <w:numPr>
          <w:ilvl w:val="0"/>
          <w:numId w:val="1"/>
        </w:numPr>
        <w:spacing w:before="0" w:line="240" w:lineRule="auto"/>
        <w:ind w:left="765" w:leftChars="0" w:hanging="765" w:firstLineChars="0"/>
        <w:jc w:val="cente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color w:val="auto"/>
          <w:sz w:val="32"/>
          <w:szCs w:val="32"/>
          <w:highlight w:val="none"/>
          <w:lang w:val="en-US" w:eastAsia="zh-CN"/>
        </w:rPr>
        <w:t xml:space="preserve"> 合同</w:t>
      </w:r>
      <w:r>
        <w:rPr>
          <w:rFonts w:hint="eastAsia" w:ascii="楷体" w:hAnsi="楷体" w:eastAsia="楷体" w:cs="楷体"/>
          <w:b/>
          <w:bCs/>
          <w:color w:val="auto"/>
          <w:kern w:val="44"/>
          <w:sz w:val="32"/>
          <w:szCs w:val="32"/>
          <w:highlight w:val="none"/>
          <w:lang w:val="en-US" w:eastAsia="zh-CN"/>
        </w:rPr>
        <w:t>（格式）</w:t>
      </w:r>
    </w:p>
    <w:p w14:paraId="1BFE67B0">
      <w:pPr>
        <w:rPr>
          <w:b/>
          <w:bCs/>
          <w:color w:val="auto"/>
          <w:sz w:val="52"/>
          <w:szCs w:val="52"/>
          <w:highlight w:val="none"/>
        </w:rPr>
      </w:pPr>
      <w:r>
        <w:rPr>
          <w:rFonts w:hint="eastAsia" w:ascii="楷体" w:hAnsi="楷体" w:eastAsia="楷体" w:cs="楷体"/>
          <w:color w:val="auto"/>
          <w:sz w:val="24"/>
          <w:szCs w:val="24"/>
          <w:highlight w:val="none"/>
        </w:rPr>
        <w:t>　</w:t>
      </w:r>
      <w:r>
        <w:rPr>
          <w:rFonts w:hint="eastAsia" w:ascii="楷体" w:hAnsi="楷体" w:eastAsia="楷体" w:cs="楷体"/>
          <w:b/>
          <w:bCs/>
          <w:color w:val="auto"/>
          <w:sz w:val="24"/>
          <w:szCs w:val="24"/>
          <w:highlight w:val="none"/>
        </w:rPr>
        <w:t xml:space="preserve">合同编号： </w:t>
      </w:r>
    </w:p>
    <w:p w14:paraId="16566661">
      <w:pPr>
        <w:pStyle w:val="7"/>
        <w:spacing w:before="97" w:line="222" w:lineRule="auto"/>
        <w:jc w:val="center"/>
        <w:rPr>
          <w:rFonts w:hint="eastAsia" w:ascii="楷体" w:hAnsi="楷体" w:eastAsia="楷体" w:cs="楷体"/>
          <w:sz w:val="30"/>
          <w:szCs w:val="30"/>
          <w:lang w:eastAsia="zh-CN"/>
        </w:rPr>
      </w:pPr>
      <w:r>
        <w:rPr>
          <w:rFonts w:hint="eastAsia" w:ascii="楷体" w:hAnsi="楷体" w:eastAsia="楷体" w:cs="楷体"/>
          <w:b/>
          <w:bCs/>
          <w:spacing w:val="14"/>
          <w:sz w:val="30"/>
          <w:szCs w:val="30"/>
          <w:lang w:val="en-US" w:eastAsia="zh-CN"/>
        </w:rPr>
        <w:t>电力辅助辅导</w:t>
      </w:r>
      <w:r>
        <w:rPr>
          <w:rFonts w:hint="eastAsia" w:ascii="楷体" w:hAnsi="楷体" w:eastAsia="楷体" w:cs="楷体"/>
          <w:b/>
          <w:bCs/>
          <w:spacing w:val="14"/>
          <w:sz w:val="30"/>
          <w:szCs w:val="30"/>
          <w:lang w:eastAsia="zh-CN"/>
        </w:rPr>
        <w:t>合同</w:t>
      </w:r>
    </w:p>
    <w:p w14:paraId="0BA2670A">
      <w:pPr>
        <w:spacing w:line="341" w:lineRule="auto"/>
        <w:rPr>
          <w:rFonts w:hint="eastAsia" w:ascii="楷体" w:hAnsi="楷体" w:eastAsia="楷体" w:cs="楷体"/>
          <w:lang w:eastAsia="zh-CN"/>
        </w:rPr>
      </w:pPr>
    </w:p>
    <w:p w14:paraId="7057AF44">
      <w:pPr>
        <w:pStyle w:val="7"/>
        <w:spacing w:line="560" w:lineRule="exact"/>
        <w:rPr>
          <w:rFonts w:hint="eastAsia" w:ascii="楷体" w:hAnsi="楷体" w:eastAsia="楷体" w:cs="楷体"/>
          <w:spacing w:val="2"/>
          <w:sz w:val="24"/>
          <w:szCs w:val="24"/>
          <w:u w:val="single"/>
          <w:lang w:eastAsia="zh-CN"/>
        </w:rPr>
      </w:pPr>
      <w:r>
        <w:rPr>
          <w:rFonts w:hint="eastAsia" w:ascii="楷体" w:hAnsi="楷体" w:eastAsia="楷体" w:cs="楷体"/>
          <w:b/>
          <w:bCs/>
          <w:spacing w:val="-27"/>
          <w:sz w:val="24"/>
          <w:szCs w:val="24"/>
          <w:lang w:eastAsia="zh-CN"/>
        </w:rPr>
        <w:t>甲   方</w:t>
      </w:r>
      <w:r>
        <w:rPr>
          <w:rFonts w:hint="eastAsia" w:ascii="楷体" w:hAnsi="楷体" w:eastAsia="楷体" w:cs="楷体"/>
          <w:spacing w:val="-27"/>
          <w:sz w:val="24"/>
          <w:szCs w:val="24"/>
          <w:lang w:eastAsia="zh-CN"/>
        </w:rPr>
        <w:t xml:space="preserve"> </w:t>
      </w:r>
      <w:r>
        <w:rPr>
          <w:rFonts w:hint="eastAsia" w:ascii="楷体" w:hAnsi="楷体" w:eastAsia="楷体" w:cs="楷体"/>
          <w:b/>
          <w:bCs/>
          <w:spacing w:val="-27"/>
          <w:sz w:val="24"/>
          <w:szCs w:val="24"/>
          <w:lang w:eastAsia="zh-CN"/>
        </w:rPr>
        <w:t>(</w:t>
      </w:r>
      <w:r>
        <w:rPr>
          <w:rFonts w:hint="eastAsia" w:ascii="楷体" w:hAnsi="楷体" w:eastAsia="楷体" w:cs="楷体"/>
          <w:spacing w:val="-30"/>
          <w:sz w:val="24"/>
          <w:szCs w:val="24"/>
          <w:lang w:eastAsia="zh-CN"/>
        </w:rPr>
        <w:t xml:space="preserve"> </w:t>
      </w:r>
      <w:r>
        <w:rPr>
          <w:rFonts w:hint="eastAsia" w:ascii="楷体" w:hAnsi="楷体" w:eastAsia="楷体" w:cs="楷体"/>
          <w:b/>
          <w:bCs/>
          <w:spacing w:val="-27"/>
          <w:sz w:val="24"/>
          <w:szCs w:val="24"/>
          <w:lang w:eastAsia="zh-CN"/>
        </w:rPr>
        <w:t>委</w:t>
      </w:r>
      <w:r>
        <w:rPr>
          <w:rFonts w:hint="eastAsia" w:ascii="楷体" w:hAnsi="楷体" w:eastAsia="楷体" w:cs="楷体"/>
          <w:spacing w:val="-39"/>
          <w:sz w:val="24"/>
          <w:szCs w:val="24"/>
          <w:lang w:eastAsia="zh-CN"/>
        </w:rPr>
        <w:t xml:space="preserve"> </w:t>
      </w:r>
      <w:r>
        <w:rPr>
          <w:rFonts w:hint="eastAsia" w:ascii="楷体" w:hAnsi="楷体" w:eastAsia="楷体" w:cs="楷体"/>
          <w:b/>
          <w:bCs/>
          <w:spacing w:val="-27"/>
          <w:sz w:val="24"/>
          <w:szCs w:val="24"/>
          <w:lang w:eastAsia="zh-CN"/>
        </w:rPr>
        <w:t>托</w:t>
      </w:r>
      <w:r>
        <w:rPr>
          <w:rFonts w:hint="eastAsia" w:ascii="楷体" w:hAnsi="楷体" w:eastAsia="楷体" w:cs="楷体"/>
          <w:spacing w:val="-33"/>
          <w:sz w:val="24"/>
          <w:szCs w:val="24"/>
          <w:lang w:eastAsia="zh-CN"/>
        </w:rPr>
        <w:t xml:space="preserve"> </w:t>
      </w:r>
      <w:r>
        <w:rPr>
          <w:rFonts w:hint="eastAsia" w:ascii="楷体" w:hAnsi="楷体" w:eastAsia="楷体" w:cs="楷体"/>
          <w:b/>
          <w:bCs/>
          <w:spacing w:val="-27"/>
          <w:sz w:val="24"/>
          <w:szCs w:val="24"/>
          <w:lang w:eastAsia="zh-CN"/>
        </w:rPr>
        <w:t>方</w:t>
      </w:r>
      <w:r>
        <w:rPr>
          <w:rFonts w:hint="eastAsia" w:ascii="楷体" w:hAnsi="楷体" w:eastAsia="楷体" w:cs="楷体"/>
          <w:spacing w:val="-45"/>
          <w:sz w:val="24"/>
          <w:szCs w:val="24"/>
          <w:lang w:eastAsia="zh-CN"/>
        </w:rPr>
        <w:t xml:space="preserve"> </w:t>
      </w:r>
      <w:r>
        <w:rPr>
          <w:rFonts w:hint="eastAsia" w:ascii="楷体" w:hAnsi="楷体" w:eastAsia="楷体" w:cs="楷体"/>
          <w:b/>
          <w:bCs/>
          <w:spacing w:val="-27"/>
          <w:sz w:val="24"/>
          <w:szCs w:val="24"/>
          <w:lang w:eastAsia="zh-CN"/>
        </w:rPr>
        <w:t>)</w:t>
      </w:r>
      <w:r>
        <w:rPr>
          <w:rFonts w:hint="eastAsia" w:ascii="楷体" w:hAnsi="楷体" w:eastAsia="楷体" w:cs="楷体"/>
          <w:spacing w:val="-27"/>
          <w:sz w:val="24"/>
          <w:szCs w:val="24"/>
          <w:lang w:eastAsia="zh-CN"/>
        </w:rPr>
        <w:t xml:space="preserve"> </w:t>
      </w:r>
      <w:r>
        <w:rPr>
          <w:rFonts w:hint="eastAsia" w:ascii="楷体" w:hAnsi="楷体" w:eastAsia="楷体" w:cs="楷体"/>
          <w:b/>
          <w:bCs/>
          <w:spacing w:val="-27"/>
          <w:sz w:val="24"/>
          <w:szCs w:val="24"/>
          <w:lang w:eastAsia="zh-CN"/>
        </w:rPr>
        <w:t>:</w:t>
      </w:r>
      <w:r>
        <w:rPr>
          <w:rFonts w:hint="eastAsia" w:ascii="楷体" w:hAnsi="楷体" w:eastAsia="楷体" w:cs="楷体"/>
          <w:spacing w:val="21"/>
          <w:sz w:val="24"/>
          <w:szCs w:val="24"/>
          <w:lang w:eastAsia="zh-CN"/>
        </w:rPr>
        <w:t xml:space="preserve"> </w:t>
      </w:r>
      <w:r>
        <w:rPr>
          <w:rFonts w:hint="eastAsia" w:ascii="楷体" w:hAnsi="楷体" w:eastAsia="楷体" w:cs="楷体"/>
          <w:spacing w:val="2"/>
          <w:sz w:val="24"/>
          <w:szCs w:val="24"/>
          <w:u w:val="single"/>
          <w:lang w:eastAsia="zh-CN"/>
        </w:rPr>
        <w:t xml:space="preserve">  海南洋浦陆海能源发展有限公司    </w:t>
      </w:r>
    </w:p>
    <w:p w14:paraId="6EEBAC3A">
      <w:pPr>
        <w:pStyle w:val="7"/>
        <w:spacing w:line="560" w:lineRule="exact"/>
        <w:rPr>
          <w:rFonts w:hint="eastAsia" w:ascii="楷体" w:hAnsi="楷体" w:eastAsia="楷体" w:cs="楷体"/>
          <w:sz w:val="24"/>
          <w:szCs w:val="24"/>
          <w:lang w:eastAsia="zh-CN"/>
        </w:rPr>
      </w:pPr>
      <w:r>
        <w:rPr>
          <w:rFonts w:hint="eastAsia" w:ascii="楷体" w:hAnsi="楷体" w:eastAsia="楷体" w:cs="楷体"/>
          <w:b/>
          <w:bCs/>
          <w:spacing w:val="-27"/>
          <w:sz w:val="24"/>
          <w:szCs w:val="24"/>
          <w:lang w:eastAsia="zh-CN"/>
        </w:rPr>
        <w:t xml:space="preserve">乙   方 ( 受 托 方 ) : </w:t>
      </w:r>
      <w:r>
        <w:rPr>
          <w:rFonts w:hint="eastAsia" w:ascii="楷体" w:hAnsi="楷体" w:eastAsia="楷体" w:cs="楷体"/>
          <w:spacing w:val="2"/>
          <w:sz w:val="24"/>
          <w:szCs w:val="24"/>
          <w:u w:val="single"/>
          <w:lang w:eastAsia="zh-CN"/>
        </w:rPr>
        <w:t xml:space="preserve">                    </w:t>
      </w:r>
      <w:r>
        <w:rPr>
          <w:rFonts w:hint="eastAsia" w:ascii="楷体" w:hAnsi="楷体" w:eastAsia="楷体" w:cs="楷体"/>
          <w:sz w:val="24"/>
          <w:szCs w:val="24"/>
          <w:u w:val="single"/>
          <w:lang w:eastAsia="zh-CN"/>
        </w:rPr>
        <w:t xml:space="preserve">           </w:t>
      </w:r>
    </w:p>
    <w:p w14:paraId="623B15E5">
      <w:pPr>
        <w:pStyle w:val="7"/>
        <w:spacing w:line="560" w:lineRule="exact"/>
        <w:rPr>
          <w:rFonts w:hint="eastAsia" w:ascii="楷体" w:hAnsi="楷体" w:eastAsia="楷体" w:cs="楷体"/>
          <w:spacing w:val="7"/>
          <w:sz w:val="24"/>
          <w:szCs w:val="24"/>
          <w:lang w:eastAsia="zh-CN"/>
        </w:rPr>
      </w:pPr>
    </w:p>
    <w:p w14:paraId="0FC3D088">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7"/>
          <w:sz w:val="24"/>
          <w:szCs w:val="24"/>
          <w:lang w:eastAsia="zh-CN"/>
        </w:rPr>
        <w:t>鉴于甲方知悉并认可国家及各省、直辖市等相关部门对售电公司市场注册/公示、软件租赁所制定</w:t>
      </w:r>
      <w:r>
        <w:rPr>
          <w:rFonts w:hint="eastAsia" w:ascii="楷体" w:hAnsi="楷体" w:eastAsia="楷体" w:cs="楷体"/>
          <w:spacing w:val="14"/>
          <w:sz w:val="24"/>
          <w:szCs w:val="24"/>
          <w:lang w:eastAsia="zh-CN"/>
        </w:rPr>
        <w:t>的管理办法、办理条件和法律法规(下称“条款内容”）。经</w:t>
      </w:r>
      <w:r>
        <w:rPr>
          <w:rFonts w:hint="eastAsia" w:ascii="楷体" w:hAnsi="楷体" w:eastAsia="楷体" w:cs="楷体"/>
          <w:spacing w:val="13"/>
          <w:sz w:val="24"/>
          <w:szCs w:val="24"/>
          <w:lang w:eastAsia="zh-CN"/>
        </w:rPr>
        <w:t>甲乙双方友好、自愿、平等协商，</w:t>
      </w:r>
      <w:r>
        <w:rPr>
          <w:rFonts w:hint="eastAsia" w:ascii="楷体" w:hAnsi="楷体" w:eastAsia="楷体" w:cs="楷体"/>
          <w:spacing w:val="9"/>
          <w:sz w:val="24"/>
          <w:szCs w:val="24"/>
          <w:lang w:eastAsia="zh-CN"/>
        </w:rPr>
        <w:t>根据《民法典》及其他相关法律、法规的规定，特订</w:t>
      </w:r>
      <w:r>
        <w:rPr>
          <w:rFonts w:hint="eastAsia" w:ascii="楷体" w:hAnsi="楷体" w:eastAsia="楷体" w:cs="楷体"/>
          <w:spacing w:val="8"/>
          <w:sz w:val="24"/>
          <w:szCs w:val="24"/>
          <w:lang w:eastAsia="zh-CN"/>
        </w:rPr>
        <w:t>立本</w:t>
      </w:r>
      <w:r>
        <w:rPr>
          <w:rFonts w:hint="eastAsia" w:ascii="楷体" w:hAnsi="楷体" w:eastAsia="楷体" w:cs="楷体"/>
          <w:spacing w:val="8"/>
          <w:sz w:val="24"/>
          <w:szCs w:val="24"/>
          <w:lang w:val="en-US" w:eastAsia="zh-CN"/>
        </w:rPr>
        <w:t>电力辅助辅导委托</w:t>
      </w:r>
      <w:r>
        <w:rPr>
          <w:rFonts w:hint="eastAsia" w:ascii="楷体" w:hAnsi="楷体" w:eastAsia="楷体" w:cs="楷体"/>
          <w:spacing w:val="8"/>
          <w:sz w:val="24"/>
          <w:szCs w:val="24"/>
          <w:lang w:eastAsia="zh-CN"/>
        </w:rPr>
        <w:t>合同。</w:t>
      </w:r>
    </w:p>
    <w:p w14:paraId="662398D1">
      <w:pPr>
        <w:pStyle w:val="7"/>
        <w:spacing w:line="560" w:lineRule="exact"/>
        <w:outlineLvl w:val="0"/>
        <w:rPr>
          <w:rFonts w:hint="eastAsia" w:ascii="楷体" w:hAnsi="楷体" w:eastAsia="楷体" w:cs="楷体"/>
          <w:sz w:val="24"/>
          <w:szCs w:val="24"/>
          <w:lang w:eastAsia="zh-CN"/>
        </w:rPr>
      </w:pPr>
      <w:r>
        <w:rPr>
          <w:rFonts w:hint="eastAsia" w:ascii="楷体" w:hAnsi="楷体" w:eastAsia="楷体" w:cs="楷体"/>
          <w:b/>
          <w:bCs/>
          <w:spacing w:val="7"/>
          <w:sz w:val="24"/>
          <w:szCs w:val="24"/>
          <w:lang w:eastAsia="zh-CN"/>
        </w:rPr>
        <w:t>第</w:t>
      </w:r>
      <w:r>
        <w:rPr>
          <w:rFonts w:hint="eastAsia" w:ascii="楷体" w:hAnsi="楷体" w:eastAsia="楷体" w:cs="楷体"/>
          <w:spacing w:val="-64"/>
          <w:sz w:val="24"/>
          <w:szCs w:val="24"/>
          <w:lang w:eastAsia="zh-CN"/>
        </w:rPr>
        <w:t xml:space="preserve"> </w:t>
      </w:r>
      <w:r>
        <w:rPr>
          <w:rFonts w:hint="eastAsia" w:ascii="楷体" w:hAnsi="楷体" w:eastAsia="楷体" w:cs="楷体"/>
          <w:b/>
          <w:bCs/>
          <w:spacing w:val="7"/>
          <w:sz w:val="24"/>
          <w:szCs w:val="24"/>
          <w:lang w:eastAsia="zh-CN"/>
        </w:rPr>
        <w:t>一</w:t>
      </w:r>
      <w:r>
        <w:rPr>
          <w:rFonts w:hint="eastAsia" w:ascii="楷体" w:hAnsi="楷体" w:eastAsia="楷体" w:cs="楷体"/>
          <w:spacing w:val="-65"/>
          <w:sz w:val="24"/>
          <w:szCs w:val="24"/>
          <w:lang w:eastAsia="zh-CN"/>
        </w:rPr>
        <w:t xml:space="preserve"> </w:t>
      </w:r>
      <w:r>
        <w:rPr>
          <w:rFonts w:hint="eastAsia" w:ascii="楷体" w:hAnsi="楷体" w:eastAsia="楷体" w:cs="楷体"/>
          <w:b/>
          <w:bCs/>
          <w:spacing w:val="7"/>
          <w:sz w:val="24"/>
          <w:szCs w:val="24"/>
          <w:lang w:eastAsia="zh-CN"/>
        </w:rPr>
        <w:t>条名词解释</w:t>
      </w:r>
    </w:p>
    <w:p w14:paraId="7EAA7897">
      <w:pPr>
        <w:pStyle w:val="7"/>
        <w:spacing w:line="560" w:lineRule="exact"/>
        <w:jc w:val="both"/>
        <w:rPr>
          <w:rFonts w:hint="eastAsia" w:ascii="楷体" w:hAnsi="楷体" w:eastAsia="楷体" w:cs="楷体"/>
          <w:sz w:val="24"/>
          <w:szCs w:val="24"/>
          <w:lang w:eastAsia="zh-CN"/>
        </w:rPr>
      </w:pPr>
      <w:r>
        <w:rPr>
          <w:rFonts w:hint="eastAsia" w:ascii="楷体" w:hAnsi="楷体" w:eastAsia="楷体" w:cs="楷体"/>
          <w:spacing w:val="6"/>
          <w:sz w:val="24"/>
          <w:szCs w:val="24"/>
          <w:lang w:eastAsia="zh-CN"/>
        </w:rPr>
        <w:t>1.办理材料是指：甲方需向乙方提供的办理材料，详见本合同第七条材料</w:t>
      </w:r>
      <w:r>
        <w:rPr>
          <w:rFonts w:hint="eastAsia" w:ascii="楷体" w:hAnsi="楷体" w:eastAsia="楷体" w:cs="楷体"/>
          <w:spacing w:val="5"/>
          <w:sz w:val="24"/>
          <w:szCs w:val="24"/>
          <w:lang w:eastAsia="zh-CN"/>
        </w:rPr>
        <w:t>清单项下规定所有内容。</w:t>
      </w:r>
      <w:r>
        <w:rPr>
          <w:rFonts w:hint="eastAsia" w:ascii="楷体" w:hAnsi="楷体" w:eastAsia="楷体" w:cs="楷体"/>
          <w:spacing w:val="7"/>
          <w:sz w:val="24"/>
          <w:szCs w:val="24"/>
          <w:lang w:eastAsia="zh-CN"/>
        </w:rPr>
        <w:t>2.注册平台是指：</w:t>
      </w:r>
      <w:r>
        <w:rPr>
          <w:rFonts w:hint="eastAsia" w:ascii="楷体" w:hAnsi="楷体" w:eastAsia="楷体" w:cs="楷体"/>
          <w:spacing w:val="7"/>
          <w:sz w:val="24"/>
          <w:szCs w:val="24"/>
          <w:lang w:val="en-US" w:eastAsia="zh-CN"/>
        </w:rPr>
        <w:t>海南</w:t>
      </w:r>
      <w:r>
        <w:rPr>
          <w:rFonts w:hint="eastAsia" w:ascii="楷体" w:hAnsi="楷体" w:eastAsia="楷体" w:cs="楷体"/>
          <w:spacing w:val="7"/>
          <w:sz w:val="24"/>
          <w:szCs w:val="24"/>
          <w:lang w:eastAsia="zh-CN"/>
        </w:rPr>
        <w:t>电力交易中心或</w:t>
      </w:r>
      <w:r>
        <w:rPr>
          <w:rFonts w:hint="eastAsia" w:ascii="楷体" w:hAnsi="楷体" w:eastAsia="楷体" w:cs="楷体"/>
          <w:spacing w:val="7"/>
          <w:sz w:val="24"/>
          <w:szCs w:val="24"/>
          <w:lang w:val="en-US" w:eastAsia="zh-CN"/>
        </w:rPr>
        <w:t>海南</w:t>
      </w:r>
      <w:r>
        <w:rPr>
          <w:rFonts w:hint="eastAsia" w:ascii="楷体" w:hAnsi="楷体" w:eastAsia="楷体" w:cs="楷体"/>
          <w:spacing w:val="6"/>
          <w:sz w:val="24"/>
          <w:szCs w:val="24"/>
          <w:lang w:eastAsia="zh-CN"/>
        </w:rPr>
        <w:t>电力交易平台或</w:t>
      </w:r>
      <w:r>
        <w:rPr>
          <w:rFonts w:hint="eastAsia" w:ascii="楷体" w:hAnsi="楷体" w:eastAsia="楷体" w:cs="楷体"/>
          <w:spacing w:val="6"/>
          <w:sz w:val="24"/>
          <w:szCs w:val="24"/>
          <w:lang w:val="en-US" w:eastAsia="zh-CN"/>
        </w:rPr>
        <w:t>海南</w:t>
      </w:r>
      <w:r>
        <w:rPr>
          <w:rFonts w:hint="eastAsia" w:ascii="楷体" w:hAnsi="楷体" w:eastAsia="楷体" w:cs="楷体"/>
          <w:spacing w:val="6"/>
          <w:sz w:val="24"/>
          <w:szCs w:val="24"/>
          <w:lang w:eastAsia="zh-CN"/>
        </w:rPr>
        <w:t>政府部门指定售电市场注册平台。</w:t>
      </w:r>
      <w:r>
        <w:rPr>
          <w:rFonts w:hint="eastAsia" w:ascii="楷体" w:hAnsi="楷体" w:eastAsia="楷体" w:cs="楷体"/>
          <w:spacing w:val="10"/>
          <w:sz w:val="24"/>
          <w:szCs w:val="24"/>
          <w:lang w:eastAsia="zh-CN"/>
        </w:rPr>
        <w:t>3.咨询服务是指：乙方为甲方在注册平台注册登录账号，</w:t>
      </w:r>
      <w:r>
        <w:rPr>
          <w:rFonts w:hint="eastAsia" w:ascii="楷体" w:hAnsi="楷体" w:eastAsia="楷体" w:cs="楷体"/>
          <w:spacing w:val="9"/>
          <w:sz w:val="24"/>
          <w:szCs w:val="24"/>
          <w:lang w:eastAsia="zh-CN"/>
        </w:rPr>
        <w:t>对办理材料完整性核验、整理，在注册</w:t>
      </w:r>
      <w:r>
        <w:rPr>
          <w:rFonts w:hint="eastAsia" w:ascii="楷体" w:hAnsi="楷体" w:eastAsia="楷体" w:cs="楷体"/>
          <w:spacing w:val="18"/>
          <w:sz w:val="24"/>
          <w:szCs w:val="24"/>
          <w:lang w:eastAsia="zh-CN"/>
        </w:rPr>
        <w:t>平台为甲方提供填报、修改、建议工作，制作对应的其他文件(制式文件和下载文件),与注册</w:t>
      </w:r>
      <w:r>
        <w:rPr>
          <w:rFonts w:hint="eastAsia" w:ascii="楷体" w:hAnsi="楷体" w:eastAsia="楷体" w:cs="楷体"/>
          <w:spacing w:val="9"/>
          <w:sz w:val="24"/>
          <w:szCs w:val="24"/>
          <w:lang w:eastAsia="zh-CN"/>
        </w:rPr>
        <w:t>平台相关人员进行沟通/交涉，对甲方工作进行指导和建议，</w:t>
      </w:r>
      <w:r>
        <w:rPr>
          <w:rFonts w:hint="eastAsia" w:ascii="楷体" w:hAnsi="楷体" w:eastAsia="楷体" w:cs="楷体"/>
          <w:spacing w:val="8"/>
          <w:sz w:val="24"/>
          <w:szCs w:val="24"/>
          <w:lang w:eastAsia="zh-CN"/>
        </w:rPr>
        <w:t>直至甲方信息在注册平台公示出来。</w:t>
      </w:r>
    </w:p>
    <w:p w14:paraId="6CE143EC">
      <w:pPr>
        <w:pStyle w:val="7"/>
        <w:spacing w:line="560" w:lineRule="atLeast"/>
        <w:outlineLvl w:val="0"/>
        <w:rPr>
          <w:rFonts w:hint="eastAsia" w:ascii="楷体" w:hAnsi="楷体" w:eastAsia="楷体" w:cs="楷体"/>
          <w:sz w:val="24"/>
          <w:szCs w:val="24"/>
          <w:lang w:eastAsia="zh-CN"/>
        </w:rPr>
      </w:pPr>
      <w:r>
        <w:rPr>
          <w:rFonts w:hint="eastAsia" w:ascii="楷体" w:hAnsi="楷体" w:eastAsia="楷体" w:cs="楷体"/>
          <w:b/>
          <w:bCs/>
          <w:spacing w:val="21"/>
          <w:sz w:val="24"/>
          <w:szCs w:val="24"/>
          <w:lang w:eastAsia="zh-CN"/>
        </w:rPr>
        <w:t>第二条委托事项</w:t>
      </w:r>
    </w:p>
    <w:p w14:paraId="18F7935F">
      <w:pPr>
        <w:pStyle w:val="7"/>
        <w:spacing w:line="560" w:lineRule="atLeast"/>
        <w:rPr>
          <w:rFonts w:hint="eastAsia" w:ascii="楷体" w:hAnsi="楷体" w:eastAsia="楷体" w:cs="楷体"/>
          <w:sz w:val="24"/>
          <w:szCs w:val="24"/>
          <w:lang w:eastAsia="zh-CN"/>
        </w:rPr>
      </w:pPr>
      <w:r>
        <w:rPr>
          <w:rFonts w:hint="eastAsia" w:ascii="楷体" w:hAnsi="楷体" w:eastAsia="楷体" w:cs="楷体"/>
          <w:spacing w:val="2"/>
          <w:sz w:val="24"/>
          <w:szCs w:val="24"/>
          <w:lang w:eastAsia="zh-CN"/>
        </w:rPr>
        <w:t>1.甲方委托乙方为其提供咨询服务。</w:t>
      </w:r>
    </w:p>
    <w:p w14:paraId="6CDD66DF">
      <w:pPr>
        <w:pStyle w:val="7"/>
        <w:spacing w:line="560" w:lineRule="atLeast"/>
        <w:rPr>
          <w:rFonts w:hint="eastAsia" w:ascii="楷体" w:hAnsi="楷体" w:eastAsia="楷体" w:cs="楷体"/>
          <w:spacing w:val="14"/>
          <w:sz w:val="24"/>
          <w:szCs w:val="24"/>
          <w:lang w:eastAsia="zh-CN"/>
        </w:rPr>
      </w:pPr>
      <w:r>
        <w:rPr>
          <w:rFonts w:hint="eastAsia" w:ascii="楷体" w:hAnsi="楷体" w:eastAsia="楷体" w:cs="楷体"/>
          <w:spacing w:val="14"/>
          <w:sz w:val="24"/>
          <w:szCs w:val="24"/>
          <w:lang w:eastAsia="zh-CN"/>
        </w:rPr>
        <w:t>2.甲方委托乙方为其租赁电力市场技术支持系统(下称“售电软件”)，</w:t>
      </w:r>
      <w:r>
        <w:rPr>
          <w:rFonts w:hint="eastAsia" w:ascii="楷体" w:hAnsi="楷体" w:eastAsia="楷体" w:cs="楷体"/>
          <w:spacing w:val="14"/>
          <w:sz w:val="24"/>
          <w:szCs w:val="24"/>
          <w:lang w:val="en-US" w:eastAsia="zh-CN"/>
        </w:rPr>
        <w:t>租期3年，费用已包含在本合同中</w:t>
      </w:r>
      <w:r>
        <w:rPr>
          <w:rFonts w:hint="eastAsia" w:ascii="楷体" w:hAnsi="楷体" w:eastAsia="楷体" w:cs="楷体"/>
          <w:spacing w:val="14"/>
          <w:sz w:val="24"/>
          <w:szCs w:val="24"/>
          <w:lang w:eastAsia="zh-CN"/>
        </w:rPr>
        <w:t>。</w:t>
      </w:r>
    </w:p>
    <w:p w14:paraId="38959B35">
      <w:pPr>
        <w:pStyle w:val="7"/>
        <w:spacing w:line="560" w:lineRule="atLeast"/>
        <w:rPr>
          <w:rFonts w:hint="eastAsia" w:ascii="楷体" w:hAnsi="楷体" w:eastAsia="楷体" w:cs="楷体"/>
          <w:spacing w:val="14"/>
          <w:sz w:val="24"/>
          <w:szCs w:val="24"/>
          <w:lang w:val="en-US" w:eastAsia="zh-CN"/>
        </w:rPr>
      </w:pPr>
      <w:r>
        <w:rPr>
          <w:rFonts w:hint="eastAsia" w:ascii="楷体" w:hAnsi="楷体" w:eastAsia="楷体" w:cs="楷体"/>
          <w:spacing w:val="14"/>
          <w:sz w:val="24"/>
          <w:szCs w:val="24"/>
          <w:lang w:val="en-US" w:eastAsia="zh-CN"/>
        </w:rPr>
        <w:t>3</w:t>
      </w:r>
      <w:r>
        <w:rPr>
          <w:rFonts w:hint="eastAsia" w:ascii="楷体" w:hAnsi="楷体" w:eastAsia="楷体" w:cs="楷体"/>
          <w:spacing w:val="14"/>
          <w:sz w:val="24"/>
          <w:szCs w:val="24"/>
          <w:lang w:eastAsia="zh-CN"/>
        </w:rPr>
        <w:t>.甲方委托乙方全权办理相应的售电资质的备案</w:t>
      </w:r>
      <w:r>
        <w:rPr>
          <w:rFonts w:hint="eastAsia" w:ascii="楷体" w:hAnsi="楷体" w:eastAsia="楷体" w:cs="楷体"/>
          <w:spacing w:val="14"/>
          <w:sz w:val="24"/>
          <w:szCs w:val="24"/>
          <w:lang w:val="en-US" w:eastAsia="zh-CN"/>
        </w:rPr>
        <w:t>直至具备电力交易资格</w:t>
      </w:r>
      <w:r>
        <w:rPr>
          <w:rFonts w:hint="eastAsia" w:ascii="楷体" w:hAnsi="楷体" w:eastAsia="楷体" w:cs="楷体"/>
          <w:spacing w:val="14"/>
          <w:sz w:val="24"/>
          <w:szCs w:val="24"/>
          <w:lang w:eastAsia="zh-CN"/>
        </w:rPr>
        <w:t>等项目。</w:t>
      </w:r>
    </w:p>
    <w:p w14:paraId="2C2F0188">
      <w:pPr>
        <w:pStyle w:val="7"/>
        <w:spacing w:line="560" w:lineRule="exact"/>
        <w:outlineLvl w:val="0"/>
        <w:rPr>
          <w:rFonts w:hint="eastAsia" w:ascii="楷体" w:hAnsi="楷体" w:eastAsia="楷体" w:cs="楷体"/>
          <w:sz w:val="24"/>
          <w:szCs w:val="24"/>
          <w:lang w:eastAsia="zh-CN"/>
        </w:rPr>
      </w:pPr>
      <w:r>
        <w:rPr>
          <w:rFonts w:hint="eastAsia" w:ascii="楷体" w:hAnsi="楷体" w:eastAsia="楷体" w:cs="楷体"/>
          <w:b/>
          <w:bCs/>
          <w:spacing w:val="21"/>
          <w:sz w:val="24"/>
          <w:szCs w:val="24"/>
          <w:lang w:eastAsia="zh-CN"/>
        </w:rPr>
        <w:t>第三条费用约定</w:t>
      </w:r>
    </w:p>
    <w:p w14:paraId="225A787A">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11"/>
          <w:sz w:val="24"/>
          <w:szCs w:val="24"/>
          <w:lang w:eastAsia="zh-CN"/>
        </w:rPr>
        <w:t>1.甲方需向乙方支付的费用总额为</w:t>
      </w:r>
      <w:r>
        <w:rPr>
          <w:rFonts w:hint="eastAsia" w:ascii="楷体" w:hAnsi="楷体" w:eastAsia="楷体" w:cs="楷体"/>
          <w:spacing w:val="11"/>
          <w:sz w:val="24"/>
          <w:szCs w:val="24"/>
          <w:u w:val="single"/>
          <w:lang w:eastAsia="zh-CN"/>
        </w:rPr>
        <w:t xml:space="preserve">     </w:t>
      </w:r>
      <w:r>
        <w:rPr>
          <w:rFonts w:hint="eastAsia" w:ascii="楷体" w:hAnsi="楷体" w:eastAsia="楷体" w:cs="楷体"/>
          <w:spacing w:val="11"/>
          <w:sz w:val="24"/>
          <w:szCs w:val="24"/>
          <w:lang w:eastAsia="zh-CN"/>
        </w:rPr>
        <w:t>元（</w:t>
      </w:r>
      <w:r>
        <w:rPr>
          <w:rFonts w:hint="eastAsia" w:ascii="楷体" w:hAnsi="楷体" w:eastAsia="楷体" w:cs="楷体"/>
          <w:spacing w:val="11"/>
          <w:sz w:val="24"/>
          <w:szCs w:val="24"/>
          <w:lang w:val="en-US" w:eastAsia="zh-CN"/>
        </w:rPr>
        <w:t>含税</w:t>
      </w:r>
      <w:r>
        <w:rPr>
          <w:rFonts w:hint="eastAsia" w:ascii="楷体" w:hAnsi="楷体" w:eastAsia="楷体" w:cs="楷体"/>
          <w:spacing w:val="11"/>
          <w:sz w:val="24"/>
          <w:szCs w:val="24"/>
          <w:lang w:eastAsia="zh-CN"/>
        </w:rPr>
        <w:t>），</w:t>
      </w:r>
      <w:r>
        <w:rPr>
          <w:rFonts w:hint="eastAsia" w:ascii="楷体" w:hAnsi="楷体" w:eastAsia="楷体" w:cs="楷体"/>
          <w:spacing w:val="11"/>
          <w:sz w:val="24"/>
          <w:szCs w:val="24"/>
          <w:u w:val="single"/>
          <w:lang w:val="en-US" w:eastAsia="zh-CN"/>
        </w:rPr>
        <w:t xml:space="preserve">    </w:t>
      </w:r>
      <w:r>
        <w:rPr>
          <w:rFonts w:hint="eastAsia" w:ascii="楷体" w:hAnsi="楷体" w:eastAsia="楷体" w:cs="楷体"/>
          <w:spacing w:val="11"/>
          <w:sz w:val="24"/>
          <w:szCs w:val="24"/>
          <w:lang w:val="en-US" w:eastAsia="zh-CN"/>
        </w:rPr>
        <w:t>元（不含税），税率</w:t>
      </w:r>
      <w:r>
        <w:rPr>
          <w:rFonts w:hint="eastAsia" w:ascii="楷体" w:hAnsi="楷体" w:eastAsia="楷体" w:cs="楷体"/>
          <w:spacing w:val="11"/>
          <w:sz w:val="24"/>
          <w:szCs w:val="24"/>
          <w:u w:val="single"/>
          <w:lang w:val="en-US" w:eastAsia="zh-CN"/>
        </w:rPr>
        <w:t xml:space="preserve">    </w:t>
      </w:r>
      <w:r>
        <w:rPr>
          <w:rFonts w:hint="eastAsia" w:ascii="楷体" w:hAnsi="楷体" w:eastAsia="楷体" w:cs="楷体"/>
          <w:spacing w:val="11"/>
          <w:sz w:val="24"/>
          <w:szCs w:val="24"/>
          <w:lang w:val="en-US" w:eastAsia="zh-CN"/>
        </w:rPr>
        <w:t>%</w:t>
      </w:r>
      <w:r>
        <w:rPr>
          <w:rFonts w:hint="eastAsia" w:ascii="楷体" w:hAnsi="楷体" w:eastAsia="楷体" w:cs="楷体"/>
          <w:spacing w:val="11"/>
          <w:sz w:val="24"/>
          <w:szCs w:val="24"/>
          <w:lang w:eastAsia="zh-CN"/>
        </w:rPr>
        <w:t>，大写：</w:t>
      </w:r>
      <w:r>
        <w:rPr>
          <w:rFonts w:hint="eastAsia" w:ascii="楷体" w:hAnsi="楷体" w:eastAsia="楷体" w:cs="楷体"/>
          <w:spacing w:val="11"/>
          <w:sz w:val="24"/>
          <w:szCs w:val="24"/>
          <w:u w:val="single"/>
          <w:lang w:eastAsia="zh-CN"/>
        </w:rPr>
        <w:t xml:space="preserve">            </w:t>
      </w:r>
      <w:r>
        <w:rPr>
          <w:rFonts w:hint="eastAsia" w:ascii="楷体" w:hAnsi="楷体" w:eastAsia="楷体" w:cs="楷体"/>
          <w:spacing w:val="11"/>
          <w:sz w:val="24"/>
          <w:szCs w:val="24"/>
          <w:lang w:eastAsia="zh-CN"/>
        </w:rPr>
        <w:t>(含税价)。</w:t>
      </w:r>
      <w:r>
        <w:rPr>
          <w:rFonts w:hint="eastAsia" w:ascii="楷体" w:hAnsi="楷体" w:eastAsia="楷体" w:cs="楷体"/>
          <w:sz w:val="24"/>
          <w:szCs w:val="24"/>
          <w:lang w:eastAsia="zh-CN"/>
        </w:rPr>
        <w:t xml:space="preserve"> </w:t>
      </w:r>
    </w:p>
    <w:p w14:paraId="03CCB166">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3"/>
          <w:sz w:val="24"/>
          <w:szCs w:val="24"/>
          <w:lang w:eastAsia="zh-CN"/>
        </w:rPr>
        <w:t>2.支付节点：</w:t>
      </w:r>
    </w:p>
    <w:p w14:paraId="5EBE37B2">
      <w:pPr>
        <w:pStyle w:val="7"/>
        <w:spacing w:line="560" w:lineRule="exact"/>
        <w:rPr>
          <w:rFonts w:hint="eastAsia" w:ascii="楷体" w:hAnsi="楷体" w:eastAsia="楷体" w:cs="楷体"/>
          <w:spacing w:val="12"/>
          <w:sz w:val="24"/>
          <w:szCs w:val="24"/>
          <w:lang w:eastAsia="zh-CN"/>
        </w:rPr>
      </w:pPr>
      <w:r>
        <w:rPr>
          <w:rFonts w:hint="eastAsia" w:ascii="楷体" w:hAnsi="楷体" w:eastAsia="楷体" w:cs="楷体"/>
          <w:spacing w:val="14"/>
          <w:sz w:val="24"/>
          <w:szCs w:val="24"/>
          <w:lang w:eastAsia="zh-CN"/>
        </w:rPr>
        <w:t>在本合同签订后，</w:t>
      </w:r>
      <w:r>
        <w:rPr>
          <w:rFonts w:hint="eastAsia" w:ascii="楷体" w:hAnsi="楷体" w:eastAsia="楷体" w:cs="楷体"/>
          <w:spacing w:val="14"/>
          <w:sz w:val="24"/>
          <w:szCs w:val="24"/>
          <w:lang w:val="en-US" w:eastAsia="zh-CN"/>
        </w:rPr>
        <w:t>乙方开具合法有效的对应付款金额的增值税专用发票，甲方收到发票</w:t>
      </w:r>
      <w:r>
        <w:rPr>
          <w:rFonts w:hint="eastAsia" w:ascii="楷体" w:hAnsi="楷体" w:eastAsia="楷体" w:cs="楷体"/>
          <w:spacing w:val="14"/>
          <w:sz w:val="24"/>
          <w:szCs w:val="24"/>
          <w:lang w:eastAsia="zh-CN"/>
        </w:rPr>
        <w:t>五个工作日内向乙方支付合同总金额的20%,人民币：</w:t>
      </w:r>
      <w:r>
        <w:rPr>
          <w:rFonts w:hint="eastAsia" w:ascii="楷体" w:hAnsi="楷体" w:eastAsia="楷体" w:cs="楷体"/>
          <w:spacing w:val="14"/>
          <w:sz w:val="24"/>
          <w:szCs w:val="24"/>
          <w:u w:val="single"/>
          <w:lang w:eastAsia="zh-CN"/>
        </w:rPr>
        <w:t xml:space="preserve">   </w:t>
      </w:r>
      <w:r>
        <w:rPr>
          <w:rFonts w:hint="eastAsia" w:ascii="楷体" w:hAnsi="楷体" w:eastAsia="楷体" w:cs="楷体"/>
          <w:spacing w:val="14"/>
          <w:sz w:val="24"/>
          <w:szCs w:val="24"/>
          <w:lang w:eastAsia="zh-CN"/>
        </w:rPr>
        <w:t>元，大写</w:t>
      </w:r>
      <w:r>
        <w:rPr>
          <w:rFonts w:hint="eastAsia" w:ascii="楷体" w:hAnsi="楷体" w:eastAsia="楷体" w:cs="楷体"/>
          <w:spacing w:val="12"/>
          <w:sz w:val="24"/>
          <w:szCs w:val="24"/>
          <w:lang w:eastAsia="zh-CN"/>
        </w:rPr>
        <w:t>：</w:t>
      </w:r>
      <w:r>
        <w:rPr>
          <w:rFonts w:hint="eastAsia" w:ascii="楷体" w:hAnsi="楷体" w:eastAsia="楷体" w:cs="楷体"/>
          <w:spacing w:val="14"/>
          <w:sz w:val="24"/>
          <w:szCs w:val="24"/>
          <w:u w:val="single"/>
          <w:lang w:eastAsia="zh-CN"/>
        </w:rPr>
        <w:t xml:space="preserve">         </w:t>
      </w:r>
      <w:r>
        <w:rPr>
          <w:rFonts w:hint="eastAsia" w:ascii="楷体" w:hAnsi="楷体" w:eastAsia="楷体" w:cs="楷体"/>
          <w:spacing w:val="14"/>
          <w:sz w:val="24"/>
          <w:szCs w:val="24"/>
          <w:lang w:eastAsia="zh-CN"/>
        </w:rPr>
        <w:t>（含税价）。</w:t>
      </w:r>
    </w:p>
    <w:p w14:paraId="426B96DC">
      <w:pPr>
        <w:pStyle w:val="7"/>
        <w:spacing w:line="560" w:lineRule="exact"/>
        <w:rPr>
          <w:rFonts w:hint="eastAsia" w:ascii="楷体" w:hAnsi="楷体" w:eastAsia="楷体" w:cs="楷体"/>
          <w:spacing w:val="11"/>
          <w:sz w:val="24"/>
          <w:szCs w:val="24"/>
          <w:lang w:eastAsia="zh-CN"/>
        </w:rPr>
      </w:pPr>
      <w:r>
        <w:rPr>
          <w:rFonts w:hint="eastAsia" w:ascii="楷体" w:hAnsi="楷体" w:eastAsia="楷体" w:cs="楷体"/>
          <w:spacing w:val="12"/>
          <w:sz w:val="24"/>
          <w:szCs w:val="24"/>
          <w:lang w:eastAsia="zh-CN"/>
        </w:rPr>
        <w:t>甲方信息在注册平台网站完成公示</w:t>
      </w:r>
      <w:r>
        <w:rPr>
          <w:rFonts w:hint="eastAsia" w:ascii="楷体" w:hAnsi="楷体" w:eastAsia="楷体" w:cs="楷体"/>
          <w:spacing w:val="12"/>
          <w:sz w:val="24"/>
          <w:szCs w:val="24"/>
          <w:lang w:val="en-US" w:eastAsia="zh-CN"/>
        </w:rPr>
        <w:t>且收到乙方开具的合法有效的对应付款金额的增值税专用发票</w:t>
      </w:r>
      <w:r>
        <w:rPr>
          <w:rFonts w:hint="eastAsia" w:ascii="楷体" w:hAnsi="楷体" w:eastAsia="楷体" w:cs="楷体"/>
          <w:spacing w:val="12"/>
          <w:sz w:val="24"/>
          <w:szCs w:val="24"/>
          <w:lang w:eastAsia="zh-CN"/>
        </w:rPr>
        <w:t>后五个工作日内，甲方向乙方支付至合同总价款的85%，即支付合同总金额的65%，人民币</w:t>
      </w:r>
      <w:r>
        <w:rPr>
          <w:rFonts w:hint="eastAsia" w:ascii="楷体" w:hAnsi="楷体" w:eastAsia="楷体" w:cs="楷体"/>
          <w:spacing w:val="12"/>
          <w:sz w:val="24"/>
          <w:szCs w:val="24"/>
          <w:u w:val="single"/>
          <w:lang w:eastAsia="zh-CN"/>
        </w:rPr>
        <w:t xml:space="preserve">      </w:t>
      </w:r>
      <w:r>
        <w:rPr>
          <w:rFonts w:hint="eastAsia" w:ascii="楷体" w:hAnsi="楷体" w:eastAsia="楷体" w:cs="楷体"/>
          <w:spacing w:val="11"/>
          <w:sz w:val="24"/>
          <w:szCs w:val="24"/>
          <w:lang w:eastAsia="zh-CN"/>
        </w:rPr>
        <w:t>元，大写：</w:t>
      </w:r>
      <w:r>
        <w:rPr>
          <w:rFonts w:hint="eastAsia" w:ascii="楷体" w:hAnsi="楷体" w:eastAsia="楷体" w:cs="楷体"/>
          <w:spacing w:val="11"/>
          <w:sz w:val="24"/>
          <w:szCs w:val="24"/>
          <w:u w:val="single"/>
          <w:lang w:eastAsia="zh-CN"/>
        </w:rPr>
        <w:t xml:space="preserve">         </w:t>
      </w:r>
      <w:r>
        <w:rPr>
          <w:rFonts w:hint="eastAsia" w:ascii="楷体" w:hAnsi="楷体" w:eastAsia="楷体" w:cs="楷体"/>
          <w:spacing w:val="11"/>
          <w:sz w:val="24"/>
          <w:szCs w:val="24"/>
          <w:lang w:eastAsia="zh-CN"/>
        </w:rPr>
        <w:t>（含税价）。</w:t>
      </w:r>
    </w:p>
    <w:p w14:paraId="34873EAE">
      <w:pPr>
        <w:pStyle w:val="7"/>
        <w:spacing w:line="560" w:lineRule="exact"/>
        <w:rPr>
          <w:rFonts w:hint="eastAsia" w:ascii="楷体" w:hAnsi="楷体" w:eastAsia="楷体" w:cs="楷体"/>
          <w:color w:val="FF0000"/>
          <w:sz w:val="24"/>
          <w:szCs w:val="24"/>
          <w:u w:val="single"/>
          <w:lang w:eastAsia="zh-CN"/>
        </w:rPr>
      </w:pPr>
      <w:r>
        <w:rPr>
          <w:rFonts w:hint="eastAsia" w:ascii="楷体" w:hAnsi="楷体" w:eastAsia="楷体" w:cs="楷体"/>
          <w:spacing w:val="12"/>
          <w:sz w:val="24"/>
          <w:szCs w:val="24"/>
          <w:lang w:eastAsia="zh-CN"/>
        </w:rPr>
        <w:t>甲方顺利完成首笔电力交易或甲方信息在注册平台网站完成公</w:t>
      </w:r>
      <w:r>
        <w:rPr>
          <w:rFonts w:hint="eastAsia" w:ascii="楷体" w:hAnsi="楷体" w:eastAsia="楷体" w:cs="楷体"/>
          <w:spacing w:val="14"/>
          <w:sz w:val="24"/>
          <w:szCs w:val="24"/>
          <w:lang w:eastAsia="zh-CN"/>
        </w:rPr>
        <w:t>示</w:t>
      </w:r>
      <w:r>
        <w:rPr>
          <w:rFonts w:hint="eastAsia" w:ascii="楷体" w:hAnsi="楷体" w:eastAsia="楷体" w:cs="楷体"/>
          <w:spacing w:val="14"/>
          <w:sz w:val="24"/>
          <w:szCs w:val="24"/>
          <w:lang w:val="en-US" w:eastAsia="zh-CN"/>
        </w:rPr>
        <w:t>且收到乙方开具的合法有效的对应付款金额的增值税专用发票</w:t>
      </w:r>
      <w:r>
        <w:rPr>
          <w:rFonts w:hint="eastAsia" w:ascii="楷体" w:hAnsi="楷体" w:eastAsia="楷体" w:cs="楷体"/>
          <w:spacing w:val="14"/>
          <w:sz w:val="24"/>
          <w:szCs w:val="24"/>
          <w:lang w:eastAsia="zh-CN"/>
        </w:rPr>
        <w:t>后2个月，</w:t>
      </w:r>
      <w:r>
        <w:rPr>
          <w:rFonts w:hint="eastAsia" w:ascii="楷体" w:hAnsi="楷体" w:eastAsia="楷体" w:cs="楷体"/>
          <w:spacing w:val="12"/>
          <w:sz w:val="24"/>
          <w:szCs w:val="24"/>
          <w:lang w:eastAsia="zh-CN"/>
        </w:rPr>
        <w:t>甲方向乙方支付合同尾款，即支付合同总金额的15%，人民币</w:t>
      </w:r>
      <w:r>
        <w:rPr>
          <w:rFonts w:hint="eastAsia" w:ascii="楷体" w:hAnsi="楷体" w:eastAsia="楷体" w:cs="楷体"/>
          <w:spacing w:val="12"/>
          <w:sz w:val="24"/>
          <w:szCs w:val="24"/>
          <w:u w:val="single"/>
          <w:lang w:eastAsia="zh-CN"/>
        </w:rPr>
        <w:t xml:space="preserve">  </w:t>
      </w:r>
      <w:r>
        <w:rPr>
          <w:rFonts w:hint="eastAsia" w:ascii="楷体" w:hAnsi="楷体" w:eastAsia="楷体" w:cs="楷体"/>
          <w:spacing w:val="12"/>
          <w:sz w:val="24"/>
          <w:szCs w:val="24"/>
          <w:lang w:eastAsia="zh-CN"/>
        </w:rPr>
        <w:t>元，大写：</w:t>
      </w:r>
      <w:r>
        <w:rPr>
          <w:rFonts w:hint="eastAsia" w:ascii="楷体" w:hAnsi="楷体" w:eastAsia="楷体" w:cs="楷体"/>
          <w:spacing w:val="12"/>
          <w:sz w:val="24"/>
          <w:szCs w:val="24"/>
          <w:u w:val="single"/>
          <w:lang w:eastAsia="zh-CN"/>
        </w:rPr>
        <w:t xml:space="preserve">      </w:t>
      </w:r>
      <w:r>
        <w:rPr>
          <w:rFonts w:hint="eastAsia" w:ascii="楷体" w:hAnsi="楷体" w:eastAsia="楷体" w:cs="楷体"/>
          <w:spacing w:val="12"/>
          <w:sz w:val="24"/>
          <w:szCs w:val="24"/>
          <w:lang w:eastAsia="zh-CN"/>
        </w:rPr>
        <w:t>（含税价）。</w:t>
      </w:r>
    </w:p>
    <w:p w14:paraId="437C5B00">
      <w:pPr>
        <w:pStyle w:val="7"/>
        <w:spacing w:line="560" w:lineRule="exact"/>
        <w:outlineLvl w:val="0"/>
        <w:rPr>
          <w:rFonts w:hint="eastAsia" w:ascii="楷体" w:hAnsi="楷体" w:eastAsia="楷体" w:cs="楷体"/>
          <w:sz w:val="24"/>
          <w:szCs w:val="24"/>
        </w:rPr>
      </w:pPr>
      <w:r>
        <w:rPr>
          <w:rFonts w:hint="eastAsia" w:ascii="楷体" w:hAnsi="楷体" w:eastAsia="楷体" w:cs="楷体"/>
          <w:b/>
          <w:bCs/>
          <w:spacing w:val="21"/>
          <w:sz w:val="24"/>
          <w:szCs w:val="24"/>
        </w:rPr>
        <w:t>第四条时间约定</w:t>
      </w:r>
    </w:p>
    <w:p w14:paraId="14BBD4E9">
      <w:pPr>
        <w:pStyle w:val="7"/>
        <w:numPr>
          <w:ilvl w:val="0"/>
          <w:numId w:val="2"/>
        </w:numPr>
        <w:spacing w:line="560" w:lineRule="exact"/>
        <w:rPr>
          <w:rFonts w:hint="eastAsia" w:ascii="楷体" w:hAnsi="楷体" w:eastAsia="楷体" w:cs="楷体"/>
          <w:spacing w:val="11"/>
          <w:sz w:val="24"/>
          <w:szCs w:val="24"/>
          <w:lang w:eastAsia="zh-CN"/>
        </w:rPr>
      </w:pPr>
      <w:r>
        <w:rPr>
          <w:rFonts w:hint="eastAsia" w:ascii="楷体" w:hAnsi="楷体" w:eastAsia="楷体" w:cs="楷体"/>
          <w:spacing w:val="11"/>
          <w:sz w:val="24"/>
          <w:szCs w:val="24"/>
          <w:lang w:eastAsia="zh-CN"/>
        </w:rPr>
        <w:t>乙方在接收委托事项后，甲方应配合乙方提供所需的申报材料，乙方需在7天内完成向注册平台提交售电资质申报，自提交注册平台审核部门最后一次审阅材料后，乙方需要在20个日历天内完成甲方所委托事项的申报。</w:t>
      </w:r>
    </w:p>
    <w:p w14:paraId="04E3B42F">
      <w:pPr>
        <w:pStyle w:val="7"/>
        <w:numPr>
          <w:ilvl w:val="0"/>
          <w:numId w:val="2"/>
        </w:numPr>
        <w:spacing w:line="560" w:lineRule="exact"/>
        <w:rPr>
          <w:rFonts w:hint="eastAsia" w:ascii="楷体" w:hAnsi="楷体" w:eastAsia="楷体" w:cs="楷体"/>
          <w:sz w:val="24"/>
          <w:szCs w:val="24"/>
          <w:lang w:eastAsia="zh-CN"/>
        </w:rPr>
      </w:pPr>
      <w:r>
        <w:rPr>
          <w:rFonts w:hint="eastAsia" w:ascii="楷体" w:hAnsi="楷体" w:eastAsia="楷体" w:cs="楷体"/>
          <w:spacing w:val="11"/>
          <w:sz w:val="24"/>
          <w:szCs w:val="24"/>
          <w:lang w:eastAsia="zh-CN"/>
        </w:rPr>
        <w:t>甲方需积极配合乙方收集相关资料，如因甲方原因导致资质无法按时完成，则时间自动顺延，如因乙方原因导致资质无法按时完成，乙方需提前向甲方说明原因，获得甲方谅解后则可将时间顺延，顺延时间不超过15个日历天，超过以上时间则甲方有权解除合同，已支付的款项乙方需退还甲方，且乙方需承担相应的违约责任，并向甲方支付合同总金额5%的违约金。</w:t>
      </w:r>
    </w:p>
    <w:p w14:paraId="2E8411C4">
      <w:pPr>
        <w:pStyle w:val="7"/>
        <w:spacing w:line="560" w:lineRule="exact"/>
        <w:outlineLvl w:val="0"/>
        <w:rPr>
          <w:rFonts w:hint="eastAsia" w:ascii="楷体" w:hAnsi="楷体" w:eastAsia="楷体" w:cs="楷体"/>
          <w:sz w:val="24"/>
          <w:szCs w:val="24"/>
          <w:lang w:eastAsia="zh-CN"/>
        </w:rPr>
      </w:pPr>
      <w:r>
        <w:rPr>
          <w:rFonts w:hint="eastAsia" w:ascii="楷体" w:hAnsi="楷体" w:eastAsia="楷体" w:cs="楷体"/>
          <w:b/>
          <w:bCs/>
          <w:spacing w:val="18"/>
          <w:sz w:val="24"/>
          <w:szCs w:val="24"/>
          <w:lang w:eastAsia="zh-CN"/>
        </w:rPr>
        <w:t>第五条权利与义务</w:t>
      </w:r>
    </w:p>
    <w:p w14:paraId="1BAA69DE">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10"/>
          <w:sz w:val="24"/>
          <w:szCs w:val="24"/>
          <w:lang w:eastAsia="zh-CN"/>
        </w:rPr>
        <w:t>1.本合同签订视为甲方或甲方全体股东或有权人同意全权委托乙</w:t>
      </w:r>
      <w:r>
        <w:rPr>
          <w:rFonts w:hint="eastAsia" w:ascii="楷体" w:hAnsi="楷体" w:eastAsia="楷体" w:cs="楷体"/>
          <w:spacing w:val="9"/>
          <w:sz w:val="24"/>
          <w:szCs w:val="24"/>
          <w:lang w:eastAsia="zh-CN"/>
        </w:rPr>
        <w:t>方代其办理本合同“第二条委托</w:t>
      </w:r>
      <w:r>
        <w:rPr>
          <w:rFonts w:hint="eastAsia" w:ascii="楷体" w:hAnsi="楷体" w:eastAsia="楷体" w:cs="楷体"/>
          <w:spacing w:val="8"/>
          <w:sz w:val="24"/>
          <w:szCs w:val="24"/>
          <w:lang w:eastAsia="zh-CN"/>
        </w:rPr>
        <w:t>事项”否则造成的所有问题与乙方无关。</w:t>
      </w:r>
    </w:p>
    <w:p w14:paraId="73AC1F12">
      <w:pPr>
        <w:pStyle w:val="7"/>
        <w:spacing w:line="560" w:lineRule="exact"/>
        <w:jc w:val="both"/>
        <w:rPr>
          <w:rFonts w:hint="eastAsia" w:ascii="楷体" w:hAnsi="楷体" w:eastAsia="楷体" w:cs="楷体"/>
          <w:sz w:val="24"/>
          <w:szCs w:val="24"/>
          <w:lang w:eastAsia="zh-CN"/>
        </w:rPr>
      </w:pPr>
      <w:r>
        <w:rPr>
          <w:rFonts w:hint="eastAsia" w:ascii="楷体" w:hAnsi="楷体" w:eastAsia="楷体" w:cs="楷体"/>
          <w:spacing w:val="10"/>
          <w:sz w:val="24"/>
          <w:szCs w:val="24"/>
          <w:lang w:eastAsia="zh-CN"/>
        </w:rPr>
        <w:t>2.为保证本合同“第二条委托事项”的正常有效进展，自本合同签定之</w:t>
      </w:r>
      <w:r>
        <w:rPr>
          <w:rFonts w:hint="eastAsia" w:ascii="楷体" w:hAnsi="楷体" w:eastAsia="楷体" w:cs="楷体"/>
          <w:spacing w:val="9"/>
          <w:sz w:val="24"/>
          <w:szCs w:val="24"/>
          <w:lang w:eastAsia="zh-CN"/>
        </w:rPr>
        <w:t>日起三个月内，如甲方不能按照本合同“第七条材料清单”向乙方提供全部材料或甲方提供材料不符合条款内容或存在违法、违规、虚假、无效等行为的，由此影响本合同“第二条委托事项”顺利进行的或延迟或无法完成的，视为甲方违约，乙方有权解除本合同，甲方已交付的所有费用乙方不予退还。</w:t>
      </w:r>
    </w:p>
    <w:p w14:paraId="2D30E2F0">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9"/>
          <w:sz w:val="24"/>
          <w:szCs w:val="24"/>
          <w:lang w:eastAsia="zh-CN"/>
        </w:rPr>
        <w:t>3.</w:t>
      </w:r>
      <w:r>
        <w:rPr>
          <w:rFonts w:hint="eastAsia" w:ascii="楷体" w:hAnsi="楷体" w:eastAsia="楷体" w:cs="楷体"/>
          <w:spacing w:val="-59"/>
          <w:sz w:val="24"/>
          <w:szCs w:val="24"/>
          <w:lang w:eastAsia="zh-CN"/>
        </w:rPr>
        <w:t xml:space="preserve"> </w:t>
      </w:r>
      <w:r>
        <w:rPr>
          <w:rFonts w:hint="eastAsia" w:ascii="楷体" w:hAnsi="楷体" w:eastAsia="楷体" w:cs="楷体"/>
          <w:spacing w:val="9"/>
          <w:sz w:val="24"/>
          <w:szCs w:val="24"/>
          <w:lang w:eastAsia="zh-CN"/>
        </w:rPr>
        <w:t>甲方应保证满足相关部门的要求提供相</w:t>
      </w:r>
      <w:r>
        <w:rPr>
          <w:rFonts w:hint="eastAsia" w:ascii="楷体" w:hAnsi="楷体" w:eastAsia="楷体" w:cs="楷体"/>
          <w:spacing w:val="8"/>
          <w:sz w:val="24"/>
          <w:szCs w:val="24"/>
          <w:lang w:eastAsia="zh-CN"/>
        </w:rPr>
        <w:t>关签字及现场见面约谈等工作，对本合同委托事项有责</w:t>
      </w:r>
      <w:r>
        <w:rPr>
          <w:rFonts w:hint="eastAsia" w:ascii="楷体" w:hAnsi="楷体" w:eastAsia="楷体" w:cs="楷体"/>
          <w:spacing w:val="9"/>
          <w:sz w:val="24"/>
          <w:szCs w:val="24"/>
          <w:lang w:eastAsia="zh-CN"/>
        </w:rPr>
        <w:t>任给予及时配合，协助乙方完成委托事项，否则产生的后果由甲方全部</w:t>
      </w:r>
      <w:r>
        <w:rPr>
          <w:rFonts w:hint="eastAsia" w:ascii="楷体" w:hAnsi="楷体" w:eastAsia="楷体" w:cs="楷体"/>
          <w:spacing w:val="8"/>
          <w:sz w:val="24"/>
          <w:szCs w:val="24"/>
          <w:lang w:eastAsia="zh-CN"/>
        </w:rPr>
        <w:t>承担。</w:t>
      </w:r>
    </w:p>
    <w:p w14:paraId="477ECC28">
      <w:pPr>
        <w:pStyle w:val="7"/>
        <w:spacing w:line="560" w:lineRule="exact"/>
        <w:jc w:val="both"/>
        <w:rPr>
          <w:rFonts w:hint="eastAsia" w:ascii="楷体" w:hAnsi="楷体" w:eastAsia="楷体" w:cs="楷体"/>
          <w:sz w:val="24"/>
          <w:szCs w:val="24"/>
          <w:lang w:eastAsia="zh-CN"/>
        </w:rPr>
      </w:pPr>
      <w:r>
        <w:rPr>
          <w:rFonts w:hint="eastAsia" w:ascii="楷体" w:hAnsi="楷体" w:eastAsia="楷体" w:cs="楷体"/>
          <w:spacing w:val="2"/>
          <w:sz w:val="24"/>
          <w:szCs w:val="24"/>
          <w:lang w:eastAsia="zh-CN"/>
        </w:rPr>
        <w:t>4.甲方依照本合同“第三条费用约定”及时向乙方支付费用</w:t>
      </w:r>
      <w:r>
        <w:rPr>
          <w:rFonts w:hint="eastAsia" w:ascii="楷体" w:hAnsi="楷体" w:eastAsia="楷体" w:cs="楷体"/>
          <w:spacing w:val="-4"/>
          <w:sz w:val="24"/>
          <w:szCs w:val="24"/>
          <w:lang w:eastAsia="zh-CN"/>
        </w:rPr>
        <w:t>。</w:t>
      </w:r>
      <w:r>
        <w:rPr>
          <w:rFonts w:hint="eastAsia" w:ascii="楷体" w:hAnsi="楷体" w:eastAsia="楷体" w:cs="楷体"/>
          <w:sz w:val="24"/>
          <w:szCs w:val="24"/>
          <w:lang w:eastAsia="zh-CN"/>
        </w:rPr>
        <w:t xml:space="preserve"> </w:t>
      </w:r>
    </w:p>
    <w:p w14:paraId="2FE5D56B">
      <w:pPr>
        <w:pStyle w:val="7"/>
        <w:spacing w:line="560" w:lineRule="exact"/>
        <w:jc w:val="both"/>
        <w:rPr>
          <w:rFonts w:hint="eastAsia" w:ascii="楷体" w:hAnsi="楷体" w:eastAsia="楷体" w:cs="楷体"/>
          <w:sz w:val="24"/>
          <w:szCs w:val="24"/>
          <w:lang w:eastAsia="zh-CN"/>
        </w:rPr>
      </w:pPr>
      <w:r>
        <w:rPr>
          <w:rFonts w:hint="eastAsia" w:ascii="楷体" w:hAnsi="楷体" w:eastAsia="楷体" w:cs="楷体"/>
          <w:spacing w:val="1"/>
          <w:sz w:val="24"/>
          <w:szCs w:val="24"/>
          <w:lang w:eastAsia="zh-CN"/>
        </w:rPr>
        <w:t>5.如因非乙方原因办理不成功或甲方单方</w:t>
      </w:r>
      <w:r>
        <w:rPr>
          <w:rFonts w:hint="eastAsia" w:ascii="楷体" w:hAnsi="楷体" w:eastAsia="楷体" w:cs="楷体"/>
          <w:sz w:val="24"/>
          <w:szCs w:val="24"/>
          <w:lang w:eastAsia="zh-CN"/>
        </w:rPr>
        <w:t>面要求解除本合同时，甲方已交费用不予退还。</w:t>
      </w:r>
    </w:p>
    <w:p w14:paraId="1F393733">
      <w:pPr>
        <w:pStyle w:val="7"/>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 xml:space="preserve">6.乙方不得使用甲方证件做与委托业务无关的事项，否则产生的后果由乙方承担，损害甲方利益的，甲方有权要求乙方赔偿全部损失。 </w:t>
      </w:r>
    </w:p>
    <w:p w14:paraId="71076462">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1"/>
          <w:sz w:val="24"/>
          <w:szCs w:val="24"/>
          <w:lang w:eastAsia="zh-CN"/>
        </w:rPr>
        <w:t>7.乙方应按时间约定按时完成甲方所委托的服务事项，每逾期一日，则按合同总金额的万分之五标准向甲方支付违约金，逾期超过7日的，甲方有权解除合同且不支付任何费用。</w:t>
      </w:r>
    </w:p>
    <w:p w14:paraId="43A30108">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2"/>
          <w:sz w:val="24"/>
          <w:szCs w:val="24"/>
          <w:lang w:eastAsia="zh-CN"/>
        </w:rPr>
        <w:t>8.如因乙方原因办理不成功，乙方退还甲方所有已支付费用。</w:t>
      </w:r>
    </w:p>
    <w:p w14:paraId="5F6B6C4B">
      <w:pPr>
        <w:pStyle w:val="7"/>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9.乙方不对甲方所提供的办理材料的真实性、</w:t>
      </w:r>
      <w:r>
        <w:rPr>
          <w:rFonts w:hint="eastAsia" w:ascii="楷体" w:hAnsi="楷体" w:eastAsia="楷体" w:cs="楷体"/>
          <w:spacing w:val="-1"/>
          <w:sz w:val="24"/>
          <w:szCs w:val="24"/>
          <w:lang w:eastAsia="zh-CN"/>
        </w:rPr>
        <w:t>合规性、有效性负责，只对材料完整性负责。</w:t>
      </w:r>
    </w:p>
    <w:p w14:paraId="372651AA">
      <w:pPr>
        <w:pStyle w:val="7"/>
        <w:spacing w:line="560" w:lineRule="exact"/>
        <w:rPr>
          <w:rFonts w:hint="eastAsia" w:ascii="楷体" w:hAnsi="楷体" w:eastAsia="楷体" w:cs="楷体"/>
          <w:spacing w:val="-3"/>
          <w:sz w:val="24"/>
          <w:szCs w:val="24"/>
          <w:lang w:eastAsia="zh-CN"/>
        </w:rPr>
      </w:pPr>
      <w:r>
        <w:rPr>
          <w:rFonts w:hint="eastAsia" w:ascii="楷体" w:hAnsi="楷体" w:eastAsia="楷体" w:cs="楷体"/>
          <w:spacing w:val="2"/>
          <w:sz w:val="24"/>
          <w:szCs w:val="24"/>
          <w:lang w:eastAsia="zh-CN"/>
        </w:rPr>
        <w:t>10.</w:t>
      </w:r>
      <w:r>
        <w:rPr>
          <w:rFonts w:hint="eastAsia" w:ascii="楷体" w:hAnsi="楷体" w:eastAsia="楷体" w:cs="楷体"/>
          <w:spacing w:val="-69"/>
          <w:sz w:val="24"/>
          <w:szCs w:val="24"/>
          <w:lang w:eastAsia="zh-CN"/>
        </w:rPr>
        <w:t xml:space="preserve"> </w:t>
      </w:r>
      <w:r>
        <w:rPr>
          <w:rFonts w:hint="eastAsia" w:ascii="楷体" w:hAnsi="楷体" w:eastAsia="楷体" w:cs="楷体"/>
          <w:spacing w:val="2"/>
          <w:sz w:val="24"/>
          <w:szCs w:val="24"/>
          <w:lang w:eastAsia="zh-CN"/>
        </w:rPr>
        <w:t>甲方信息在</w:t>
      </w:r>
      <w:r>
        <w:rPr>
          <w:rFonts w:hint="eastAsia" w:ascii="楷体" w:hAnsi="楷体" w:eastAsia="楷体" w:cs="楷体"/>
          <w:spacing w:val="2"/>
          <w:sz w:val="24"/>
          <w:szCs w:val="24"/>
          <w:lang w:val="en-US" w:eastAsia="zh-CN"/>
        </w:rPr>
        <w:t>南方电力交易</w:t>
      </w:r>
      <w:r>
        <w:rPr>
          <w:rFonts w:hint="eastAsia" w:ascii="楷体" w:hAnsi="楷体" w:eastAsia="楷体" w:cs="楷体"/>
          <w:spacing w:val="2"/>
          <w:sz w:val="24"/>
          <w:szCs w:val="24"/>
          <w:lang w:eastAsia="zh-CN"/>
        </w:rPr>
        <w:t>平台或政府部门相关网站公示出来后视为本合</w:t>
      </w:r>
      <w:r>
        <w:rPr>
          <w:rFonts w:hint="eastAsia" w:ascii="楷体" w:hAnsi="楷体" w:eastAsia="楷体" w:cs="楷体"/>
          <w:spacing w:val="1"/>
          <w:sz w:val="24"/>
          <w:szCs w:val="24"/>
          <w:lang w:eastAsia="zh-CN"/>
        </w:rPr>
        <w:t>同“第二条委托事项”全部完</w:t>
      </w:r>
      <w:r>
        <w:rPr>
          <w:rFonts w:hint="eastAsia" w:ascii="楷体" w:hAnsi="楷体" w:eastAsia="楷体" w:cs="楷体"/>
          <w:spacing w:val="-3"/>
          <w:sz w:val="24"/>
          <w:szCs w:val="24"/>
          <w:lang w:eastAsia="zh-CN"/>
        </w:rPr>
        <w:t>成及甲方真实合同目的、意愿已全部达成。</w:t>
      </w:r>
    </w:p>
    <w:p w14:paraId="5417A71F">
      <w:pPr>
        <w:pStyle w:val="7"/>
        <w:spacing w:line="560" w:lineRule="exact"/>
        <w:rPr>
          <w:rFonts w:hint="eastAsia" w:ascii="楷体" w:hAnsi="楷体" w:eastAsia="楷体" w:cs="楷体"/>
          <w:spacing w:val="9"/>
          <w:sz w:val="24"/>
          <w:szCs w:val="24"/>
          <w:lang w:eastAsia="zh-CN"/>
        </w:rPr>
      </w:pPr>
      <w:r>
        <w:rPr>
          <w:rFonts w:hint="eastAsia" w:ascii="楷体" w:hAnsi="楷体" w:eastAsia="楷体" w:cs="楷体"/>
          <w:spacing w:val="-3"/>
          <w:sz w:val="24"/>
          <w:szCs w:val="24"/>
          <w:lang w:eastAsia="zh-CN"/>
        </w:rPr>
        <w:t>11.双方应当对本协议的内容、因履行本协议或在本协议期间获得的或收到的对方的商务、财</w:t>
      </w:r>
      <w:r>
        <w:rPr>
          <w:rFonts w:hint="eastAsia" w:ascii="楷体" w:hAnsi="楷体" w:eastAsia="楷体" w:cs="楷体"/>
          <w:spacing w:val="9"/>
          <w:sz w:val="24"/>
          <w:szCs w:val="24"/>
          <w:lang w:eastAsia="zh-CN"/>
        </w:rPr>
        <w:t>务、技术、产品的信息、用户资料或其他标明保密的文件或信息的内容(简称“保密资料”)保守秘密，未经信息披露方书面事先同意，不得向本协议以外的任何第三方披露。资料接受方可仅为本协议目的向其确有知悉必要的雇员披露对方提供的保密资料，但同时须指示其雇员遵守本条规定的保密及不披露义务。双方应仅为本协议目的而复制和使用保密资料。</w:t>
      </w:r>
    </w:p>
    <w:p w14:paraId="2A732B3A">
      <w:pPr>
        <w:pStyle w:val="7"/>
        <w:spacing w:line="560" w:lineRule="exact"/>
        <w:rPr>
          <w:rFonts w:hint="eastAsia" w:ascii="楷体" w:hAnsi="楷体" w:eastAsia="楷体" w:cs="楷体"/>
          <w:spacing w:val="-3"/>
          <w:sz w:val="24"/>
          <w:szCs w:val="24"/>
          <w:lang w:eastAsia="zh-CN"/>
        </w:rPr>
      </w:pPr>
      <w:r>
        <w:rPr>
          <w:rFonts w:hint="eastAsia" w:ascii="楷体" w:hAnsi="楷体" w:eastAsia="楷体" w:cs="楷体"/>
          <w:spacing w:val="-3"/>
          <w:sz w:val="24"/>
          <w:szCs w:val="24"/>
          <w:lang w:eastAsia="zh-CN"/>
        </w:rPr>
        <w:t>12.除非得到另一方的书面许可，甲乙双方均不得将本合同中的内容及在本合同执行过程中获得的对方的商业信息向任何第三方泄露。</w:t>
      </w:r>
    </w:p>
    <w:p w14:paraId="1F4E172E">
      <w:pPr>
        <w:pStyle w:val="7"/>
        <w:spacing w:line="560" w:lineRule="exact"/>
        <w:rPr>
          <w:rFonts w:hint="eastAsia" w:ascii="楷体" w:hAnsi="楷体" w:eastAsia="楷体" w:cs="楷体"/>
          <w:spacing w:val="-3"/>
          <w:sz w:val="24"/>
          <w:szCs w:val="24"/>
          <w:lang w:eastAsia="zh-CN"/>
        </w:rPr>
      </w:pPr>
      <w:r>
        <w:rPr>
          <w:rFonts w:hint="eastAsia" w:ascii="楷体" w:hAnsi="楷体" w:eastAsia="楷体" w:cs="楷体"/>
          <w:spacing w:val="-3"/>
          <w:sz w:val="24"/>
          <w:szCs w:val="24"/>
          <w:lang w:eastAsia="zh-CN"/>
        </w:rPr>
        <w:t>13.本保密义务应在本协议期满、解除或终止后仍然有效。</w:t>
      </w:r>
    </w:p>
    <w:p w14:paraId="11DC01A7">
      <w:pPr>
        <w:pStyle w:val="7"/>
        <w:spacing w:line="560" w:lineRule="exact"/>
        <w:outlineLvl w:val="0"/>
        <w:rPr>
          <w:rFonts w:hint="eastAsia" w:ascii="楷体" w:hAnsi="楷体" w:eastAsia="楷体" w:cs="楷体"/>
          <w:sz w:val="24"/>
          <w:szCs w:val="24"/>
        </w:rPr>
      </w:pPr>
      <w:r>
        <w:rPr>
          <w:rFonts w:hint="eastAsia" w:ascii="楷体" w:hAnsi="楷体" w:eastAsia="楷体" w:cs="楷体"/>
          <w:b/>
          <w:bCs/>
          <w:spacing w:val="13"/>
          <w:sz w:val="24"/>
          <w:szCs w:val="24"/>
        </w:rPr>
        <w:t>第六条其他条款</w:t>
      </w:r>
    </w:p>
    <w:p w14:paraId="40381126">
      <w:pPr>
        <w:pStyle w:val="7"/>
        <w:numPr>
          <w:ilvl w:val="0"/>
          <w:numId w:val="3"/>
        </w:numPr>
        <w:spacing w:line="560" w:lineRule="exact"/>
        <w:rPr>
          <w:rFonts w:hint="eastAsia" w:ascii="楷体" w:hAnsi="楷体" w:eastAsia="楷体" w:cs="楷体"/>
          <w:spacing w:val="17"/>
          <w:sz w:val="24"/>
          <w:szCs w:val="24"/>
          <w:lang w:eastAsia="zh-CN"/>
        </w:rPr>
      </w:pPr>
      <w:r>
        <w:rPr>
          <w:rFonts w:hint="eastAsia" w:ascii="楷体" w:hAnsi="楷体" w:eastAsia="楷体" w:cs="楷体"/>
          <w:spacing w:val="-1"/>
          <w:sz w:val="24"/>
          <w:szCs w:val="24"/>
          <w:lang w:eastAsia="zh-CN"/>
        </w:rPr>
        <w:t>本合同签定后，双方应认真自觉遵守，履行各自权利和义务，不得擅自变更、终止。</w:t>
      </w:r>
      <w:r>
        <w:rPr>
          <w:rFonts w:hint="eastAsia" w:ascii="楷体" w:hAnsi="楷体" w:eastAsia="楷体" w:cs="楷体"/>
          <w:spacing w:val="17"/>
          <w:sz w:val="24"/>
          <w:szCs w:val="24"/>
          <w:lang w:eastAsia="zh-CN"/>
        </w:rPr>
        <w:t xml:space="preserve"> </w:t>
      </w:r>
    </w:p>
    <w:p w14:paraId="41F6C276">
      <w:pPr>
        <w:pStyle w:val="7"/>
        <w:spacing w:line="560" w:lineRule="exact"/>
        <w:rPr>
          <w:rFonts w:hint="eastAsia" w:ascii="楷体" w:hAnsi="楷体" w:eastAsia="楷体" w:cs="楷体"/>
          <w:sz w:val="24"/>
          <w:szCs w:val="24"/>
          <w:lang w:eastAsia="zh-CN"/>
        </w:rPr>
      </w:pPr>
      <w:r>
        <w:rPr>
          <w:rFonts w:hint="eastAsia" w:ascii="楷体" w:hAnsi="楷体" w:eastAsia="楷体" w:cs="楷体"/>
          <w:spacing w:val="-2"/>
          <w:sz w:val="24"/>
          <w:szCs w:val="24"/>
          <w:lang w:eastAsia="zh-CN"/>
        </w:rPr>
        <w:t>2.</w:t>
      </w:r>
      <w:r>
        <w:rPr>
          <w:rFonts w:hint="eastAsia" w:ascii="楷体" w:hAnsi="楷体" w:eastAsia="楷体" w:cs="楷体"/>
          <w:sz w:val="24"/>
          <w:szCs w:val="24"/>
          <w:lang w:eastAsia="zh-CN"/>
        </w:rPr>
        <w:t>合同履约完毕且</w:t>
      </w:r>
      <w:r>
        <w:rPr>
          <w:rFonts w:hint="eastAsia" w:ascii="楷体" w:hAnsi="楷体" w:eastAsia="楷体" w:cs="楷体"/>
          <w:spacing w:val="-2"/>
          <w:sz w:val="24"/>
          <w:szCs w:val="24"/>
          <w:lang w:eastAsia="zh-CN"/>
        </w:rPr>
        <w:t>甲方将全部款项支付至乙方后本合同自行终止。</w:t>
      </w:r>
    </w:p>
    <w:p w14:paraId="328EF2AC">
      <w:pPr>
        <w:pStyle w:val="7"/>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3.本合同经双方法定代表人或授权代表签字并加盖公章后生效，本合同未尽事宜，由甲乙双方另行协商并签订补充协议，本合同一式肆份，甲方贰份，乙方贰份，均具有同等法律效力。</w:t>
      </w:r>
    </w:p>
    <w:p w14:paraId="6F42109F">
      <w:pPr>
        <w:pStyle w:val="7"/>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4.因履行本合同发生的争议，双方应友好协商解决，协商不成的，可向甲方所在地人民法院提起诉讼解决。</w:t>
      </w:r>
    </w:p>
    <w:p w14:paraId="3100871A">
      <w:pPr>
        <w:pStyle w:val="7"/>
        <w:spacing w:line="560" w:lineRule="exact"/>
        <w:outlineLvl w:val="0"/>
        <w:rPr>
          <w:rFonts w:hint="eastAsia" w:ascii="楷体" w:hAnsi="楷体" w:eastAsia="楷体" w:cs="楷体"/>
          <w:sz w:val="24"/>
          <w:szCs w:val="24"/>
        </w:rPr>
      </w:pPr>
      <w:r>
        <w:rPr>
          <w:rFonts w:hint="eastAsia" w:ascii="楷体" w:hAnsi="楷体" w:eastAsia="楷体" w:cs="楷体"/>
          <w:b/>
          <w:bCs/>
          <w:spacing w:val="13"/>
          <w:sz w:val="24"/>
          <w:szCs w:val="24"/>
        </w:rPr>
        <w:t>第七条材料清单</w:t>
      </w:r>
    </w:p>
    <w:p w14:paraId="7C4BC962">
      <w:pPr>
        <w:pStyle w:val="7"/>
        <w:numPr>
          <w:ilvl w:val="0"/>
          <w:numId w:val="4"/>
        </w:numPr>
        <w:spacing w:line="560" w:lineRule="exact"/>
        <w:rPr>
          <w:rFonts w:hint="eastAsia" w:ascii="楷体" w:hAnsi="楷体" w:eastAsia="楷体" w:cs="楷体"/>
          <w:spacing w:val="-1"/>
          <w:sz w:val="24"/>
          <w:szCs w:val="24"/>
          <w:lang w:eastAsia="zh-CN"/>
        </w:rPr>
      </w:pPr>
      <w:r>
        <w:rPr>
          <w:rFonts w:hint="eastAsia" w:ascii="楷体" w:hAnsi="楷体" w:eastAsia="楷体" w:cs="楷体"/>
          <w:spacing w:val="-1"/>
          <w:sz w:val="24"/>
          <w:szCs w:val="24"/>
          <w:lang w:eastAsia="zh-CN"/>
        </w:rPr>
        <w:t>企业营业执照、公章、征信报告、公司章程、银行开户信息。</w:t>
      </w:r>
    </w:p>
    <w:p w14:paraId="0279A5BF">
      <w:pPr>
        <w:pStyle w:val="7"/>
        <w:numPr>
          <w:ilvl w:val="0"/>
          <w:numId w:val="4"/>
        </w:numPr>
        <w:spacing w:line="560" w:lineRule="exact"/>
        <w:rPr>
          <w:rFonts w:hint="eastAsia" w:ascii="楷体" w:hAnsi="楷体" w:eastAsia="楷体" w:cs="楷体"/>
          <w:spacing w:val="3"/>
          <w:sz w:val="24"/>
          <w:szCs w:val="24"/>
          <w:lang w:eastAsia="zh-CN"/>
        </w:rPr>
      </w:pPr>
      <w:r>
        <w:rPr>
          <w:rFonts w:hint="eastAsia" w:ascii="楷体" w:hAnsi="楷体" w:eastAsia="楷体" w:cs="楷体"/>
          <w:spacing w:val="3"/>
          <w:sz w:val="24"/>
          <w:szCs w:val="24"/>
          <w:lang w:eastAsia="zh-CN"/>
        </w:rPr>
        <w:t>场所证明文件：房屋租赁合同、房产证，办公室照片4张。</w:t>
      </w:r>
    </w:p>
    <w:p w14:paraId="0FD84E81">
      <w:pPr>
        <w:pStyle w:val="7"/>
        <w:numPr>
          <w:ilvl w:val="0"/>
          <w:numId w:val="4"/>
        </w:numPr>
        <w:spacing w:line="560" w:lineRule="exact"/>
        <w:jc w:val="both"/>
        <w:rPr>
          <w:rFonts w:hint="eastAsia" w:ascii="楷体" w:hAnsi="楷体" w:eastAsia="楷体" w:cs="楷体"/>
          <w:spacing w:val="14"/>
          <w:sz w:val="24"/>
          <w:szCs w:val="24"/>
          <w:lang w:eastAsia="zh-CN"/>
        </w:rPr>
      </w:pPr>
      <w:r>
        <w:rPr>
          <w:rFonts w:hint="eastAsia" w:ascii="楷体" w:hAnsi="楷体" w:eastAsia="楷体" w:cs="楷体"/>
          <w:spacing w:val="5"/>
          <w:sz w:val="24"/>
          <w:szCs w:val="24"/>
          <w:lang w:eastAsia="zh-CN"/>
        </w:rPr>
        <w:t>从业人员材料：10名从业人员的最近3个月五险证明文件</w:t>
      </w:r>
      <w:r>
        <w:rPr>
          <w:rFonts w:hint="eastAsia" w:ascii="楷体" w:hAnsi="楷体" w:eastAsia="楷体" w:cs="楷体"/>
          <w:spacing w:val="4"/>
          <w:sz w:val="24"/>
          <w:szCs w:val="24"/>
          <w:lang w:eastAsia="zh-CN"/>
        </w:rPr>
        <w:t>、劳动合同、身份证原件正反面照片、</w:t>
      </w:r>
      <w:r>
        <w:rPr>
          <w:rFonts w:hint="eastAsia" w:ascii="楷体" w:hAnsi="楷体" w:eastAsia="楷体" w:cs="楷体"/>
          <w:spacing w:val="-1"/>
          <w:sz w:val="24"/>
          <w:szCs w:val="24"/>
          <w:lang w:eastAsia="zh-CN"/>
        </w:rPr>
        <w:t>学历证明电子文件或专业技术证明文件(专业必须为电力或电气或经济或金融或会计)、履历证明等。</w:t>
      </w:r>
    </w:p>
    <w:p w14:paraId="78487498">
      <w:pPr>
        <w:pStyle w:val="7"/>
        <w:numPr>
          <w:ilvl w:val="0"/>
          <w:numId w:val="4"/>
        </w:numPr>
        <w:spacing w:line="560" w:lineRule="exact"/>
        <w:jc w:val="both"/>
        <w:rPr>
          <w:rFonts w:hint="eastAsia" w:ascii="楷体" w:hAnsi="楷体" w:eastAsia="楷体" w:cs="楷体"/>
          <w:spacing w:val="-2"/>
          <w:sz w:val="24"/>
          <w:szCs w:val="24"/>
          <w:lang w:eastAsia="zh-CN"/>
        </w:rPr>
      </w:pPr>
      <w:r>
        <w:rPr>
          <w:rFonts w:hint="eastAsia" w:ascii="楷体" w:hAnsi="楷体" w:eastAsia="楷体" w:cs="楷体"/>
          <w:spacing w:val="-1"/>
          <w:sz w:val="24"/>
          <w:szCs w:val="24"/>
          <w:lang w:eastAsia="zh-CN"/>
        </w:rPr>
        <w:t>办理人身份证原件正反面照片、手机号、通讯地</w:t>
      </w:r>
      <w:r>
        <w:rPr>
          <w:rFonts w:hint="eastAsia" w:ascii="楷体" w:hAnsi="楷体" w:eastAsia="楷体" w:cs="楷体"/>
          <w:spacing w:val="-2"/>
          <w:sz w:val="24"/>
          <w:szCs w:val="24"/>
          <w:lang w:eastAsia="zh-CN"/>
        </w:rPr>
        <w:t>址、邮箱、职务。</w:t>
      </w:r>
    </w:p>
    <w:p w14:paraId="0EADD1E0">
      <w:pPr>
        <w:pStyle w:val="7"/>
        <w:numPr>
          <w:ilvl w:val="0"/>
          <w:numId w:val="4"/>
        </w:numPr>
        <w:spacing w:line="560" w:lineRule="exact"/>
        <w:rPr>
          <w:rFonts w:hint="eastAsia" w:ascii="楷体" w:hAnsi="楷体" w:eastAsia="楷体" w:cs="楷体"/>
          <w:spacing w:val="-1"/>
          <w:sz w:val="24"/>
          <w:szCs w:val="24"/>
          <w:lang w:eastAsia="zh-CN"/>
        </w:rPr>
      </w:pPr>
      <w:r>
        <w:rPr>
          <w:rFonts w:hint="eastAsia" w:ascii="楷体" w:hAnsi="楷体" w:eastAsia="楷体" w:cs="楷体"/>
          <w:spacing w:val="-1"/>
          <w:sz w:val="24"/>
          <w:szCs w:val="24"/>
          <w:lang w:eastAsia="zh-CN"/>
        </w:rPr>
        <w:t>企业简介、实际办公地址、邮编、座机、传真、邮箱、资产报告证明</w:t>
      </w:r>
    </w:p>
    <w:p w14:paraId="3D592C02">
      <w:pPr>
        <w:pStyle w:val="7"/>
        <w:numPr>
          <w:ilvl w:val="0"/>
          <w:numId w:val="4"/>
        </w:numPr>
        <w:spacing w:line="560" w:lineRule="exact"/>
        <w:rPr>
          <w:rFonts w:hint="eastAsia" w:ascii="楷体" w:hAnsi="楷体" w:eastAsia="楷体" w:cs="楷体"/>
          <w:sz w:val="24"/>
          <w:szCs w:val="24"/>
          <w:lang w:eastAsia="zh-CN"/>
        </w:rPr>
      </w:pPr>
      <w:r>
        <w:rPr>
          <w:rFonts w:hint="eastAsia" w:ascii="楷体" w:hAnsi="楷体" w:eastAsia="楷体" w:cs="楷体"/>
          <w:sz w:val="24"/>
          <w:szCs w:val="24"/>
          <w:lang w:eastAsia="zh-CN"/>
        </w:rPr>
        <w:t>法人及所有股东、高管的征信报告、信用报告、无失信被执行记录等。</w:t>
      </w:r>
    </w:p>
    <w:p w14:paraId="20FA13F5">
      <w:pPr>
        <w:pStyle w:val="7"/>
        <w:numPr>
          <w:ilvl w:val="0"/>
          <w:numId w:val="4"/>
        </w:numPr>
        <w:spacing w:line="560" w:lineRule="exact"/>
        <w:rPr>
          <w:rFonts w:hint="eastAsia" w:ascii="楷体" w:hAnsi="楷体" w:eastAsia="楷体" w:cs="楷体"/>
          <w:spacing w:val="-2"/>
          <w:sz w:val="24"/>
          <w:szCs w:val="24"/>
          <w:lang w:eastAsia="zh-CN"/>
        </w:rPr>
      </w:pPr>
      <w:r>
        <w:rPr>
          <w:rFonts w:hint="eastAsia" w:ascii="楷体" w:hAnsi="楷体" w:eastAsia="楷体" w:cs="楷体"/>
          <w:spacing w:val="-2"/>
          <w:sz w:val="24"/>
          <w:szCs w:val="24"/>
          <w:lang w:eastAsia="zh-CN"/>
        </w:rPr>
        <w:t>注册平台和相关部门要求的其他材料。</w:t>
      </w:r>
    </w:p>
    <w:p w14:paraId="34DC5F91">
      <w:pPr>
        <w:pStyle w:val="7"/>
        <w:spacing w:line="560" w:lineRule="exact"/>
        <w:rPr>
          <w:rFonts w:hint="eastAsia" w:ascii="楷体" w:hAnsi="楷体" w:eastAsia="楷体" w:cs="楷体"/>
          <w:spacing w:val="4"/>
          <w:sz w:val="24"/>
          <w:szCs w:val="24"/>
          <w:lang w:eastAsia="zh-CN"/>
        </w:rPr>
      </w:pPr>
      <w:r>
        <w:rPr>
          <w:rFonts w:hint="eastAsia" w:ascii="楷体" w:hAnsi="楷体" w:eastAsia="楷体" w:cs="楷体"/>
          <w:sz w:val="24"/>
          <w:szCs w:val="24"/>
          <w:lang w:eastAsia="zh-CN"/>
        </w:rPr>
        <w:t>8.工商档案主要人员名单，需加盖工商局章，内容需体现法人、董事、监事、经理等高管人员信息。</w:t>
      </w:r>
    </w:p>
    <w:p w14:paraId="054B150C">
      <w:pPr>
        <w:pStyle w:val="7"/>
        <w:spacing w:line="560" w:lineRule="exact"/>
        <w:rPr>
          <w:rFonts w:hint="eastAsia" w:ascii="楷体" w:hAnsi="楷体" w:eastAsia="楷体" w:cs="楷体"/>
          <w:spacing w:val="-2"/>
          <w:sz w:val="24"/>
          <w:szCs w:val="24"/>
          <w:lang w:eastAsia="zh-CN"/>
        </w:rPr>
      </w:pPr>
      <w:r>
        <w:rPr>
          <w:rFonts w:hint="eastAsia" w:ascii="楷体" w:hAnsi="楷体" w:eastAsia="楷体" w:cs="楷体"/>
          <w:spacing w:val="4"/>
          <w:sz w:val="24"/>
          <w:szCs w:val="24"/>
          <w:lang w:eastAsia="zh-CN"/>
        </w:rPr>
        <w:t>9.乙方完成本合同规定的“第二条</w:t>
      </w:r>
      <w:r>
        <w:rPr>
          <w:rFonts w:hint="eastAsia" w:ascii="楷体" w:hAnsi="楷体" w:eastAsia="楷体" w:cs="楷体"/>
          <w:spacing w:val="93"/>
          <w:sz w:val="24"/>
          <w:szCs w:val="24"/>
          <w:lang w:eastAsia="zh-CN"/>
        </w:rPr>
        <w:t xml:space="preserve"> </w:t>
      </w:r>
      <w:r>
        <w:rPr>
          <w:rFonts w:hint="eastAsia" w:ascii="楷体" w:hAnsi="楷体" w:eastAsia="楷体" w:cs="楷体"/>
          <w:spacing w:val="4"/>
          <w:sz w:val="24"/>
          <w:szCs w:val="24"/>
          <w:lang w:eastAsia="zh-CN"/>
        </w:rPr>
        <w:t>委托事项”需要</w:t>
      </w:r>
      <w:r>
        <w:rPr>
          <w:rFonts w:hint="eastAsia" w:ascii="楷体" w:hAnsi="楷体" w:eastAsia="楷体" w:cs="楷体"/>
          <w:spacing w:val="3"/>
          <w:sz w:val="24"/>
          <w:szCs w:val="24"/>
          <w:lang w:eastAsia="zh-CN"/>
        </w:rPr>
        <w:t>甲方提供包括但不限于本合同“第七条材料清单”</w:t>
      </w:r>
      <w:r>
        <w:rPr>
          <w:rFonts w:hint="eastAsia" w:ascii="楷体" w:hAnsi="楷体" w:eastAsia="楷体" w:cs="楷体"/>
          <w:sz w:val="24"/>
          <w:szCs w:val="24"/>
          <w:lang w:eastAsia="zh-CN"/>
        </w:rPr>
        <w:t xml:space="preserve"> </w:t>
      </w:r>
      <w:r>
        <w:rPr>
          <w:rFonts w:hint="eastAsia" w:ascii="楷体" w:hAnsi="楷体" w:eastAsia="楷体" w:cs="楷体"/>
          <w:spacing w:val="-1"/>
          <w:sz w:val="24"/>
          <w:szCs w:val="24"/>
          <w:lang w:eastAsia="zh-CN"/>
        </w:rPr>
        <w:t>内容，如甲方对所提供所有材料有疑问或不清楚的地方，请第一时间告知乙方，方便乙方对此解答。</w:t>
      </w:r>
      <w:r>
        <w:rPr>
          <w:rFonts w:hint="eastAsia" w:ascii="楷体" w:hAnsi="楷体" w:eastAsia="楷体" w:cs="楷体"/>
          <w:spacing w:val="-3"/>
          <w:sz w:val="24"/>
          <w:szCs w:val="24"/>
          <w:lang w:eastAsia="zh-CN"/>
        </w:rPr>
        <w:t>以上所有材料涉及到提供电子版文件的，必须是原件照片或原件扫描件，电子文件必须清晰可见</w:t>
      </w:r>
      <w:r>
        <w:rPr>
          <w:rFonts w:hint="eastAsia" w:ascii="楷体" w:hAnsi="楷体" w:eastAsia="楷体" w:cs="楷体"/>
          <w:spacing w:val="-4"/>
          <w:sz w:val="24"/>
          <w:szCs w:val="24"/>
          <w:lang w:eastAsia="zh-CN"/>
        </w:rPr>
        <w:t>、可</w:t>
      </w:r>
      <w:r>
        <w:rPr>
          <w:rFonts w:hint="eastAsia" w:ascii="楷体" w:hAnsi="楷体" w:eastAsia="楷体" w:cs="楷体"/>
          <w:spacing w:val="-1"/>
          <w:sz w:val="24"/>
          <w:szCs w:val="24"/>
          <w:lang w:eastAsia="zh-CN"/>
        </w:rPr>
        <w:t>辩，无法识别的电子文件视为无效文件。上述所提到或所有材料必须</w:t>
      </w:r>
      <w:r>
        <w:rPr>
          <w:rFonts w:hint="eastAsia" w:ascii="楷体" w:hAnsi="楷体" w:eastAsia="楷体" w:cs="楷体"/>
          <w:spacing w:val="-2"/>
          <w:sz w:val="24"/>
          <w:szCs w:val="24"/>
          <w:lang w:eastAsia="zh-CN"/>
        </w:rPr>
        <w:t>符合条款内容规定。</w:t>
      </w:r>
    </w:p>
    <w:p w14:paraId="2C7318E5">
      <w:pPr>
        <w:pStyle w:val="7"/>
        <w:spacing w:line="560" w:lineRule="exact"/>
        <w:rPr>
          <w:rFonts w:hint="eastAsia" w:ascii="楷体" w:hAnsi="楷体" w:eastAsia="楷体" w:cs="楷体"/>
          <w:spacing w:val="-2"/>
          <w:sz w:val="24"/>
          <w:szCs w:val="24"/>
          <w:lang w:eastAsia="zh-CN"/>
        </w:rPr>
      </w:pPr>
    </w:p>
    <w:p w14:paraId="568ED11F">
      <w:pPr>
        <w:pStyle w:val="7"/>
        <w:spacing w:line="560" w:lineRule="exact"/>
        <w:rPr>
          <w:rFonts w:hint="eastAsia" w:ascii="楷体" w:hAnsi="楷体" w:eastAsia="楷体" w:cs="楷体"/>
          <w:spacing w:val="-2"/>
          <w:sz w:val="24"/>
          <w:szCs w:val="24"/>
          <w:lang w:eastAsia="zh-CN"/>
        </w:rPr>
      </w:pPr>
    </w:p>
    <w:p w14:paraId="3FF97A7D">
      <w:pPr>
        <w:pStyle w:val="7"/>
        <w:spacing w:line="560" w:lineRule="exact"/>
        <w:rPr>
          <w:rFonts w:hint="eastAsia" w:ascii="楷体" w:hAnsi="楷体" w:eastAsia="楷体" w:cs="楷体"/>
          <w:spacing w:val="-2"/>
          <w:sz w:val="24"/>
          <w:szCs w:val="24"/>
          <w:lang w:eastAsia="zh-CN"/>
        </w:rPr>
      </w:pPr>
    </w:p>
    <w:p w14:paraId="60DCDA49">
      <w:pPr>
        <w:pStyle w:val="7"/>
        <w:spacing w:line="560" w:lineRule="exact"/>
        <w:rPr>
          <w:rFonts w:hint="eastAsia" w:ascii="楷体" w:hAnsi="楷体" w:eastAsia="楷体" w:cs="楷体"/>
          <w:spacing w:val="-2"/>
          <w:sz w:val="24"/>
          <w:szCs w:val="24"/>
          <w:lang w:eastAsia="zh-CN"/>
        </w:rPr>
      </w:pPr>
    </w:p>
    <w:tbl>
      <w:tblPr>
        <w:tblStyle w:val="38"/>
        <w:tblW w:w="8959" w:type="dxa"/>
        <w:tblInd w:w="1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469"/>
        <w:gridCol w:w="4490"/>
      </w:tblGrid>
      <w:tr w14:paraId="0815D1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2403" w:hRule="atLeast"/>
        </w:trPr>
        <w:tc>
          <w:tcPr>
            <w:tcW w:w="4469" w:type="dxa"/>
          </w:tcPr>
          <w:p w14:paraId="13AF0A4C">
            <w:pPr>
              <w:pStyle w:val="39"/>
              <w:spacing w:before="133" w:line="219" w:lineRule="auto"/>
              <w:ind w:left="160"/>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甲方(盖章):海南洋浦陆海能源发展有限公司</w:t>
            </w:r>
          </w:p>
          <w:p w14:paraId="3D2ACF0A">
            <w:pPr>
              <w:pStyle w:val="39"/>
              <w:spacing w:before="78" w:line="219" w:lineRule="auto"/>
              <w:ind w:left="160"/>
              <w:rPr>
                <w:rFonts w:hint="eastAsia" w:ascii="楷体" w:hAnsi="楷体" w:eastAsia="楷体" w:cs="楷体"/>
                <w:snapToGrid w:val="0"/>
                <w:color w:val="000000"/>
                <w:spacing w:val="-3"/>
                <w:sz w:val="24"/>
                <w:szCs w:val="24"/>
                <w:lang w:val="en-US" w:eastAsia="zh-CN" w:bidi="ar-SA"/>
              </w:rPr>
            </w:pPr>
          </w:p>
          <w:p w14:paraId="2E558CC6">
            <w:pPr>
              <w:pStyle w:val="39"/>
              <w:spacing w:before="78" w:line="219" w:lineRule="auto"/>
              <w:ind w:left="160"/>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法定代表人/授权代表(签字):</w:t>
            </w:r>
          </w:p>
          <w:p w14:paraId="23064F1D">
            <w:pPr>
              <w:spacing w:line="245" w:lineRule="auto"/>
              <w:rPr>
                <w:rFonts w:hint="eastAsia" w:ascii="楷体" w:hAnsi="楷体" w:eastAsia="楷体" w:cs="楷体"/>
                <w:snapToGrid w:val="0"/>
                <w:color w:val="000000"/>
                <w:spacing w:val="-3"/>
                <w:sz w:val="24"/>
                <w:szCs w:val="24"/>
                <w:lang w:val="en-US" w:eastAsia="zh-CN" w:bidi="ar-SA"/>
              </w:rPr>
            </w:pPr>
          </w:p>
          <w:p w14:paraId="4415D471">
            <w:pPr>
              <w:pStyle w:val="39"/>
              <w:tabs>
                <w:tab w:val="left" w:pos="1105"/>
              </w:tabs>
              <w:spacing w:before="78" w:line="222" w:lineRule="auto"/>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ab/>
            </w:r>
          </w:p>
          <w:p w14:paraId="1483C2C7">
            <w:pPr>
              <w:pStyle w:val="39"/>
              <w:tabs>
                <w:tab w:val="left" w:pos="1105"/>
              </w:tabs>
              <w:spacing w:before="78" w:line="222" w:lineRule="auto"/>
              <w:jc w:val="center"/>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2025 年   月   日</w:t>
            </w:r>
          </w:p>
        </w:tc>
        <w:tc>
          <w:tcPr>
            <w:tcW w:w="4490" w:type="dxa"/>
          </w:tcPr>
          <w:p w14:paraId="1DD409F6">
            <w:pPr>
              <w:pStyle w:val="39"/>
              <w:spacing w:before="133" w:line="219" w:lineRule="auto"/>
              <w:ind w:left="115"/>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乙方(盖章):</w:t>
            </w:r>
          </w:p>
          <w:p w14:paraId="6A8EE8A6">
            <w:pPr>
              <w:spacing w:line="278" w:lineRule="auto"/>
              <w:rPr>
                <w:rFonts w:hint="eastAsia" w:ascii="楷体" w:hAnsi="楷体" w:eastAsia="楷体" w:cs="楷体"/>
                <w:snapToGrid w:val="0"/>
                <w:color w:val="000000"/>
                <w:spacing w:val="-3"/>
                <w:sz w:val="24"/>
                <w:szCs w:val="24"/>
                <w:lang w:val="en-US" w:eastAsia="zh-CN" w:bidi="ar-SA"/>
              </w:rPr>
            </w:pPr>
          </w:p>
          <w:p w14:paraId="078010AF">
            <w:pPr>
              <w:pStyle w:val="39"/>
              <w:spacing w:before="78" w:line="219" w:lineRule="auto"/>
              <w:ind w:left="115"/>
              <w:rPr>
                <w:rFonts w:hint="eastAsia" w:ascii="楷体" w:hAnsi="楷体" w:eastAsia="楷体" w:cs="楷体"/>
                <w:snapToGrid w:val="0"/>
                <w:color w:val="000000"/>
                <w:spacing w:val="-3"/>
                <w:sz w:val="24"/>
                <w:szCs w:val="24"/>
                <w:lang w:val="en-US" w:eastAsia="zh-CN" w:bidi="ar-SA"/>
              </w:rPr>
            </w:pPr>
          </w:p>
          <w:p w14:paraId="570CBE06">
            <w:pPr>
              <w:pStyle w:val="39"/>
              <w:spacing w:before="78" w:line="219" w:lineRule="auto"/>
              <w:ind w:left="115"/>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法定代表人/授权代表(签字):</w:t>
            </w:r>
          </w:p>
          <w:p w14:paraId="1EE2CBB7">
            <w:pPr>
              <w:spacing w:line="244" w:lineRule="auto"/>
              <w:rPr>
                <w:rFonts w:hint="eastAsia" w:ascii="楷体" w:hAnsi="楷体" w:eastAsia="楷体" w:cs="楷体"/>
                <w:snapToGrid w:val="0"/>
                <w:color w:val="000000"/>
                <w:spacing w:val="-3"/>
                <w:sz w:val="24"/>
                <w:szCs w:val="24"/>
                <w:lang w:val="en-US" w:eastAsia="zh-CN" w:bidi="ar-SA"/>
              </w:rPr>
            </w:pPr>
          </w:p>
          <w:p w14:paraId="7DADF5A8">
            <w:pPr>
              <w:pStyle w:val="39"/>
              <w:tabs>
                <w:tab w:val="left" w:pos="2075"/>
              </w:tabs>
              <w:spacing w:before="78" w:line="225" w:lineRule="auto"/>
              <w:ind w:left="1215"/>
              <w:rPr>
                <w:rFonts w:hint="eastAsia" w:ascii="楷体" w:hAnsi="楷体" w:eastAsia="楷体" w:cs="楷体"/>
                <w:snapToGrid w:val="0"/>
                <w:color w:val="000000"/>
                <w:spacing w:val="-3"/>
                <w:sz w:val="24"/>
                <w:szCs w:val="24"/>
                <w:lang w:val="en-US" w:eastAsia="zh-CN" w:bidi="ar-SA"/>
              </w:rPr>
            </w:pPr>
          </w:p>
          <w:p w14:paraId="15B6277E">
            <w:pPr>
              <w:pStyle w:val="39"/>
              <w:tabs>
                <w:tab w:val="left" w:pos="2075"/>
              </w:tabs>
              <w:spacing w:before="78" w:line="225" w:lineRule="auto"/>
              <w:ind w:left="1215"/>
              <w:rPr>
                <w:rFonts w:hint="eastAsia" w:ascii="楷体" w:hAnsi="楷体" w:eastAsia="楷体" w:cs="楷体"/>
                <w:snapToGrid w:val="0"/>
                <w:color w:val="000000"/>
                <w:spacing w:val="-3"/>
                <w:sz w:val="24"/>
                <w:szCs w:val="24"/>
                <w:lang w:val="en-US" w:eastAsia="zh-CN" w:bidi="ar-SA"/>
              </w:rPr>
            </w:pPr>
            <w:r>
              <w:rPr>
                <w:rFonts w:hint="eastAsia" w:ascii="楷体" w:hAnsi="楷体" w:eastAsia="楷体" w:cs="楷体"/>
                <w:snapToGrid w:val="0"/>
                <w:color w:val="000000"/>
                <w:spacing w:val="-3"/>
                <w:sz w:val="24"/>
                <w:szCs w:val="24"/>
                <w:lang w:val="en-US" w:eastAsia="zh-CN" w:bidi="ar-SA"/>
              </w:rPr>
              <w:t>2025 年    月   日</w:t>
            </w:r>
          </w:p>
        </w:tc>
      </w:tr>
    </w:tbl>
    <w:p w14:paraId="4806CBB2">
      <w:pPr>
        <w:spacing w:before="90"/>
      </w:pPr>
    </w:p>
    <w:p w14:paraId="6A61B5CF">
      <w:pPr>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br w:type="page"/>
      </w:r>
    </w:p>
    <w:p w14:paraId="74447C22">
      <w:pPr>
        <w:wordWrap w:val="0"/>
        <w:spacing w:line="264" w:lineRule="auto"/>
        <w:rPr>
          <w:rFonts w:hint="eastAsia" w:ascii="楷体" w:hAnsi="楷体" w:eastAsia="楷体" w:cs="楷体"/>
          <w:color w:val="auto"/>
          <w:highlight w:val="none"/>
          <w:lang w:val="en-US" w:eastAsia="zh-CN"/>
        </w:rPr>
      </w:pPr>
      <w:r>
        <w:rPr>
          <w:rFonts w:hint="eastAsia" w:ascii="楷体" w:hAnsi="楷体" w:eastAsia="楷体" w:cs="楷体"/>
          <w:color w:val="auto"/>
          <w:highlight w:val="none"/>
          <w:lang w:val="en-US" w:eastAsia="zh-CN"/>
        </w:rPr>
        <w:t>附件一</w:t>
      </w:r>
    </w:p>
    <w:p w14:paraId="67B69118">
      <w:pPr>
        <w:spacing w:line="440" w:lineRule="exact"/>
        <w:jc w:val="both"/>
        <w:rPr>
          <w:rFonts w:hint="eastAsia" w:ascii="楷体" w:hAnsi="楷体" w:eastAsia="楷体" w:cs="楷体"/>
          <w:b/>
          <w:bCs/>
          <w:color w:val="auto"/>
          <w:sz w:val="44"/>
          <w:szCs w:val="44"/>
          <w:highlight w:val="none"/>
        </w:rPr>
      </w:pPr>
    </w:p>
    <w:p w14:paraId="07918F8F">
      <w:pPr>
        <w:spacing w:line="440" w:lineRule="exact"/>
        <w:jc w:val="center"/>
        <w:rPr>
          <w:rFonts w:hint="eastAsia" w:ascii="楷体" w:hAnsi="楷体" w:eastAsia="楷体" w:cs="楷体"/>
          <w:b/>
          <w:bCs/>
          <w:color w:val="auto"/>
          <w:sz w:val="44"/>
          <w:szCs w:val="44"/>
          <w:highlight w:val="none"/>
        </w:rPr>
      </w:pPr>
      <w:r>
        <w:rPr>
          <w:rFonts w:hint="eastAsia" w:ascii="楷体" w:hAnsi="楷体" w:eastAsia="楷体" w:cs="楷体"/>
          <w:b/>
          <w:bCs/>
          <w:color w:val="auto"/>
          <w:sz w:val="44"/>
          <w:szCs w:val="44"/>
          <w:highlight w:val="none"/>
        </w:rPr>
        <w:t>廉洁协议</w:t>
      </w:r>
    </w:p>
    <w:p w14:paraId="540A6EB7">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415582B2">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rPr>
        <w:t xml:space="preserve">】                     </w:t>
      </w:r>
    </w:p>
    <w:p w14:paraId="4746915D">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w:t>
      </w:r>
    </w:p>
    <w:p w14:paraId="3C694C18">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为规范合同签订和履约过程中的各项活动，防止发生各种谋取不正当利益的违法、违纪行为，保护国家、集体和甲乙双方的合法权益，根据国家有关政策、法律法规和廉政建设的各项规定，双方协商一致签订廉洁合同，作为甲乙双方共同遵守的行为准则。</w:t>
      </w:r>
    </w:p>
    <w:p w14:paraId="35420AA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一、适用范围</w:t>
      </w:r>
    </w:p>
    <w:p w14:paraId="78E3A2A6">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本合同适用于甲方、乙方的所有工作人员。</w:t>
      </w:r>
    </w:p>
    <w:p w14:paraId="0F85E98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二、甲方对其工作人员的廉洁要求</w:t>
      </w:r>
    </w:p>
    <w:p w14:paraId="115043C1">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甲方禁止其工作人员从事如下行为：</w:t>
      </w:r>
    </w:p>
    <w:p w14:paraId="71494060">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2.1向乙方索要贿赂、收受回扣及好处费、感谢费等；</w:t>
      </w:r>
    </w:p>
    <w:p w14:paraId="0A9438C1">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2.2接受乙方馈赠的礼品礼金、通讯工具、交通工具、家电、高档办公用品、购物卡券等；</w:t>
      </w:r>
    </w:p>
    <w:p w14:paraId="71C3241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2.3 以洽谈业务、签订经济合同为借口，接受乙方或其工作人员外出旅游和进入营业性高档娱乐场所的邀请；</w:t>
      </w:r>
    </w:p>
    <w:p w14:paraId="2F141FEF">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2.4以个人名义向乙方推荐和指定分包单位、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供应商，向乙方、分包单位、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供应商等单位介绍其配偶、子女、亲属等特定关系人从事与履行甲乙双方间合同有关的营利性经营活动；</w:t>
      </w:r>
    </w:p>
    <w:p w14:paraId="0CAB02DC">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2.5要求或者接受乙方为其住房装修、婚丧嫁娶、家属和子女的工作安排以及出境等提供方便；</w:t>
      </w:r>
    </w:p>
    <w:p w14:paraId="7813314B">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2.6利用职务便利，向乙方或分包、协作队伍、</w:t>
      </w:r>
      <w:r>
        <w:rPr>
          <w:rFonts w:hint="eastAsia" w:ascii="楷体" w:hAnsi="楷体" w:eastAsia="楷体" w:cs="楷体"/>
          <w:color w:val="auto"/>
          <w:sz w:val="24"/>
          <w:szCs w:val="24"/>
          <w:highlight w:val="none"/>
          <w:lang w:eastAsia="zh-CN"/>
        </w:rPr>
        <w:t>服务产品</w:t>
      </w:r>
      <w:r>
        <w:rPr>
          <w:rFonts w:hint="eastAsia" w:ascii="楷体" w:hAnsi="楷体" w:eastAsia="楷体" w:cs="楷体"/>
          <w:color w:val="auto"/>
          <w:sz w:val="24"/>
          <w:szCs w:val="24"/>
          <w:highlight w:val="none"/>
        </w:rPr>
        <w:t>供应商借用交通工具、工款等，或提出、暗示其他不正当要求；</w:t>
      </w:r>
    </w:p>
    <w:p w14:paraId="3930405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2.7 要求乙方报销任何应由其个人承担的费用；</w:t>
      </w:r>
    </w:p>
    <w:p w14:paraId="4A38C5E5">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2.8 参加有可能影响公正开展工作的宴请、娱乐或其它活动</w:t>
      </w:r>
    </w:p>
    <w:p w14:paraId="74133AC4">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2.9 进行其他违反政策、法律法规或廉洁从业要求的其他行为。</w:t>
      </w:r>
    </w:p>
    <w:p w14:paraId="4F681354">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三、乙方发现甲方工作人员有本合同第二条所列任何行为，有义务拒绝，亦有义务向甲方举报。</w:t>
      </w:r>
    </w:p>
    <w:p w14:paraId="56C43CAB">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甲方接受举报的途径如下：</w:t>
      </w:r>
    </w:p>
    <w:p w14:paraId="44B04016">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公司受理部门：纪检监察室</w:t>
      </w:r>
    </w:p>
    <w:p w14:paraId="3332D6CD">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公司受理电话：0898-28810186        </w:t>
      </w:r>
    </w:p>
    <w:p w14:paraId="502D659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公司受理邮箱：chengl@hnyplh.com</w:t>
      </w:r>
    </w:p>
    <w:p w14:paraId="34205BCE">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四、乙方不得主动或被动从事或配合甲方工作人员从事违反本合同第二条所列的禁止事项，否则甲方有权解除合同，同时乙方应向甲方支付合同（暂定）总价（无总价的，按照过去两年双方履行的合同总额）20%的违约金或20万元作为违约金（以两者中较高者为准）；乙方应同时赔偿甲方因其工作人员违反廉洁要求而遭受的损失。乙方同意同时承担违约金和赔偿责任。</w:t>
      </w:r>
    </w:p>
    <w:p w14:paraId="62F2AB22">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五、乙方若须按照本廉洁协议约定承担违约责任，并不影响其按照主合同的约定承担违约责任。</w:t>
      </w:r>
    </w:p>
    <w:p w14:paraId="3D6063D7">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六、本廉洁协作为合同的附件，与合同具有同等法律效力，经合同双方签署后生效。</w:t>
      </w:r>
    </w:p>
    <w:p w14:paraId="000C44F0">
      <w:pPr>
        <w:spacing w:line="440" w:lineRule="exact"/>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七、本合同【一式肆份，甲方执贰份,乙方执贰份】具有同等效力。</w:t>
      </w:r>
    </w:p>
    <w:p w14:paraId="34AF57BE">
      <w:pPr>
        <w:spacing w:line="440" w:lineRule="exact"/>
        <w:ind w:firstLine="480" w:firstLineChars="200"/>
        <w:rPr>
          <w:rFonts w:hint="eastAsia" w:ascii="楷体" w:hAnsi="楷体" w:eastAsia="楷体" w:cs="楷体"/>
          <w:color w:val="auto"/>
          <w:sz w:val="24"/>
          <w:szCs w:val="24"/>
          <w:highlight w:val="none"/>
        </w:rPr>
      </w:pPr>
    </w:p>
    <w:p w14:paraId="00322B2A">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7E7E936">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甲方：【</w:t>
      </w:r>
      <w:r>
        <w:rPr>
          <w:rFonts w:hint="eastAsia" w:ascii="楷体" w:hAnsi="楷体" w:eastAsia="楷体" w:cs="楷体"/>
          <w:color w:val="auto"/>
          <w:sz w:val="24"/>
          <w:szCs w:val="24"/>
          <w:highlight w:val="none"/>
          <w:lang w:eastAsia="zh-CN"/>
        </w:rPr>
        <w:t>海南洋浦陆海能源发展有限公司</w:t>
      </w:r>
      <w:r>
        <w:rPr>
          <w:rFonts w:hint="eastAsia" w:ascii="楷体" w:hAnsi="楷体" w:eastAsia="楷体" w:cs="楷体"/>
          <w:color w:val="auto"/>
          <w:sz w:val="24"/>
          <w:szCs w:val="24"/>
          <w:highlight w:val="none"/>
        </w:rPr>
        <w:t xml:space="preserve">】              </w:t>
      </w:r>
    </w:p>
    <w:p w14:paraId="7D9468F0">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68AA8A0F">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法定代表人（委托代理人）：【     】</w:t>
      </w:r>
    </w:p>
    <w:p w14:paraId="1AEF5381">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40D6D62">
      <w:pPr>
        <w:spacing w:line="440" w:lineRule="exact"/>
        <w:ind w:left="6240" w:hanging="6240" w:hangingChars="26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乙方：【</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w:t>
      </w:r>
    </w:p>
    <w:p w14:paraId="6A3F608A">
      <w:pPr>
        <w:spacing w:line="440" w:lineRule="exac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10198B9">
      <w:pPr>
        <w:spacing w:line="440" w:lineRule="exact"/>
        <w:rPr>
          <w:rFonts w:hint="eastAsia" w:ascii="楷体" w:hAnsi="楷体" w:eastAsia="楷体" w:cs="楷体"/>
          <w:color w:val="auto"/>
          <w:highlight w:val="none"/>
        </w:rPr>
      </w:pPr>
      <w:r>
        <w:rPr>
          <w:rFonts w:hint="eastAsia" w:ascii="楷体" w:hAnsi="楷体" w:eastAsia="楷体" w:cs="楷体"/>
          <w:color w:val="auto"/>
          <w:sz w:val="24"/>
          <w:szCs w:val="24"/>
          <w:highlight w:val="none"/>
        </w:rPr>
        <w:t>法定代表人（委托代理人）：【     】</w:t>
      </w:r>
    </w:p>
    <w:p w14:paraId="5D786CFE">
      <w:pPr>
        <w:rPr>
          <w:rFonts w:hint="eastAsia" w:ascii="楷体" w:hAnsi="楷体" w:eastAsia="楷体" w:cs="楷体"/>
          <w:b/>
          <w:bCs/>
          <w:color w:val="auto"/>
          <w:kern w:val="44"/>
          <w:sz w:val="24"/>
          <w:szCs w:val="24"/>
          <w:highlight w:val="none"/>
          <w:lang w:val="en-US" w:eastAsia="zh-CN"/>
        </w:rPr>
      </w:pPr>
      <w:r>
        <w:rPr>
          <w:rFonts w:hint="eastAsia" w:ascii="楷体" w:hAnsi="楷体" w:eastAsia="楷体" w:cs="楷体"/>
          <w:b/>
          <w:bCs/>
          <w:color w:val="auto"/>
          <w:kern w:val="44"/>
          <w:sz w:val="24"/>
          <w:szCs w:val="24"/>
          <w:highlight w:val="none"/>
          <w:lang w:val="en-US" w:eastAsia="zh-CN"/>
        </w:rPr>
        <w:br w:type="page"/>
      </w:r>
    </w:p>
    <w:p w14:paraId="20DE7299">
      <w:pPr>
        <w:pStyle w:val="29"/>
        <w:numPr>
          <w:ilvl w:val="0"/>
          <w:numId w:val="1"/>
        </w:numPr>
        <w:spacing w:line="360" w:lineRule="auto"/>
        <w:ind w:left="765" w:leftChars="0" w:hanging="765" w:firstLineChars="0"/>
        <w:jc w:val="center"/>
        <w:rPr>
          <w:rFonts w:hint="eastAsia" w:ascii="楷体" w:hAnsi="楷体" w:eastAsia="楷体" w:cs="楷体"/>
          <w:b/>
          <w:bCs/>
          <w:color w:val="auto"/>
          <w:kern w:val="44"/>
          <w:sz w:val="32"/>
          <w:szCs w:val="32"/>
          <w:highlight w:val="none"/>
          <w:lang w:val="en-US" w:eastAsia="zh-CN"/>
        </w:rPr>
      </w:pPr>
      <w:r>
        <w:rPr>
          <w:rFonts w:hint="eastAsia" w:ascii="楷体" w:hAnsi="楷体" w:eastAsia="楷体" w:cs="楷体"/>
          <w:b/>
          <w:bCs/>
          <w:color w:val="auto"/>
          <w:kern w:val="44"/>
          <w:sz w:val="32"/>
          <w:szCs w:val="32"/>
          <w:highlight w:val="none"/>
          <w:lang w:val="en-US" w:eastAsia="zh-CN"/>
        </w:rPr>
        <w:t>报价文件（格式）</w:t>
      </w:r>
    </w:p>
    <w:bookmarkEnd w:id="0"/>
    <w:bookmarkEnd w:id="1"/>
    <w:p w14:paraId="41BE14A4">
      <w:pPr>
        <w:pStyle w:val="3"/>
        <w:spacing w:before="0" w:after="0" w:line="240" w:lineRule="auto"/>
        <w:ind w:firstLine="3614" w:firstLineChars="1500"/>
        <w:rPr>
          <w:rFonts w:hint="eastAsia" w:ascii="楷体" w:hAnsi="楷体" w:eastAsia="楷体" w:cs="楷体"/>
          <w:color w:val="auto"/>
          <w:sz w:val="24"/>
          <w:szCs w:val="24"/>
          <w:highlight w:val="none"/>
          <w:lang w:val="en-US" w:eastAsia="zh-CN"/>
        </w:rPr>
      </w:pPr>
      <w:bookmarkStart w:id="10" w:name="_Toc21406"/>
      <w:bookmarkStart w:id="11" w:name="_Toc14808"/>
    </w:p>
    <w:p w14:paraId="7621A6CA">
      <w:pPr>
        <w:pStyle w:val="3"/>
        <w:spacing w:before="0" w:after="0" w:line="240" w:lineRule="auto"/>
        <w:ind w:firstLine="3614" w:firstLineChars="15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lang w:val="en-US" w:eastAsia="zh-CN"/>
        </w:rPr>
        <w:t>一、</w:t>
      </w:r>
      <w:r>
        <w:rPr>
          <w:rFonts w:hint="eastAsia" w:ascii="楷体" w:hAnsi="楷体" w:eastAsia="楷体" w:cs="楷体"/>
          <w:color w:val="auto"/>
          <w:sz w:val="24"/>
          <w:szCs w:val="24"/>
          <w:highlight w:val="none"/>
        </w:rPr>
        <w:t>报价表</w:t>
      </w:r>
      <w:bookmarkEnd w:id="10"/>
    </w:p>
    <w:p w14:paraId="4EC1622E">
      <w:pPr>
        <w:rPr>
          <w:rFonts w:hint="eastAsia" w:ascii="楷体" w:hAnsi="楷体" w:eastAsia="楷体" w:cs="楷体"/>
          <w:color w:val="auto"/>
          <w:sz w:val="24"/>
          <w:szCs w:val="24"/>
          <w:highlight w:val="none"/>
        </w:rPr>
      </w:pPr>
    </w:p>
    <w:tbl>
      <w:tblPr>
        <w:tblStyle w:val="20"/>
        <w:tblpPr w:leftFromText="180" w:rightFromText="180" w:vertAnchor="text" w:horzAnchor="page" w:tblpX="1382" w:tblpY="4"/>
        <w:tblOverlap w:val="never"/>
        <w:tblW w:w="921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02"/>
        <w:gridCol w:w="2438"/>
        <w:gridCol w:w="5979"/>
      </w:tblGrid>
      <w:tr w14:paraId="2594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1" w:hRule="atLeast"/>
        </w:trPr>
        <w:tc>
          <w:tcPr>
            <w:tcW w:w="802" w:type="dxa"/>
            <w:tcBorders>
              <w:bottom w:val="single" w:color="auto" w:sz="4" w:space="0"/>
              <w:right w:val="single" w:color="auto" w:sz="4" w:space="0"/>
            </w:tcBorders>
            <w:vAlign w:val="center"/>
          </w:tcPr>
          <w:p w14:paraId="19FC91FB">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序号</w:t>
            </w:r>
          </w:p>
        </w:tc>
        <w:tc>
          <w:tcPr>
            <w:tcW w:w="2438" w:type="dxa"/>
            <w:tcBorders>
              <w:left w:val="single" w:color="auto" w:sz="4" w:space="0"/>
              <w:bottom w:val="single" w:color="auto" w:sz="4" w:space="0"/>
            </w:tcBorders>
            <w:vAlign w:val="center"/>
          </w:tcPr>
          <w:p w14:paraId="0EFFE03A">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项  目</w:t>
            </w:r>
          </w:p>
        </w:tc>
        <w:tc>
          <w:tcPr>
            <w:tcW w:w="5979" w:type="dxa"/>
            <w:tcBorders>
              <w:bottom w:val="single" w:color="auto" w:sz="4" w:space="0"/>
            </w:tcBorders>
            <w:vAlign w:val="center"/>
          </w:tcPr>
          <w:p w14:paraId="1CB2CD82">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报价单位需完整填写以下信息</w:t>
            </w:r>
          </w:p>
        </w:tc>
      </w:tr>
      <w:tr w14:paraId="4D3A0C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46" w:hRule="atLeast"/>
        </w:trPr>
        <w:tc>
          <w:tcPr>
            <w:tcW w:w="802" w:type="dxa"/>
            <w:tcBorders>
              <w:right w:val="single" w:color="auto" w:sz="4" w:space="0"/>
            </w:tcBorders>
            <w:vAlign w:val="center"/>
          </w:tcPr>
          <w:p w14:paraId="5489A805">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1</w:t>
            </w:r>
          </w:p>
        </w:tc>
        <w:tc>
          <w:tcPr>
            <w:tcW w:w="2438" w:type="dxa"/>
            <w:tcBorders>
              <w:left w:val="single" w:color="auto" w:sz="4" w:space="0"/>
            </w:tcBorders>
            <w:vAlign w:val="center"/>
          </w:tcPr>
          <w:p w14:paraId="6D4FC0C4">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项目负责人</w:t>
            </w:r>
          </w:p>
        </w:tc>
        <w:tc>
          <w:tcPr>
            <w:tcW w:w="5979" w:type="dxa"/>
            <w:tcBorders>
              <w:top w:val="single" w:color="auto" w:sz="4" w:space="0"/>
            </w:tcBorders>
            <w:vAlign w:val="center"/>
          </w:tcPr>
          <w:p w14:paraId="7EFE58CB">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姓名：         联系方式：              </w:t>
            </w:r>
          </w:p>
        </w:tc>
      </w:tr>
      <w:tr w14:paraId="05211B7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88" w:hRule="atLeast"/>
        </w:trPr>
        <w:tc>
          <w:tcPr>
            <w:tcW w:w="802" w:type="dxa"/>
            <w:tcBorders>
              <w:right w:val="single" w:color="auto" w:sz="4" w:space="0"/>
            </w:tcBorders>
            <w:vAlign w:val="center"/>
          </w:tcPr>
          <w:p w14:paraId="1BD98D85">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2</w:t>
            </w:r>
          </w:p>
        </w:tc>
        <w:tc>
          <w:tcPr>
            <w:tcW w:w="2438" w:type="dxa"/>
            <w:tcBorders>
              <w:left w:val="single" w:color="auto" w:sz="4" w:space="0"/>
            </w:tcBorders>
            <w:vAlign w:val="center"/>
          </w:tcPr>
          <w:p w14:paraId="6FA79213">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报价声明</w:t>
            </w:r>
          </w:p>
        </w:tc>
        <w:tc>
          <w:tcPr>
            <w:tcW w:w="5979" w:type="dxa"/>
            <w:tcBorders>
              <w:top w:val="single" w:color="auto" w:sz="4" w:space="0"/>
            </w:tcBorders>
            <w:vAlign w:val="center"/>
          </w:tcPr>
          <w:p w14:paraId="6CE79C9C">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承诺项目负责人未经采购人许可不得变更，并不再兼职其他项目。</w:t>
            </w:r>
          </w:p>
        </w:tc>
      </w:tr>
      <w:tr w14:paraId="16AE84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802" w:type="dxa"/>
            <w:vAlign w:val="center"/>
          </w:tcPr>
          <w:p w14:paraId="33763AA8">
            <w:pPr>
              <w:spacing w:line="400" w:lineRule="exact"/>
              <w:jc w:val="center"/>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3</w:t>
            </w:r>
          </w:p>
        </w:tc>
        <w:tc>
          <w:tcPr>
            <w:tcW w:w="2438" w:type="dxa"/>
            <w:vAlign w:val="center"/>
          </w:tcPr>
          <w:p w14:paraId="44865081">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rPr>
              <w:t>报价</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lang w:val="en-US" w:eastAsia="zh-CN"/>
              </w:rPr>
              <w:t>不含税</w:t>
            </w:r>
            <w:r>
              <w:rPr>
                <w:rFonts w:hint="eastAsia" w:ascii="楷体" w:hAnsi="楷体" w:eastAsia="楷体" w:cs="楷体"/>
                <w:bCs/>
                <w:color w:val="auto"/>
                <w:sz w:val="24"/>
                <w:szCs w:val="24"/>
                <w:highlight w:val="none"/>
                <w:lang w:eastAsia="zh-CN"/>
              </w:rPr>
              <w:t>）</w:t>
            </w:r>
          </w:p>
        </w:tc>
        <w:tc>
          <w:tcPr>
            <w:tcW w:w="5979" w:type="dxa"/>
            <w:vAlign w:val="center"/>
          </w:tcPr>
          <w:p w14:paraId="39BDB133">
            <w:pPr>
              <w:spacing w:line="400" w:lineRule="exact"/>
              <w:jc w:val="center"/>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rPr>
              <w:t>（大写）</w:t>
            </w:r>
            <w:r>
              <w:rPr>
                <w:rFonts w:hint="eastAsia" w:ascii="楷体" w:hAnsi="楷体" w:eastAsia="楷体" w:cs="楷体"/>
                <w:bCs/>
                <w:color w:val="auto"/>
                <w:sz w:val="24"/>
                <w:szCs w:val="24"/>
                <w:highlight w:val="none"/>
                <w:lang w:val="en-US" w:eastAsia="zh-CN"/>
              </w:rPr>
              <w:t>¥</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u w:val="single"/>
                <w:lang w:val="en-US" w:eastAsia="zh-CN"/>
              </w:rPr>
              <w:t xml:space="preserve">     </w:t>
            </w: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rPr>
              <w:t>（小写）</w:t>
            </w:r>
          </w:p>
        </w:tc>
      </w:tr>
      <w:tr w14:paraId="41594D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802" w:type="dxa"/>
            <w:vAlign w:val="center"/>
          </w:tcPr>
          <w:p w14:paraId="3712A811">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4</w:t>
            </w:r>
          </w:p>
        </w:tc>
        <w:tc>
          <w:tcPr>
            <w:tcW w:w="2438" w:type="dxa"/>
            <w:vAlign w:val="center"/>
          </w:tcPr>
          <w:p w14:paraId="1E63A538">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报价（含税）</w:t>
            </w:r>
          </w:p>
        </w:tc>
        <w:tc>
          <w:tcPr>
            <w:tcW w:w="5979" w:type="dxa"/>
            <w:vAlign w:val="center"/>
          </w:tcPr>
          <w:p w14:paraId="7F236926">
            <w:pPr>
              <w:spacing w:line="400" w:lineRule="exact"/>
              <w:jc w:val="center"/>
              <w:rPr>
                <w:rFonts w:hint="eastAsia" w:ascii="楷体" w:hAnsi="楷体" w:eastAsia="楷体" w:cs="楷体"/>
                <w:bCs/>
                <w:color w:val="auto"/>
                <w:sz w:val="24"/>
                <w:szCs w:val="24"/>
                <w:highlight w:val="none"/>
                <w:u w:val="single"/>
                <w:lang w:val="en-US" w:eastAsia="zh-CN"/>
              </w:rPr>
            </w:pP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rPr>
              <w:t>（大写）</w:t>
            </w:r>
            <w:r>
              <w:rPr>
                <w:rFonts w:hint="eastAsia" w:ascii="楷体" w:hAnsi="楷体" w:eastAsia="楷体" w:cs="楷体"/>
                <w:bCs/>
                <w:color w:val="auto"/>
                <w:sz w:val="24"/>
                <w:szCs w:val="24"/>
                <w:highlight w:val="none"/>
                <w:lang w:val="en-US" w:eastAsia="zh-CN"/>
              </w:rPr>
              <w:t>¥</w:t>
            </w:r>
            <w:r>
              <w:rPr>
                <w:rFonts w:hint="eastAsia" w:ascii="楷体" w:hAnsi="楷体" w:eastAsia="楷体" w:cs="楷体"/>
                <w:bCs/>
                <w:color w:val="auto"/>
                <w:sz w:val="24"/>
                <w:szCs w:val="24"/>
                <w:highlight w:val="none"/>
              </w:rPr>
              <w:t>：</w:t>
            </w: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u w:val="single"/>
                <w:lang w:val="en-US" w:eastAsia="zh-CN"/>
              </w:rPr>
              <w:t xml:space="preserve">     </w:t>
            </w:r>
            <w:r>
              <w:rPr>
                <w:rFonts w:hint="eastAsia" w:ascii="楷体" w:hAnsi="楷体" w:eastAsia="楷体" w:cs="楷体"/>
                <w:bCs/>
                <w:color w:val="auto"/>
                <w:sz w:val="24"/>
                <w:szCs w:val="24"/>
                <w:highlight w:val="none"/>
                <w:u w:val="single"/>
              </w:rPr>
              <w:t xml:space="preserve"> </w:t>
            </w:r>
            <w:r>
              <w:rPr>
                <w:rFonts w:hint="eastAsia" w:ascii="楷体" w:hAnsi="楷体" w:eastAsia="楷体" w:cs="楷体"/>
                <w:bCs/>
                <w:color w:val="auto"/>
                <w:sz w:val="24"/>
                <w:szCs w:val="24"/>
                <w:highlight w:val="none"/>
              </w:rPr>
              <w:t>（小写</w:t>
            </w:r>
            <w:r>
              <w:rPr>
                <w:rFonts w:hint="eastAsia" w:ascii="楷体" w:hAnsi="楷体" w:eastAsia="楷体" w:cs="楷体"/>
                <w:bCs/>
                <w:color w:val="auto"/>
                <w:sz w:val="24"/>
                <w:szCs w:val="24"/>
                <w:highlight w:val="none"/>
                <w:lang w:eastAsia="zh-CN"/>
              </w:rPr>
              <w:t>）</w:t>
            </w:r>
          </w:p>
        </w:tc>
      </w:tr>
      <w:tr w14:paraId="563B08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11" w:hRule="atLeast"/>
        </w:trPr>
        <w:tc>
          <w:tcPr>
            <w:tcW w:w="802" w:type="dxa"/>
            <w:vAlign w:val="center"/>
          </w:tcPr>
          <w:p w14:paraId="68ED9497">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5</w:t>
            </w:r>
          </w:p>
        </w:tc>
        <w:tc>
          <w:tcPr>
            <w:tcW w:w="2438" w:type="dxa"/>
            <w:vAlign w:val="center"/>
          </w:tcPr>
          <w:p w14:paraId="1B25A50B">
            <w:pPr>
              <w:spacing w:line="400" w:lineRule="exact"/>
              <w:jc w:val="center"/>
              <w:rPr>
                <w:rFonts w:hint="default"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提供增值税专用发票税率</w:t>
            </w:r>
          </w:p>
        </w:tc>
        <w:tc>
          <w:tcPr>
            <w:tcW w:w="5979" w:type="dxa"/>
            <w:vAlign w:val="center"/>
          </w:tcPr>
          <w:p w14:paraId="25DC1CA0">
            <w:pPr>
              <w:spacing w:line="400" w:lineRule="exact"/>
              <w:jc w:val="center"/>
              <w:rPr>
                <w:rFonts w:hint="eastAsia" w:ascii="楷体" w:hAnsi="楷体" w:eastAsia="楷体" w:cs="楷体"/>
                <w:bCs/>
                <w:color w:val="auto"/>
                <w:sz w:val="24"/>
                <w:szCs w:val="24"/>
                <w:highlight w:val="none"/>
                <w:u w:val="single"/>
                <w:lang w:val="en-US" w:eastAsia="zh-CN"/>
              </w:rPr>
            </w:pPr>
            <w:r>
              <w:rPr>
                <w:rFonts w:hint="eastAsia" w:ascii="楷体" w:hAnsi="楷体" w:eastAsia="楷体" w:cs="楷体"/>
                <w:bCs/>
                <w:color w:val="auto"/>
                <w:sz w:val="24"/>
                <w:szCs w:val="24"/>
                <w:highlight w:val="none"/>
                <w:u w:val="single"/>
                <w:lang w:val="en-US" w:eastAsia="zh-CN"/>
              </w:rPr>
              <w:t xml:space="preserve">   %</w:t>
            </w:r>
          </w:p>
        </w:tc>
      </w:tr>
      <w:tr w14:paraId="648664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24" w:hRule="atLeast"/>
        </w:trPr>
        <w:tc>
          <w:tcPr>
            <w:tcW w:w="3240" w:type="dxa"/>
            <w:gridSpan w:val="2"/>
            <w:vAlign w:val="center"/>
          </w:tcPr>
          <w:p w14:paraId="6E4A31AE">
            <w:pPr>
              <w:spacing w:line="400" w:lineRule="exact"/>
              <w:jc w:val="center"/>
              <w:rPr>
                <w:rFonts w:hint="eastAsia" w:ascii="楷体" w:hAnsi="楷体" w:eastAsia="楷体" w:cs="楷体"/>
                <w:bCs/>
                <w:color w:val="auto"/>
                <w:sz w:val="24"/>
                <w:szCs w:val="24"/>
                <w:highlight w:val="none"/>
              </w:rPr>
            </w:pPr>
            <w:r>
              <w:rPr>
                <w:rFonts w:ascii="楷体" w:hAnsi="楷体" w:eastAsia="楷体" w:cs="楷体"/>
                <w:bCs/>
                <w:color w:val="auto"/>
                <w:sz w:val="24"/>
                <w:szCs w:val="24"/>
                <w:highlight w:val="none"/>
              </w:rPr>
              <w:t>其他说明</w:t>
            </w:r>
            <w:r>
              <w:rPr>
                <w:rFonts w:hint="eastAsia" w:ascii="楷体" w:hAnsi="楷体" w:eastAsia="楷体" w:cs="楷体"/>
                <w:bCs/>
                <w:color w:val="auto"/>
                <w:sz w:val="24"/>
                <w:szCs w:val="24"/>
                <w:highlight w:val="none"/>
              </w:rPr>
              <w:t>（报价人仅可做有利于询价单位的说明）</w:t>
            </w:r>
          </w:p>
        </w:tc>
        <w:tc>
          <w:tcPr>
            <w:tcW w:w="5979" w:type="dxa"/>
          </w:tcPr>
          <w:p w14:paraId="3C74B44D">
            <w:pPr>
              <w:spacing w:line="400" w:lineRule="exact"/>
              <w:jc w:val="center"/>
              <w:rPr>
                <w:rFonts w:hint="eastAsia" w:ascii="楷体" w:hAnsi="楷体" w:eastAsia="楷体" w:cs="楷体"/>
                <w:bCs/>
                <w:color w:val="auto"/>
                <w:sz w:val="24"/>
                <w:szCs w:val="24"/>
                <w:highlight w:val="none"/>
              </w:rPr>
            </w:pPr>
          </w:p>
        </w:tc>
      </w:tr>
      <w:tr w14:paraId="7AE88ED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296" w:hRule="atLeast"/>
        </w:trPr>
        <w:tc>
          <w:tcPr>
            <w:tcW w:w="9219" w:type="dxa"/>
            <w:gridSpan w:val="3"/>
            <w:vAlign w:val="center"/>
          </w:tcPr>
          <w:p w14:paraId="7316DA4A">
            <w:pPr>
              <w:pageBreakBefore w:val="0"/>
              <w:widowControl w:val="0"/>
              <w:kinsoku/>
              <w:wordWrap/>
              <w:overflowPunct/>
              <w:topLinePunct w:val="0"/>
              <w:autoSpaceDE/>
              <w:autoSpaceDN/>
              <w:bidi w:val="0"/>
              <w:adjustRightInd/>
              <w:snapToGrid/>
              <w:spacing w:line="400" w:lineRule="exact"/>
              <w:textAlignment w:val="auto"/>
              <w:rPr>
                <w:rFonts w:hint="eastAsia" w:ascii="楷体" w:hAnsi="楷体" w:eastAsia="楷体" w:cs="楷体"/>
                <w:bCs/>
                <w:color w:val="auto"/>
                <w:sz w:val="24"/>
                <w:szCs w:val="24"/>
                <w:highlight w:val="none"/>
                <w:lang w:val="en-US" w:eastAsia="zh-CN"/>
              </w:rPr>
            </w:pPr>
            <w:r>
              <w:rPr>
                <w:rFonts w:hint="eastAsia" w:ascii="楷体" w:hAnsi="楷体" w:eastAsia="楷体" w:cs="楷体"/>
                <w:bCs/>
                <w:color w:val="auto"/>
                <w:sz w:val="24"/>
                <w:szCs w:val="24"/>
                <w:highlight w:val="none"/>
                <w:lang w:val="en-US" w:eastAsia="zh-CN"/>
              </w:rPr>
              <w:t>备注：</w:t>
            </w:r>
            <w:r>
              <w:rPr>
                <w:rFonts w:hint="eastAsia" w:ascii="楷体" w:hAnsi="楷体" w:eastAsia="楷体" w:cs="楷体"/>
                <w:bCs/>
                <w:color w:val="auto"/>
                <w:sz w:val="24"/>
                <w:szCs w:val="24"/>
                <w:highlight w:val="none"/>
              </w:rPr>
              <w:t>报价为一次性报价即固定价，结算不调整，包括但不限于</w:t>
            </w:r>
            <w:r>
              <w:rPr>
                <w:rFonts w:hint="eastAsia" w:ascii="楷体" w:hAnsi="楷体" w:eastAsia="楷体" w:cs="楷体"/>
                <w:color w:val="auto"/>
                <w:sz w:val="24"/>
                <w:szCs w:val="24"/>
                <w:highlight w:val="none"/>
              </w:rPr>
              <w:t>供应商出售该物资应缴纳税金及一切税费、</w:t>
            </w:r>
            <w:r>
              <w:rPr>
                <w:rFonts w:hint="eastAsia" w:ascii="楷体" w:hAnsi="楷体" w:eastAsia="楷体" w:cs="楷体"/>
                <w:bCs/>
                <w:color w:val="auto"/>
                <w:sz w:val="24"/>
                <w:szCs w:val="24"/>
                <w:highlight w:val="none"/>
              </w:rPr>
              <w:t>保险费、住宿费、餐饮费、差旅费；</w:t>
            </w:r>
            <w:r>
              <w:rPr>
                <w:rFonts w:hint="eastAsia" w:ascii="楷体" w:hAnsi="楷体" w:eastAsia="楷体" w:cs="楷体"/>
                <w:color w:val="auto"/>
                <w:sz w:val="24"/>
                <w:szCs w:val="24"/>
                <w:highlight w:val="none"/>
              </w:rPr>
              <w:t>（包括售后服务等各类风险费用；以及其他所有相关服务费用等）</w:t>
            </w:r>
          </w:p>
        </w:tc>
      </w:tr>
    </w:tbl>
    <w:p w14:paraId="4CF2B118">
      <w:pPr>
        <w:rPr>
          <w:rFonts w:hint="eastAsia" w:ascii="楷体" w:hAnsi="楷体" w:eastAsia="楷体" w:cs="楷体"/>
          <w:color w:val="auto"/>
          <w:sz w:val="24"/>
          <w:szCs w:val="24"/>
          <w:highlight w:val="none"/>
        </w:rPr>
      </w:pPr>
    </w:p>
    <w:p w14:paraId="392664BD">
      <w:pPr>
        <w:rPr>
          <w:rFonts w:hint="eastAsia" w:ascii="楷体" w:hAnsi="楷体" w:eastAsia="楷体" w:cs="楷体"/>
          <w:color w:val="auto"/>
          <w:sz w:val="24"/>
          <w:szCs w:val="24"/>
          <w:highlight w:val="none"/>
        </w:rPr>
      </w:pPr>
    </w:p>
    <w:p w14:paraId="4E432E76">
      <w:pPr>
        <w:rPr>
          <w:rFonts w:hint="eastAsia" w:ascii="楷体" w:hAnsi="楷体" w:eastAsia="楷体" w:cs="楷体"/>
          <w:color w:val="auto"/>
          <w:sz w:val="24"/>
          <w:szCs w:val="24"/>
          <w:highlight w:val="none"/>
        </w:rPr>
      </w:pPr>
    </w:p>
    <w:p w14:paraId="6C7748BC">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报价单位：                  （章）</w:t>
      </w:r>
    </w:p>
    <w:p w14:paraId="60B995FE">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法人代表/授权委托人：    （章/签字）</w:t>
      </w:r>
    </w:p>
    <w:p w14:paraId="58CE8821">
      <w:pPr>
        <w:spacing w:line="400" w:lineRule="exact"/>
        <w:ind w:firstLine="4080" w:firstLineChars="1700"/>
        <w:rPr>
          <w:rFonts w:hint="eastAsia" w:ascii="楷体" w:hAnsi="楷体" w:eastAsia="楷体" w:cs="楷体"/>
          <w:color w:val="auto"/>
          <w:highlight w:val="none"/>
        </w:rPr>
      </w:pPr>
      <w:r>
        <w:rPr>
          <w:rFonts w:hint="eastAsia" w:ascii="楷体" w:hAnsi="楷体" w:eastAsia="楷体" w:cs="楷体"/>
          <w:bCs/>
          <w:color w:val="auto"/>
          <w:sz w:val="24"/>
          <w:szCs w:val="24"/>
          <w:highlight w:val="none"/>
        </w:rPr>
        <w:t>日    期：</w:t>
      </w:r>
    </w:p>
    <w:p w14:paraId="79E0D65A">
      <w:pPr>
        <w:rPr>
          <w:rFonts w:hint="eastAsia" w:ascii="楷体" w:hAnsi="楷体" w:eastAsia="楷体" w:cs="楷体"/>
          <w:color w:val="auto"/>
          <w:sz w:val="24"/>
          <w:szCs w:val="24"/>
          <w:highlight w:val="none"/>
        </w:rPr>
      </w:pPr>
    </w:p>
    <w:p w14:paraId="4CBB0A19">
      <w:pPr>
        <w:rPr>
          <w:rFonts w:hint="eastAsia" w:ascii="楷体" w:hAnsi="楷体" w:eastAsia="楷体" w:cs="楷体"/>
          <w:color w:val="auto"/>
          <w:sz w:val="24"/>
          <w:szCs w:val="24"/>
          <w:highlight w:val="none"/>
        </w:rPr>
      </w:pPr>
    </w:p>
    <w:p w14:paraId="39B3F731">
      <w:pPr>
        <w:rPr>
          <w:rFonts w:hint="eastAsia" w:ascii="楷体" w:hAnsi="楷体" w:eastAsia="楷体" w:cs="楷体"/>
          <w:color w:val="auto"/>
          <w:sz w:val="24"/>
          <w:szCs w:val="24"/>
          <w:highlight w:val="none"/>
        </w:rPr>
      </w:pPr>
    </w:p>
    <w:p w14:paraId="2BAF2143">
      <w:pPr>
        <w:rPr>
          <w:rFonts w:hint="eastAsia" w:ascii="楷体" w:hAnsi="楷体" w:eastAsia="楷体" w:cs="楷体"/>
          <w:color w:val="auto"/>
          <w:sz w:val="24"/>
          <w:szCs w:val="24"/>
          <w:highlight w:val="none"/>
        </w:rPr>
      </w:pPr>
    </w:p>
    <w:p w14:paraId="481EEFF0">
      <w:pPr>
        <w:rPr>
          <w:rFonts w:hint="eastAsia" w:ascii="楷体" w:hAnsi="楷体" w:eastAsia="楷体" w:cs="楷体"/>
          <w:color w:val="auto"/>
          <w:sz w:val="24"/>
          <w:szCs w:val="24"/>
          <w:highlight w:val="none"/>
        </w:rPr>
      </w:pPr>
    </w:p>
    <w:p w14:paraId="65E79B8F">
      <w:pPr>
        <w:pStyle w:val="3"/>
        <w:spacing w:before="0" w:after="0" w:line="240" w:lineRule="auto"/>
        <w:ind w:firstLine="3614" w:firstLineChars="1500"/>
        <w:rPr>
          <w:rFonts w:hint="eastAsia" w:ascii="楷体" w:hAnsi="楷体" w:eastAsia="楷体" w:cs="楷体"/>
          <w:color w:val="auto"/>
          <w:sz w:val="24"/>
          <w:szCs w:val="24"/>
          <w:highlight w:val="none"/>
        </w:rPr>
      </w:pPr>
      <w:bookmarkStart w:id="12" w:name="_Toc18568"/>
      <w:r>
        <w:rPr>
          <w:rFonts w:hint="eastAsia" w:ascii="楷体" w:hAnsi="楷体" w:eastAsia="楷体" w:cs="楷体"/>
          <w:color w:val="auto"/>
          <w:sz w:val="24"/>
          <w:szCs w:val="24"/>
          <w:highlight w:val="none"/>
          <w:lang w:val="en-US" w:eastAsia="zh-CN"/>
        </w:rPr>
        <w:t>二、</w:t>
      </w:r>
      <w:r>
        <w:rPr>
          <w:rFonts w:hint="eastAsia" w:ascii="楷体" w:hAnsi="楷体" w:eastAsia="楷体" w:cs="楷体"/>
          <w:color w:val="auto"/>
          <w:sz w:val="24"/>
          <w:szCs w:val="24"/>
          <w:highlight w:val="none"/>
        </w:rPr>
        <w:t>报价承诺函</w:t>
      </w:r>
      <w:bookmarkEnd w:id="11"/>
      <w:bookmarkEnd w:id="12"/>
    </w:p>
    <w:p w14:paraId="0147A0D5">
      <w:pPr>
        <w:pStyle w:val="3"/>
        <w:spacing w:before="0" w:after="0" w:line="240" w:lineRule="auto"/>
        <w:rPr>
          <w:rFonts w:hint="eastAsia" w:ascii="楷体" w:hAnsi="楷体" w:eastAsia="楷体" w:cs="楷体"/>
          <w:b w:val="0"/>
          <w:color w:val="auto"/>
          <w:sz w:val="24"/>
          <w:szCs w:val="24"/>
          <w:highlight w:val="none"/>
        </w:rPr>
      </w:pPr>
    </w:p>
    <w:p w14:paraId="33F1C3BA">
      <w:pPr>
        <w:pStyle w:val="3"/>
        <w:spacing w:before="0" w:after="0" w:line="240" w:lineRule="auto"/>
        <w:rPr>
          <w:rFonts w:hint="eastAsia" w:ascii="楷体" w:hAnsi="楷体" w:eastAsia="楷体" w:cs="楷体"/>
          <w:b w:val="0"/>
          <w:color w:val="auto"/>
          <w:sz w:val="24"/>
          <w:szCs w:val="24"/>
          <w:highlight w:val="none"/>
        </w:rPr>
      </w:pPr>
      <w:bookmarkStart w:id="13" w:name="_Toc12119"/>
      <w:bookmarkStart w:id="14" w:name="_Toc18810"/>
      <w:r>
        <w:rPr>
          <w:rFonts w:hint="eastAsia" w:ascii="楷体" w:hAnsi="楷体" w:eastAsia="楷体" w:cs="楷体"/>
          <w:b w:val="0"/>
          <w:color w:val="auto"/>
          <w:sz w:val="24"/>
          <w:szCs w:val="24"/>
          <w:highlight w:val="none"/>
          <w:lang w:eastAsia="zh-CN"/>
        </w:rPr>
        <w:t>海南洋浦陆海能源发展有限公司</w:t>
      </w:r>
      <w:r>
        <w:rPr>
          <w:rFonts w:hint="eastAsia" w:ascii="楷体" w:hAnsi="楷体" w:eastAsia="楷体" w:cs="楷体"/>
          <w:b w:val="0"/>
          <w:color w:val="auto"/>
          <w:sz w:val="24"/>
          <w:szCs w:val="24"/>
          <w:highlight w:val="none"/>
        </w:rPr>
        <w:t>：</w:t>
      </w:r>
      <w:bookmarkEnd w:id="13"/>
      <w:bookmarkEnd w:id="14"/>
    </w:p>
    <w:p w14:paraId="5CEE80D3">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 xml:space="preserve">    我单位对贵单位所发的公开询价报价文件所有条款予以确认，并进一步承诺如下：</w:t>
      </w:r>
    </w:p>
    <w:p w14:paraId="44D1043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1、我单位所报的单价，已充分考虑了公开询价报价文件及采购合同要求成交单位应承担的所有义务及风险，由此造成或可能造成的费用我方已包含在报价中。</w:t>
      </w:r>
    </w:p>
    <w:p w14:paraId="219BA72C">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2、若我单位成交，除非贵单位要求，我单位将不主动要求调整采购合同条款。否则，贵单位可以随时取消我单位的成交资格。</w:t>
      </w:r>
    </w:p>
    <w:p w14:paraId="6B68F9C1">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3、我单位承诺不会因贵方对采购合同中的承包范围的调整而产生的异议。</w:t>
      </w:r>
    </w:p>
    <w:p w14:paraId="354258D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4、我单位的《报价承诺函》，将作为合同的组成部分。</w:t>
      </w:r>
    </w:p>
    <w:p w14:paraId="4D5760DC">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5、若我单位没有成交，我单位将不要求贵方做任何解释。</w:t>
      </w:r>
    </w:p>
    <w:p w14:paraId="2C2BC492">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6、若我单位成交，我单位同意本确认函及所有文件作为合同的组成部分，与供货合同具有同样的法律效力。</w:t>
      </w:r>
    </w:p>
    <w:p w14:paraId="2620D70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7、我单位将以良好的服务态度、饱满的工作热情和遵纪守法的工作作风做好对服务，认真履行材料验收程序并积极配合质量检查工作，让贵司满意。</w:t>
      </w:r>
    </w:p>
    <w:p w14:paraId="54E6E889">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8、我单位郑重承诺：我单位对公开询价报价单位提供的公开询价报价文件及合同条款完全接受和遵守。</w:t>
      </w:r>
    </w:p>
    <w:p w14:paraId="3973AF4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9、我单位承诺同意按照贵单位要求办理结算及支付方式；承诺按所提供本单位银行开户许可证的开户行名称及帐号接收结算款，保证不使用委托收款。</w:t>
      </w:r>
    </w:p>
    <w:p w14:paraId="26190D84">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10、我单位承诺具备国家有关部门、行业要求必须取得的相关认证及其他经营许可；在有关部门和行业的监督检查中没有不良记录；与贵公司没有不良合作记录。</w:t>
      </w:r>
    </w:p>
    <w:p w14:paraId="2A28540D">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11、我单位承诺具备良好的商业信誉及履行合同所必需的设备和专业技术能力。</w:t>
      </w:r>
    </w:p>
    <w:p w14:paraId="682D3B0E">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12、我单位承诺未被责令停业，暂扣或者吊销执照或许可证，或吊销资质证书。</w:t>
      </w:r>
    </w:p>
    <w:p w14:paraId="2A3F7B1A">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13、我单位承诺</w:t>
      </w:r>
      <w:r>
        <w:rPr>
          <w:rFonts w:ascii="楷体" w:hAnsi="楷体" w:eastAsia="楷体" w:cs="楷体"/>
          <w:bCs/>
          <w:color w:val="auto"/>
          <w:sz w:val="24"/>
          <w:szCs w:val="24"/>
          <w:highlight w:val="none"/>
        </w:rPr>
        <w:t>不存在进入清算程序，或被宣告破产，或其他丧失履约能力的情形</w:t>
      </w:r>
      <w:r>
        <w:rPr>
          <w:rFonts w:hint="eastAsia" w:ascii="楷体" w:hAnsi="楷体" w:eastAsia="楷体" w:cs="楷体"/>
          <w:bCs/>
          <w:color w:val="auto"/>
          <w:sz w:val="24"/>
          <w:szCs w:val="24"/>
          <w:highlight w:val="none"/>
        </w:rPr>
        <w:t>。</w:t>
      </w:r>
    </w:p>
    <w:p w14:paraId="7183AFD1">
      <w:pPr>
        <w:spacing w:line="400" w:lineRule="exact"/>
        <w:rPr>
          <w:rFonts w:hint="eastAsia" w:ascii="楷体" w:hAnsi="楷体" w:eastAsia="楷体" w:cs="楷体"/>
          <w:bCs/>
          <w:color w:val="auto"/>
          <w:sz w:val="24"/>
          <w:szCs w:val="24"/>
          <w:highlight w:val="none"/>
          <w:lang w:eastAsia="zh-CN"/>
        </w:rPr>
      </w:pPr>
      <w:r>
        <w:rPr>
          <w:rFonts w:hint="eastAsia" w:ascii="楷体" w:hAnsi="楷体" w:eastAsia="楷体" w:cs="楷体"/>
          <w:bCs/>
          <w:color w:val="auto"/>
          <w:sz w:val="24"/>
          <w:szCs w:val="24"/>
          <w:highlight w:val="none"/>
          <w:lang w:val="en-US" w:eastAsia="zh-CN"/>
        </w:rPr>
        <w:t>14</w:t>
      </w:r>
      <w:r>
        <w:rPr>
          <w:rFonts w:hint="eastAsia" w:ascii="楷体" w:hAnsi="楷体" w:eastAsia="楷体" w:cs="楷体"/>
          <w:bCs/>
          <w:color w:val="auto"/>
          <w:sz w:val="24"/>
          <w:szCs w:val="24"/>
          <w:highlight w:val="none"/>
        </w:rPr>
        <w:t>、在近三年内未有骗取中标或严重违约或重大服务质量问题的，在经营活动中没有重大违法记录</w:t>
      </w:r>
      <w:r>
        <w:rPr>
          <w:rFonts w:hint="eastAsia" w:ascii="楷体" w:hAnsi="楷体" w:eastAsia="楷体" w:cs="楷体"/>
          <w:bCs/>
          <w:color w:val="auto"/>
          <w:sz w:val="24"/>
          <w:szCs w:val="24"/>
          <w:highlight w:val="none"/>
          <w:lang w:eastAsia="zh-CN"/>
        </w:rPr>
        <w:t>。</w:t>
      </w:r>
      <w:r>
        <w:rPr>
          <w:rFonts w:hint="eastAsia" w:ascii="楷体" w:hAnsi="楷体" w:eastAsia="楷体" w:cs="楷体"/>
          <w:bCs/>
          <w:color w:val="auto"/>
          <w:sz w:val="24"/>
          <w:szCs w:val="24"/>
          <w:highlight w:val="none"/>
        </w:rPr>
        <w:t>未被工商行政管理机关在全国企业信用信息公示系统中列入严重违法失信企业名单；未被列入“信用中国”网站失信被执行人名单。</w:t>
      </w:r>
    </w:p>
    <w:p w14:paraId="3A226438">
      <w:pPr>
        <w:spacing w:line="400" w:lineRule="exact"/>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15、我单位承诺</w:t>
      </w:r>
      <w:r>
        <w:rPr>
          <w:rFonts w:ascii="楷体" w:hAnsi="楷体" w:eastAsia="楷体" w:cs="楷体"/>
          <w:bCs/>
          <w:color w:val="auto"/>
          <w:sz w:val="24"/>
          <w:szCs w:val="24"/>
          <w:highlight w:val="none"/>
        </w:rPr>
        <w:t>在近三年内报价人或其法定代表人、拟委任的项目负责人未有行贿犯罪行为的。</w:t>
      </w:r>
    </w:p>
    <w:p w14:paraId="3A4862B1">
      <w:pPr>
        <w:spacing w:line="400" w:lineRule="exact"/>
        <w:rPr>
          <w:rFonts w:hint="eastAsia" w:ascii="楷体" w:hAnsi="楷体" w:eastAsia="楷体" w:cs="楷体"/>
          <w:bCs/>
          <w:color w:val="auto"/>
          <w:sz w:val="24"/>
          <w:szCs w:val="24"/>
          <w:highlight w:val="none"/>
        </w:rPr>
      </w:pPr>
    </w:p>
    <w:p w14:paraId="497FA652">
      <w:pPr>
        <w:spacing w:line="400" w:lineRule="exact"/>
        <w:rPr>
          <w:rFonts w:hint="eastAsia" w:ascii="楷体" w:hAnsi="楷体" w:eastAsia="楷体" w:cs="楷体"/>
          <w:bCs/>
          <w:color w:val="auto"/>
          <w:sz w:val="24"/>
          <w:szCs w:val="24"/>
          <w:highlight w:val="none"/>
        </w:rPr>
      </w:pPr>
    </w:p>
    <w:p w14:paraId="3DB4482B">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报价单位：                  （章）</w:t>
      </w:r>
    </w:p>
    <w:p w14:paraId="484179FB">
      <w:pPr>
        <w:spacing w:line="400" w:lineRule="exact"/>
        <w:ind w:firstLine="4080" w:firstLineChars="1700"/>
        <w:rPr>
          <w:rFonts w:hint="eastAsia" w:ascii="楷体" w:hAnsi="楷体" w:eastAsia="楷体" w:cs="楷体"/>
          <w:bCs/>
          <w:color w:val="auto"/>
          <w:sz w:val="24"/>
          <w:szCs w:val="24"/>
          <w:highlight w:val="none"/>
        </w:rPr>
      </w:pPr>
      <w:r>
        <w:rPr>
          <w:rFonts w:hint="eastAsia" w:ascii="楷体" w:hAnsi="楷体" w:eastAsia="楷体" w:cs="楷体"/>
          <w:bCs/>
          <w:color w:val="auto"/>
          <w:sz w:val="24"/>
          <w:szCs w:val="24"/>
          <w:highlight w:val="none"/>
        </w:rPr>
        <w:t>法人代表/授权委托人：    （章/签字）</w:t>
      </w:r>
    </w:p>
    <w:p w14:paraId="6DA13D22">
      <w:pPr>
        <w:spacing w:line="400" w:lineRule="exact"/>
        <w:ind w:firstLine="4080" w:firstLineChars="1700"/>
        <w:rPr>
          <w:rFonts w:hint="eastAsia" w:ascii="楷体" w:hAnsi="楷体" w:eastAsia="楷体" w:cs="楷体"/>
          <w:color w:val="auto"/>
          <w:sz w:val="24"/>
          <w:szCs w:val="24"/>
          <w:highlight w:val="none"/>
        </w:rPr>
      </w:pPr>
      <w:r>
        <w:rPr>
          <w:rFonts w:hint="eastAsia" w:ascii="楷体" w:hAnsi="楷体" w:eastAsia="楷体" w:cs="楷体"/>
          <w:bCs/>
          <w:color w:val="auto"/>
          <w:sz w:val="24"/>
          <w:szCs w:val="24"/>
          <w:highlight w:val="none"/>
        </w:rPr>
        <w:t>日    期：</w:t>
      </w:r>
      <w:bookmarkStart w:id="15" w:name="_Toc343692951"/>
      <w:bookmarkStart w:id="16" w:name="_Toc343700749"/>
      <w:bookmarkStart w:id="17" w:name="_Toc19863"/>
    </w:p>
    <w:p w14:paraId="5DB33E1B">
      <w:pPr>
        <w:pStyle w:val="3"/>
        <w:spacing w:before="0" w:line="240" w:lineRule="auto"/>
        <w:jc w:val="center"/>
        <w:rPr>
          <w:rFonts w:hint="eastAsia" w:ascii="楷体" w:hAnsi="楷体" w:eastAsia="楷体" w:cs="楷体"/>
          <w:color w:val="auto"/>
          <w:sz w:val="24"/>
          <w:szCs w:val="24"/>
          <w:highlight w:val="none"/>
        </w:rPr>
      </w:pPr>
      <w:bookmarkStart w:id="18" w:name="_Toc1073"/>
      <w:r>
        <w:rPr>
          <w:rFonts w:hint="eastAsia" w:ascii="楷体" w:hAnsi="楷体" w:eastAsia="楷体" w:cs="楷体"/>
          <w:color w:val="auto"/>
          <w:sz w:val="24"/>
          <w:szCs w:val="24"/>
          <w:highlight w:val="none"/>
          <w:lang w:val="en-US" w:eastAsia="zh-CN"/>
        </w:rPr>
        <w:t>三、</w:t>
      </w:r>
      <w:r>
        <w:rPr>
          <w:rFonts w:hint="eastAsia" w:ascii="楷体" w:hAnsi="楷体" w:eastAsia="楷体" w:cs="楷体"/>
          <w:color w:val="auto"/>
          <w:sz w:val="24"/>
          <w:szCs w:val="24"/>
          <w:highlight w:val="none"/>
        </w:rPr>
        <w:t>法定代表人身份证明</w:t>
      </w:r>
      <w:bookmarkEnd w:id="18"/>
    </w:p>
    <w:p w14:paraId="40627C48">
      <w:pPr>
        <w:spacing w:line="433" w:lineRule="auto"/>
        <w:ind w:left="420" w:leftChars="200" w:right="9290"/>
        <w:rPr>
          <w:rFonts w:hint="eastAsia" w:ascii="宋体" w:hAnsi="宋体" w:cs="宋体"/>
          <w:color w:val="auto"/>
          <w:highlight w:val="none"/>
        </w:rPr>
      </w:pPr>
      <w:r>
        <w:rPr>
          <w:rFonts w:hint="eastAsia" w:ascii="宋体" w:hAnsi="宋体" w:cs="宋体"/>
          <w:color w:val="auto"/>
          <w:sz w:val="20"/>
          <w:highlight w:val="none"/>
        </w:rPr>
        <w:t xml:space="preserve"> </w:t>
      </w:r>
      <w:r>
        <w:rPr>
          <w:rFonts w:hint="eastAsia" w:ascii="宋体" w:hAnsi="宋体" w:cs="宋体"/>
          <w:color w:val="auto"/>
          <w:highlight w:val="none"/>
        </w:rPr>
        <w:t xml:space="preserve"> </w:t>
      </w:r>
    </w:p>
    <w:p w14:paraId="1D46B445">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报价单位名称：                         </w:t>
      </w:r>
    </w:p>
    <w:p w14:paraId="3C7E73F0">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姓名：                </w:t>
      </w:r>
    </w:p>
    <w:p w14:paraId="5A3292DB">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性别：              </w:t>
      </w:r>
    </w:p>
    <w:p w14:paraId="6138BF23">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年龄：              </w:t>
      </w:r>
    </w:p>
    <w:p w14:paraId="59098AEA">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职务：               </w:t>
      </w:r>
    </w:p>
    <w:p w14:paraId="5E230DBF">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系                             （投标人名称）的法定代表人，特此证明。 </w:t>
      </w:r>
    </w:p>
    <w:p w14:paraId="01D330F5">
      <w:pPr>
        <w:snapToGrid w:val="0"/>
        <w:spacing w:line="480" w:lineRule="auto"/>
        <w:ind w:firstLine="482" w:firstLineChars="200"/>
        <w:jc w:val="lef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 xml:space="preserve"> </w:t>
      </w:r>
    </w:p>
    <w:p w14:paraId="1E09CEF1">
      <w:pPr>
        <w:snapToGrid w:val="0"/>
        <w:spacing w:line="480" w:lineRule="auto"/>
        <w:ind w:firstLine="482" w:firstLineChars="200"/>
        <w:jc w:val="lef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 xml:space="preserve">附：法定代表人身份证复印件。 </w:t>
      </w:r>
    </w:p>
    <w:p w14:paraId="67144F76">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1395CFA">
      <w:pPr>
        <w:snapToGrid w:val="0"/>
        <w:spacing w:line="480" w:lineRule="auto"/>
        <w:ind w:firstLine="480" w:firstLineChars="200"/>
        <w:jc w:val="left"/>
        <w:rPr>
          <w:rFonts w:hint="eastAsia" w:ascii="楷体" w:hAnsi="楷体" w:eastAsia="楷体" w:cs="楷体"/>
          <w:color w:val="auto"/>
          <w:sz w:val="24"/>
          <w:szCs w:val="24"/>
          <w:highlight w:val="none"/>
        </w:rPr>
      </w:pPr>
    </w:p>
    <w:p w14:paraId="60B0A701">
      <w:pPr>
        <w:snapToGrid w:val="0"/>
        <w:spacing w:line="480" w:lineRule="auto"/>
        <w:ind w:firstLine="480" w:firstLineChars="200"/>
        <w:jc w:val="left"/>
        <w:rPr>
          <w:rFonts w:hint="eastAsia" w:ascii="楷体" w:hAnsi="楷体" w:eastAsia="楷体" w:cs="楷体"/>
          <w:color w:val="auto"/>
          <w:sz w:val="24"/>
          <w:szCs w:val="24"/>
          <w:highlight w:val="none"/>
        </w:rPr>
      </w:pPr>
    </w:p>
    <w:p w14:paraId="7403B670">
      <w:pPr>
        <w:snapToGrid w:val="0"/>
        <w:spacing w:line="480" w:lineRule="auto"/>
        <w:ind w:firstLine="480" w:firstLineChars="200"/>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报价单位：           </w:t>
      </w:r>
      <w:r>
        <w:rPr>
          <w:rFonts w:hint="eastAsia" w:ascii="楷体" w:hAnsi="楷体" w:eastAsia="楷体" w:cs="楷体"/>
          <w:color w:val="auto"/>
          <w:sz w:val="24"/>
          <w:szCs w:val="24"/>
          <w:highlight w:val="none"/>
        </w:rPr>
        <w:tab/>
      </w:r>
      <w:r>
        <w:rPr>
          <w:rFonts w:hint="eastAsia" w:ascii="楷体" w:hAnsi="楷体" w:eastAsia="楷体" w:cs="楷体"/>
          <w:color w:val="auto"/>
          <w:sz w:val="24"/>
          <w:szCs w:val="24"/>
          <w:highlight w:val="none"/>
        </w:rPr>
        <w:t xml:space="preserve">          （单位章）</w:t>
      </w:r>
    </w:p>
    <w:p w14:paraId="4D7AE82A">
      <w:pPr>
        <w:snapToGrid w:val="0"/>
        <w:spacing w:line="480" w:lineRule="auto"/>
        <w:ind w:firstLine="3600" w:firstLineChars="15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日期： </w:t>
      </w:r>
    </w:p>
    <w:p w14:paraId="7F29684C">
      <w:pPr>
        <w:rPr>
          <w:rFonts w:hint="eastAsia" w:ascii="楷体" w:hAnsi="楷体" w:eastAsia="楷体" w:cs="楷体"/>
          <w:color w:val="auto"/>
          <w:sz w:val="24"/>
          <w:szCs w:val="24"/>
          <w:highlight w:val="none"/>
        </w:rPr>
      </w:pPr>
    </w:p>
    <w:p w14:paraId="72933207">
      <w:pP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br w:type="page"/>
      </w:r>
    </w:p>
    <w:p w14:paraId="13F331A7">
      <w:pPr>
        <w:pStyle w:val="3"/>
        <w:spacing w:before="0" w:line="240" w:lineRule="auto"/>
        <w:jc w:val="center"/>
        <w:rPr>
          <w:rFonts w:hint="eastAsia" w:ascii="楷体" w:hAnsi="楷体" w:eastAsia="楷体" w:cs="楷体"/>
          <w:color w:val="auto"/>
          <w:sz w:val="24"/>
          <w:szCs w:val="24"/>
          <w:highlight w:val="none"/>
        </w:rPr>
      </w:pPr>
      <w:bookmarkStart w:id="19" w:name="_Toc7168"/>
      <w:r>
        <w:rPr>
          <w:rFonts w:hint="eastAsia" w:ascii="楷体" w:hAnsi="楷体" w:eastAsia="楷体" w:cs="楷体"/>
          <w:color w:val="auto"/>
          <w:sz w:val="24"/>
          <w:szCs w:val="24"/>
          <w:highlight w:val="none"/>
          <w:lang w:val="en-US" w:eastAsia="zh-CN"/>
        </w:rPr>
        <w:t>四、</w:t>
      </w:r>
      <w:r>
        <w:rPr>
          <w:rFonts w:hint="eastAsia" w:ascii="楷体" w:hAnsi="楷体" w:eastAsia="楷体" w:cs="楷体"/>
          <w:color w:val="auto"/>
          <w:sz w:val="24"/>
          <w:szCs w:val="24"/>
          <w:highlight w:val="none"/>
        </w:rPr>
        <w:t>法定代表人授权书</w:t>
      </w:r>
      <w:bookmarkEnd w:id="15"/>
      <w:bookmarkEnd w:id="16"/>
      <w:bookmarkEnd w:id="17"/>
      <w:r>
        <w:rPr>
          <w:rFonts w:hint="eastAsia" w:ascii="楷体" w:hAnsi="楷体" w:eastAsia="楷体" w:cs="楷体"/>
          <w:color w:val="auto"/>
          <w:sz w:val="24"/>
          <w:szCs w:val="24"/>
          <w:highlight w:val="none"/>
        </w:rPr>
        <w:t>（适用于有授权委托人的情况）</w:t>
      </w:r>
      <w:bookmarkEnd w:id="19"/>
    </w:p>
    <w:p w14:paraId="73C497ED">
      <w:pPr>
        <w:adjustRightInd w:val="0"/>
        <w:snapToGrid w:val="0"/>
        <w:spacing w:line="480" w:lineRule="auto"/>
        <w:rPr>
          <w:rFonts w:hint="eastAsia" w:ascii="楷体" w:hAnsi="楷体" w:eastAsia="楷体" w:cs="楷体"/>
          <w:color w:val="auto"/>
          <w:sz w:val="24"/>
          <w:szCs w:val="24"/>
          <w:highlight w:val="none"/>
        </w:rPr>
      </w:pPr>
    </w:p>
    <w:p w14:paraId="58054B25">
      <w:pPr>
        <w:adjustRightInd w:val="0"/>
        <w:snapToGrid w:val="0"/>
        <w:spacing w:line="480" w:lineRule="auto"/>
        <w:rPr>
          <w:rFonts w:hint="eastAsia" w:ascii="楷体" w:hAnsi="楷体" w:eastAsia="楷体" w:cs="楷体"/>
          <w:color w:val="auto"/>
          <w:sz w:val="24"/>
          <w:szCs w:val="24"/>
          <w:highlight w:val="none"/>
          <w:lang w:eastAsia="zh-CN"/>
        </w:rPr>
      </w:pPr>
      <w:r>
        <w:rPr>
          <w:rFonts w:hint="eastAsia" w:ascii="楷体" w:hAnsi="楷体" w:eastAsia="楷体" w:cs="楷体"/>
          <w:color w:val="auto"/>
          <w:sz w:val="24"/>
          <w:szCs w:val="24"/>
          <w:highlight w:val="none"/>
        </w:rPr>
        <w:t>致：</w:t>
      </w:r>
      <w:r>
        <w:rPr>
          <w:rFonts w:hint="eastAsia" w:ascii="楷体" w:hAnsi="楷体" w:eastAsia="楷体" w:cs="楷体"/>
          <w:color w:val="auto"/>
          <w:sz w:val="24"/>
          <w:szCs w:val="24"/>
          <w:highlight w:val="none"/>
          <w:lang w:eastAsia="zh-CN"/>
        </w:rPr>
        <w:t>海南洋浦陆海能源发展有限公司</w:t>
      </w:r>
    </w:p>
    <w:p w14:paraId="5E20A195">
      <w:pPr>
        <w:snapToGrid w:val="0"/>
        <w:spacing w:line="480" w:lineRule="auto"/>
        <w:ind w:firstLine="480" w:firstLineChars="20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本授权书声明：位于</w:t>
      </w:r>
      <w:r>
        <w:rPr>
          <w:rFonts w:hint="eastAsia" w:ascii="楷体" w:hAnsi="楷体" w:eastAsia="楷体" w:cs="楷体"/>
          <w:color w:val="auto"/>
          <w:sz w:val="24"/>
          <w:szCs w:val="24"/>
          <w:highlight w:val="none"/>
          <w:u w:val="single"/>
        </w:rPr>
        <w:t xml:space="preserve">（公司地址）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（公司名称）    </w:t>
      </w:r>
      <w:r>
        <w:rPr>
          <w:rFonts w:hint="eastAsia" w:ascii="楷体" w:hAnsi="楷体" w:eastAsia="楷体" w:cs="楷体"/>
          <w:color w:val="auto"/>
          <w:sz w:val="24"/>
          <w:szCs w:val="24"/>
          <w:highlight w:val="none"/>
        </w:rPr>
        <w:t>的</w:t>
      </w:r>
      <w:r>
        <w:rPr>
          <w:rFonts w:hint="eastAsia" w:ascii="楷体" w:hAnsi="楷体" w:eastAsia="楷体" w:cs="楷体"/>
          <w:color w:val="auto"/>
          <w:sz w:val="24"/>
          <w:szCs w:val="24"/>
          <w:highlight w:val="none"/>
          <w:u w:val="single"/>
        </w:rPr>
        <w:t xml:space="preserve">（法定代表人姓名）      </w:t>
      </w:r>
      <w:r>
        <w:rPr>
          <w:rFonts w:hint="eastAsia" w:ascii="楷体" w:hAnsi="楷体" w:eastAsia="楷体" w:cs="楷体"/>
          <w:color w:val="auto"/>
          <w:sz w:val="24"/>
          <w:szCs w:val="24"/>
          <w:highlight w:val="none"/>
        </w:rPr>
        <w:t>代表本公司授权</w:t>
      </w:r>
      <w:r>
        <w:rPr>
          <w:rFonts w:hint="eastAsia" w:ascii="楷体" w:hAnsi="楷体" w:eastAsia="楷体" w:cs="楷体"/>
          <w:color w:val="auto"/>
          <w:sz w:val="24"/>
          <w:szCs w:val="24"/>
          <w:highlight w:val="none"/>
          <w:u w:val="single"/>
        </w:rPr>
        <w:t xml:space="preserve">（被授权人姓名）      </w:t>
      </w:r>
      <w:r>
        <w:rPr>
          <w:rFonts w:hint="eastAsia" w:ascii="楷体" w:hAnsi="楷体" w:eastAsia="楷体" w:cs="楷体"/>
          <w:color w:val="auto"/>
          <w:sz w:val="24"/>
          <w:szCs w:val="24"/>
          <w:highlight w:val="none"/>
        </w:rPr>
        <w:t>为本公司的唯一合法代理人，代表本公司参加</w:t>
      </w:r>
      <w:r>
        <w:rPr>
          <w:rFonts w:hint="eastAsia" w:ascii="楷体" w:hAnsi="楷体" w:eastAsia="楷体" w:cs="楷体"/>
          <w:color w:val="auto"/>
          <w:sz w:val="24"/>
          <w:szCs w:val="24"/>
          <w:highlight w:val="none"/>
          <w:u w:val="single"/>
          <w:lang w:eastAsia="zh-CN"/>
        </w:rPr>
        <w:t>海南洋浦陆海能源发展有限公司电力业务辅导服务</w:t>
      </w:r>
      <w:r>
        <w:rPr>
          <w:rFonts w:hint="eastAsia" w:ascii="楷体" w:hAnsi="楷体" w:eastAsia="楷体" w:cs="楷体"/>
          <w:color w:val="auto"/>
          <w:sz w:val="24"/>
          <w:szCs w:val="24"/>
          <w:highlight w:val="none"/>
        </w:rPr>
        <w:t>采购公开询价报价活动，并在整个公开询价报价采购活动中，以本公司名义全权处理包括递交企业和产品资质材料，确认相关信息， 产品报价、议价，交纳相关费用，签订采购合同，执行和完成采购周期内的售后服务等一切与之有关的事务，并保证所提供的资质证明材料真实、合法、完整、有效。</w:t>
      </w:r>
    </w:p>
    <w:p w14:paraId="24E3B47C">
      <w:pPr>
        <w:snapToGrid w:val="0"/>
        <w:spacing w:line="480" w:lineRule="auto"/>
        <w:ind w:firstLine="584"/>
        <w:jc w:val="left"/>
        <w:rPr>
          <w:rFonts w:hint="eastAsia" w:ascii="楷体" w:hAnsi="楷体" w:eastAsia="楷体" w:cs="楷体"/>
          <w:color w:val="auto"/>
          <w:sz w:val="24"/>
          <w:szCs w:val="24"/>
          <w:highlight w:val="none"/>
        </w:rPr>
      </w:pPr>
    </w:p>
    <w:p w14:paraId="4E8FCD57">
      <w:pPr>
        <w:snapToGrid w:val="0"/>
        <w:spacing w:line="480" w:lineRule="auto"/>
        <w:ind w:firstLine="600" w:firstLineChars="25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本授权书于     年   月   日签字生效，特此声明。</w:t>
      </w:r>
    </w:p>
    <w:p w14:paraId="7DC569B4">
      <w:pPr>
        <w:spacing w:line="480" w:lineRule="auto"/>
        <w:ind w:firstLine="616" w:firstLineChars="257"/>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授权期限为：   年   月   日起至本次采购期结束。授权期限内无特殊情况不变更合法代理人（被授权人）。</w:t>
      </w:r>
    </w:p>
    <w:p w14:paraId="19751C33">
      <w:pPr>
        <w:spacing w:line="480" w:lineRule="auto"/>
        <w:ind w:firstLine="616" w:firstLineChars="257"/>
        <w:rPr>
          <w:rFonts w:hint="eastAsia" w:ascii="楷体" w:hAnsi="楷体" w:eastAsia="楷体" w:cs="楷体"/>
          <w:color w:val="auto"/>
          <w:sz w:val="24"/>
          <w:szCs w:val="24"/>
          <w:highlight w:val="none"/>
        </w:rPr>
      </w:pPr>
    </w:p>
    <w:p w14:paraId="3CC7831B">
      <w:pPr>
        <w:snapToGrid w:val="0"/>
        <w:spacing w:line="480" w:lineRule="auto"/>
        <w:ind w:firstLine="482" w:firstLineChars="200"/>
        <w:jc w:val="lef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t>附：委托代理人身份证复印件</w:t>
      </w:r>
    </w:p>
    <w:p w14:paraId="4CFD6D96">
      <w:pPr>
        <w:snapToGrid w:val="0"/>
        <w:spacing w:line="480" w:lineRule="auto"/>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55BD4A40">
      <w:pPr>
        <w:snapToGrid w:val="0"/>
        <w:spacing w:line="480" w:lineRule="auto"/>
        <w:rPr>
          <w:rFonts w:hint="eastAsia" w:ascii="楷体" w:hAnsi="楷体" w:eastAsia="楷体" w:cs="楷体"/>
          <w:color w:val="auto"/>
          <w:sz w:val="24"/>
          <w:szCs w:val="24"/>
          <w:highlight w:val="none"/>
        </w:rPr>
      </w:pPr>
    </w:p>
    <w:p w14:paraId="3161F7F9">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法定代表人(签字)：</w:t>
      </w:r>
    </w:p>
    <w:p w14:paraId="1672D530">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被授权人(签字)：</w:t>
      </w:r>
    </w:p>
    <w:p w14:paraId="4E696216">
      <w:pPr>
        <w:snapToGrid w:val="0"/>
        <w:spacing w:line="480" w:lineRule="auto"/>
        <w:ind w:firstLine="480" w:firstLineChars="2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授权单位名称（盖章）</w:t>
      </w:r>
    </w:p>
    <w:p w14:paraId="3BE4C30E">
      <w:pPr>
        <w:snapToGrid w:val="0"/>
        <w:spacing w:line="480" w:lineRule="auto"/>
        <w:ind w:firstLine="480" w:firstLineChars="200"/>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联系电话：</w:t>
      </w:r>
    </w:p>
    <w:p w14:paraId="521BBA7D">
      <w:pPr>
        <w:pStyle w:val="29"/>
        <w:spacing w:line="360" w:lineRule="auto"/>
        <w:ind w:firstLine="0" w:firstLineChars="0"/>
        <w:rPr>
          <w:rFonts w:hint="eastAsia" w:ascii="楷体" w:hAnsi="楷体" w:eastAsia="楷体" w:cs="楷体"/>
          <w:b/>
          <w:bCs/>
          <w:color w:val="auto"/>
          <w:kern w:val="44"/>
          <w:sz w:val="24"/>
          <w:szCs w:val="24"/>
          <w:highlight w:val="none"/>
        </w:rPr>
      </w:pPr>
    </w:p>
    <w:p w14:paraId="5DE3DB7A">
      <w:pPr>
        <w:pStyle w:val="29"/>
        <w:spacing w:line="360" w:lineRule="auto"/>
        <w:ind w:firstLine="0" w:firstLineChars="0"/>
        <w:rPr>
          <w:rFonts w:hint="eastAsia" w:ascii="楷体" w:hAnsi="楷体" w:eastAsia="楷体" w:cs="楷体"/>
          <w:b/>
          <w:bCs/>
          <w:color w:val="auto"/>
          <w:sz w:val="24"/>
          <w:szCs w:val="24"/>
          <w:highlight w:val="none"/>
        </w:rPr>
      </w:pPr>
    </w:p>
    <w:p w14:paraId="0967CB76">
      <w:pPr>
        <w:pStyle w:val="29"/>
        <w:spacing w:line="360" w:lineRule="auto"/>
        <w:ind w:firstLine="0" w:firstLineChars="0"/>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五、</w:t>
      </w:r>
      <w:r>
        <w:rPr>
          <w:rFonts w:hint="eastAsia" w:ascii="楷体" w:hAnsi="楷体" w:eastAsia="楷体" w:cs="楷体"/>
          <w:b/>
          <w:bCs/>
          <w:color w:val="auto"/>
          <w:sz w:val="24"/>
          <w:szCs w:val="24"/>
          <w:highlight w:val="none"/>
        </w:rPr>
        <w:t>无重大违法记录声明函</w:t>
      </w:r>
    </w:p>
    <w:p w14:paraId="6DF5362C">
      <w:pPr>
        <w:pStyle w:val="29"/>
        <w:spacing w:line="360" w:lineRule="auto"/>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在近三年内未有骗取中标或严重违约或重大服务质量问题的，在经营活动中没有重大违法记录（提供声明函（格式自拟），供应商注册成立时间不足三年的，从注册时间起算），以下为格式参考：</w:t>
      </w:r>
    </w:p>
    <w:p w14:paraId="732C1AAF">
      <w:pPr>
        <w:pStyle w:val="29"/>
        <w:spacing w:line="360" w:lineRule="auto"/>
        <w:ind w:firstLine="480"/>
        <w:jc w:val="lef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7E08B092">
      <w:pPr>
        <w:pStyle w:val="29"/>
        <w:spacing w:line="360" w:lineRule="auto"/>
        <w:ind w:firstLine="0" w:firstLineChars="0"/>
        <w:jc w:val="center"/>
        <w:rPr>
          <w:rFonts w:hint="eastAsia" w:ascii="楷体" w:hAnsi="楷体" w:eastAsia="楷体" w:cs="楷体"/>
          <w:b/>
          <w:bCs/>
          <w:color w:val="auto"/>
          <w:kern w:val="44"/>
          <w:sz w:val="32"/>
          <w:szCs w:val="32"/>
          <w:highlight w:val="none"/>
        </w:rPr>
      </w:pPr>
      <w:r>
        <w:rPr>
          <w:rFonts w:hint="eastAsia" w:ascii="楷体" w:hAnsi="楷体" w:eastAsia="楷体" w:cs="楷体"/>
          <w:b/>
          <w:bCs/>
          <w:color w:val="auto"/>
          <w:kern w:val="44"/>
          <w:sz w:val="32"/>
          <w:szCs w:val="32"/>
          <w:highlight w:val="none"/>
        </w:rPr>
        <w:t>声明函</w:t>
      </w:r>
    </w:p>
    <w:p w14:paraId="2E6ABAC4">
      <w:pPr>
        <w:pStyle w:val="29"/>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lang w:eastAsia="zh-CN"/>
        </w:rPr>
        <w:t>海南洋浦陆海能源发展有限公司</w:t>
      </w:r>
      <w:r>
        <w:rPr>
          <w:rFonts w:hint="eastAsia" w:ascii="楷体" w:hAnsi="楷体" w:eastAsia="楷体" w:cs="楷体"/>
          <w:color w:val="auto"/>
          <w:kern w:val="44"/>
          <w:sz w:val="24"/>
          <w:szCs w:val="24"/>
          <w:highlight w:val="none"/>
        </w:rPr>
        <w:t xml:space="preserve"> ：</w:t>
      </w:r>
    </w:p>
    <w:p w14:paraId="4F8BB011">
      <w:pPr>
        <w:pStyle w:val="29"/>
        <w:spacing w:line="360" w:lineRule="auto"/>
        <w:ind w:firstLine="48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我司承诺近三年内参加过的政府采购和招投标活动中没有</w:t>
      </w:r>
      <w:r>
        <w:rPr>
          <w:rFonts w:hint="eastAsia" w:ascii="楷体" w:hAnsi="楷体" w:eastAsia="楷体" w:cs="楷体"/>
          <w:color w:val="auto"/>
          <w:sz w:val="24"/>
          <w:szCs w:val="24"/>
          <w:highlight w:val="none"/>
        </w:rPr>
        <w:t>骗取中标或严重违约或重大服务质量问题</w:t>
      </w:r>
      <w:r>
        <w:rPr>
          <w:rFonts w:hint="eastAsia" w:ascii="楷体" w:hAnsi="楷体" w:eastAsia="楷体" w:cs="楷体"/>
          <w:color w:val="auto"/>
          <w:sz w:val="24"/>
          <w:szCs w:val="24"/>
          <w:highlight w:val="none"/>
          <w:lang w:val="en-US" w:eastAsia="zh-CN"/>
        </w:rPr>
        <w:t>或</w:t>
      </w:r>
      <w:r>
        <w:rPr>
          <w:rFonts w:hint="eastAsia" w:ascii="楷体" w:hAnsi="楷体" w:eastAsia="楷体" w:cs="楷体"/>
          <w:color w:val="auto"/>
          <w:kern w:val="44"/>
          <w:sz w:val="24"/>
          <w:szCs w:val="24"/>
          <w:highlight w:val="none"/>
        </w:rPr>
        <w:t>重大违法记录，且近三年内没有被行政监督部门认定为：①投标资格处于被取消、暂停的状态；②至投标截止之日止近三年骗取中标（骗取中标系指《中华人民共和国招标投标法》和《中华人民共和国招标投标法实施条例》中规定的骗取中标的行为）或严重违约或重大工程质量问题。</w:t>
      </w:r>
    </w:p>
    <w:p w14:paraId="3CEE653A">
      <w:pPr>
        <w:pStyle w:val="29"/>
        <w:spacing w:line="360" w:lineRule="auto"/>
        <w:ind w:firstLine="48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附：未被列入中国执行信息公开网（http://zxgk.court.gov.cn/）的“失信被执行人”名单和国家企业信用信息公示系统“严重违法失信名单（黑名单）”的查询结果网页截图并加盖单位公章）。</w:t>
      </w:r>
    </w:p>
    <w:p w14:paraId="20AE2EE0">
      <w:pPr>
        <w:pStyle w:val="29"/>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554901D1">
      <w:pPr>
        <w:pStyle w:val="29"/>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6CD7A2D6">
      <w:pPr>
        <w:pStyle w:val="29"/>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278EEBDF">
      <w:pPr>
        <w:pStyle w:val="29"/>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30FB94DE">
      <w:pPr>
        <w:pStyle w:val="29"/>
        <w:spacing w:line="360" w:lineRule="auto"/>
        <w:ind w:firstLine="0" w:firstLineChars="0"/>
        <w:jc w:val="left"/>
        <w:rPr>
          <w:rFonts w:hint="eastAsia" w:ascii="楷体" w:hAnsi="楷体" w:eastAsia="楷体" w:cs="楷体"/>
          <w:color w:val="auto"/>
          <w:kern w:val="44"/>
          <w:sz w:val="24"/>
          <w:szCs w:val="24"/>
          <w:highlight w:val="none"/>
        </w:rPr>
      </w:pPr>
      <w:r>
        <w:rPr>
          <w:rFonts w:hint="eastAsia" w:ascii="楷体" w:hAnsi="楷体" w:eastAsia="楷体" w:cs="楷体"/>
          <w:color w:val="auto"/>
          <w:kern w:val="44"/>
          <w:sz w:val="24"/>
          <w:szCs w:val="24"/>
          <w:highlight w:val="none"/>
        </w:rPr>
        <w:t xml:space="preserve"> </w:t>
      </w:r>
    </w:p>
    <w:p w14:paraId="3E8ACDBC">
      <w:pPr>
        <w:pStyle w:val="40"/>
        <w:spacing w:line="360" w:lineRule="auto"/>
        <w:ind w:firstLine="1200" w:firstLine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报价单位： </w:t>
      </w:r>
      <w:r>
        <w:rPr>
          <w:rFonts w:hint="eastAsia" w:ascii="楷体" w:hAnsi="楷体" w:eastAsia="楷体" w:cs="楷体"/>
          <w:color w:val="auto"/>
          <w:sz w:val="24"/>
          <w:szCs w:val="24"/>
          <w:highlight w:val="none"/>
          <w:lang w:val="en-US" w:eastAsia="zh-CN"/>
        </w:rPr>
        <w:t xml:space="preserve">         </w:t>
      </w:r>
      <w:r>
        <w:rPr>
          <w:rFonts w:hint="eastAsia" w:ascii="楷体" w:hAnsi="楷体" w:eastAsia="楷体" w:cs="楷体"/>
          <w:color w:val="auto"/>
          <w:sz w:val="24"/>
          <w:szCs w:val="24"/>
          <w:highlight w:val="none"/>
        </w:rPr>
        <w:t xml:space="preserve">   （盖单位章）</w:t>
      </w:r>
    </w:p>
    <w:p w14:paraId="6E036AE7">
      <w:pPr>
        <w:pStyle w:val="40"/>
        <w:spacing w:line="360" w:lineRule="auto"/>
        <w:ind w:firstLine="1200" w:firstLineChars="500"/>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1429164F">
      <w:pPr>
        <w:pStyle w:val="40"/>
        <w:spacing w:line="360" w:lineRule="auto"/>
        <w:ind w:firstLine="1200" w:firstLineChars="500"/>
        <w:jc w:val="center"/>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法定代表人或其被授权人：  （签字）</w:t>
      </w:r>
    </w:p>
    <w:p w14:paraId="074987E1">
      <w:pPr>
        <w:pStyle w:val="40"/>
        <w:spacing w:line="360" w:lineRule="auto"/>
        <w:ind w:firstLine="482"/>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w:t>
      </w:r>
    </w:p>
    <w:p w14:paraId="2AEE788A">
      <w:pPr>
        <w:pStyle w:val="40"/>
        <w:spacing w:line="360" w:lineRule="auto"/>
        <w:ind w:firstLine="482"/>
        <w:jc w:val="right"/>
        <w:rPr>
          <w:rFonts w:hint="eastAsia" w:ascii="楷体" w:hAnsi="楷体" w:eastAsia="楷体" w:cs="楷体"/>
          <w:color w:val="auto"/>
          <w:sz w:val="24"/>
          <w:szCs w:val="24"/>
          <w:highlight w:val="none"/>
        </w:rPr>
      </w:pPr>
      <w:r>
        <w:rPr>
          <w:rFonts w:hint="eastAsia" w:ascii="楷体" w:hAnsi="楷体" w:eastAsia="楷体" w:cs="楷体"/>
          <w:color w:val="auto"/>
          <w:sz w:val="24"/>
          <w:szCs w:val="24"/>
          <w:highlight w:val="none"/>
        </w:rPr>
        <w:t xml:space="preserve"> 年    月    日</w:t>
      </w:r>
    </w:p>
    <w:p w14:paraId="199309A5">
      <w:pPr>
        <w:pStyle w:val="29"/>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38E5CBAB">
      <w:pPr>
        <w:pStyle w:val="29"/>
        <w:spacing w:line="360" w:lineRule="auto"/>
        <w:ind w:firstLine="0" w:firstLineChars="0"/>
        <w:jc w:val="left"/>
        <w:rPr>
          <w:rFonts w:hint="eastAsia" w:ascii="仿宋" w:hAnsi="仿宋" w:eastAsia="仿宋"/>
          <w:color w:val="auto"/>
          <w:kern w:val="44"/>
          <w:sz w:val="24"/>
          <w:szCs w:val="24"/>
          <w:highlight w:val="none"/>
        </w:rPr>
      </w:pPr>
      <w:r>
        <w:rPr>
          <w:rFonts w:hint="eastAsia" w:ascii="仿宋" w:hAnsi="仿宋" w:eastAsia="仿宋"/>
          <w:color w:val="auto"/>
          <w:kern w:val="44"/>
          <w:sz w:val="24"/>
          <w:szCs w:val="24"/>
          <w:highlight w:val="none"/>
        </w:rPr>
        <w:t xml:space="preserve"> </w:t>
      </w:r>
    </w:p>
    <w:p w14:paraId="62C338F5">
      <w:pPr>
        <w:pStyle w:val="29"/>
        <w:spacing w:line="360" w:lineRule="auto"/>
        <w:ind w:firstLine="0" w:firstLineChars="0"/>
        <w:jc w:val="left"/>
        <w:rPr>
          <w:rFonts w:hint="eastAsia" w:ascii="仿宋" w:hAnsi="仿宋" w:eastAsia="仿宋"/>
          <w:color w:val="auto"/>
          <w:kern w:val="44"/>
          <w:sz w:val="24"/>
          <w:szCs w:val="24"/>
          <w:highlight w:val="none"/>
        </w:rPr>
      </w:pPr>
    </w:p>
    <w:p w14:paraId="766D0709">
      <w:pPr>
        <w:pStyle w:val="29"/>
        <w:spacing w:line="360" w:lineRule="auto"/>
        <w:ind w:firstLine="0" w:firstLineChars="0"/>
        <w:jc w:val="left"/>
        <w:rPr>
          <w:rFonts w:hint="eastAsia" w:ascii="仿宋" w:hAnsi="仿宋" w:eastAsia="仿宋"/>
          <w:color w:val="auto"/>
          <w:kern w:val="44"/>
          <w:sz w:val="24"/>
          <w:szCs w:val="24"/>
          <w:highlight w:val="none"/>
        </w:rPr>
      </w:pPr>
    </w:p>
    <w:p w14:paraId="4FB3E406">
      <w:pPr>
        <w:pStyle w:val="40"/>
        <w:spacing w:line="360" w:lineRule="auto"/>
        <w:rPr>
          <w:rFonts w:hint="eastAsia" w:ascii="楷体" w:hAnsi="楷体" w:eastAsia="楷体" w:cs="楷体"/>
          <w:b/>
          <w:color w:val="auto"/>
          <w:kern w:val="0"/>
          <w:sz w:val="24"/>
          <w:szCs w:val="24"/>
          <w:highlight w:val="none"/>
        </w:rPr>
      </w:pPr>
      <w:r>
        <w:rPr>
          <w:rFonts w:hint="eastAsia" w:ascii="楷体" w:hAnsi="楷体" w:eastAsia="楷体" w:cs="楷体"/>
          <w:color w:val="auto"/>
          <w:sz w:val="24"/>
          <w:szCs w:val="24"/>
          <w:highlight w:val="none"/>
        </w:rPr>
        <w:drawing>
          <wp:anchor distT="0" distB="0" distL="114300" distR="114300" simplePos="0" relativeHeight="251660288" behindDoc="0" locked="0" layoutInCell="1" allowOverlap="1">
            <wp:simplePos x="0" y="0"/>
            <wp:positionH relativeFrom="column">
              <wp:posOffset>-41275</wp:posOffset>
            </wp:positionH>
            <wp:positionV relativeFrom="paragraph">
              <wp:posOffset>840740</wp:posOffset>
            </wp:positionV>
            <wp:extent cx="5708650" cy="3796665"/>
            <wp:effectExtent l="0" t="0" r="6350" b="13335"/>
            <wp:wrapSquare wrapText="bothSides"/>
            <wp:docPr id="2" name="图片 1" descr="wp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ps1"/>
                    <pic:cNvPicPr>
                      <a:picLocks noChangeAspect="1"/>
                    </pic:cNvPicPr>
                  </pic:nvPicPr>
                  <pic:blipFill>
                    <a:blip r:embed="rId7"/>
                    <a:stretch>
                      <a:fillRect/>
                    </a:stretch>
                  </pic:blipFill>
                  <pic:spPr>
                    <a:xfrm>
                      <a:off x="0" y="0"/>
                      <a:ext cx="5708650" cy="3796665"/>
                    </a:xfrm>
                    <a:prstGeom prst="rect">
                      <a:avLst/>
                    </a:prstGeom>
                    <a:noFill/>
                    <a:ln>
                      <a:noFill/>
                    </a:ln>
                  </pic:spPr>
                </pic:pic>
              </a:graphicData>
            </a:graphic>
          </wp:anchor>
        </w:drawing>
      </w:r>
      <w:r>
        <w:rPr>
          <w:rFonts w:hint="eastAsia" w:ascii="楷体" w:hAnsi="楷体" w:eastAsia="楷体" w:cs="楷体"/>
          <w:color w:val="auto"/>
          <w:sz w:val="24"/>
          <w:highlight w:val="none"/>
        </w:rPr>
        <w:drawing>
          <wp:anchor distT="0" distB="0" distL="114300" distR="114300" simplePos="0" relativeHeight="251659264" behindDoc="0" locked="0" layoutInCell="1" allowOverlap="1">
            <wp:simplePos x="0" y="0"/>
            <wp:positionH relativeFrom="column">
              <wp:posOffset>-47625</wp:posOffset>
            </wp:positionH>
            <wp:positionV relativeFrom="paragraph">
              <wp:posOffset>5031740</wp:posOffset>
            </wp:positionV>
            <wp:extent cx="5796280" cy="3346450"/>
            <wp:effectExtent l="0" t="0" r="13970" b="6350"/>
            <wp:wrapSquare wrapText="bothSides"/>
            <wp:docPr id="1" name="图片 2" descr="wp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wps2"/>
                    <pic:cNvPicPr>
                      <a:picLocks noChangeAspect="1"/>
                    </pic:cNvPicPr>
                  </pic:nvPicPr>
                  <pic:blipFill>
                    <a:blip r:embed="rId8"/>
                    <a:stretch>
                      <a:fillRect/>
                    </a:stretch>
                  </pic:blipFill>
                  <pic:spPr>
                    <a:xfrm>
                      <a:off x="0" y="0"/>
                      <a:ext cx="5796280" cy="3346450"/>
                    </a:xfrm>
                    <a:prstGeom prst="rect">
                      <a:avLst/>
                    </a:prstGeom>
                    <a:noFill/>
                    <a:ln>
                      <a:noFill/>
                    </a:ln>
                  </pic:spPr>
                </pic:pic>
              </a:graphicData>
            </a:graphic>
          </wp:anchor>
        </w:drawing>
      </w:r>
      <w:r>
        <w:rPr>
          <w:rFonts w:hint="eastAsia" w:ascii="楷体" w:hAnsi="楷体" w:eastAsia="楷体" w:cs="楷体"/>
          <w:b/>
          <w:color w:val="auto"/>
          <w:kern w:val="0"/>
          <w:sz w:val="24"/>
          <w:szCs w:val="24"/>
          <w:highlight w:val="none"/>
        </w:rPr>
        <w:t>附截图（需加盖公章）：</w:t>
      </w:r>
    </w:p>
    <w:p w14:paraId="433F887B">
      <w:pPr>
        <w:spacing w:line="400" w:lineRule="exact"/>
        <w:rPr>
          <w:color w:val="auto"/>
          <w:highlight w:val="none"/>
        </w:rPr>
      </w:pPr>
    </w:p>
    <w:p w14:paraId="7763A967">
      <w:pPr>
        <w:pStyle w:val="5"/>
        <w:rPr>
          <w:color w:val="auto"/>
          <w:highlight w:val="none"/>
        </w:rPr>
      </w:pPr>
    </w:p>
    <w:p w14:paraId="4566C2A3">
      <w:pPr>
        <w:rPr>
          <w:color w:val="auto"/>
          <w:highlight w:val="none"/>
        </w:rPr>
      </w:pPr>
    </w:p>
    <w:p w14:paraId="1245C88D">
      <w:pP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r>
    </w:p>
    <w:p w14:paraId="1A2B7AD4">
      <w:pPr>
        <w:jc w:val="cente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val="en-US" w:eastAsia="zh-CN"/>
        </w:rPr>
        <w:t>六、</w:t>
      </w:r>
      <w:r>
        <w:rPr>
          <w:rFonts w:hint="eastAsia" w:ascii="楷体" w:hAnsi="楷体" w:eastAsia="楷体" w:cs="楷体"/>
          <w:b/>
          <w:bCs/>
          <w:color w:val="auto"/>
          <w:sz w:val="24"/>
          <w:szCs w:val="24"/>
          <w:highlight w:val="none"/>
        </w:rPr>
        <w:t>其他评审资料</w:t>
      </w:r>
    </w:p>
    <w:p w14:paraId="1113D3EF">
      <w:pPr>
        <w:jc w:val="left"/>
        <w:rPr>
          <w:rFonts w:hint="eastAsia" w:ascii="楷体" w:hAnsi="楷体" w:eastAsia="楷体" w:cs="楷体"/>
          <w:b/>
          <w:bCs/>
          <w:color w:val="auto"/>
          <w:sz w:val="24"/>
          <w:szCs w:val="24"/>
          <w:highlight w:val="none"/>
        </w:rPr>
      </w:pPr>
    </w:p>
    <w:p w14:paraId="40B64527">
      <w:pPr>
        <w:jc w:val="left"/>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rPr>
        <w:t>一</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rPr>
        <w:t>营业执照</w:t>
      </w:r>
    </w:p>
    <w:p w14:paraId="0F2C199D">
      <w:pPr>
        <w:rPr>
          <w:rFonts w:hint="eastAsia" w:ascii="楷体" w:hAnsi="楷体" w:eastAsia="楷体" w:cs="楷体"/>
          <w:b/>
          <w:bCs/>
          <w:color w:val="auto"/>
          <w:sz w:val="24"/>
          <w:szCs w:val="24"/>
          <w:highlight w:val="none"/>
        </w:rPr>
      </w:pPr>
      <w:r>
        <w:rPr>
          <w:rFonts w:hint="eastAsia" w:ascii="楷体" w:hAnsi="楷体" w:eastAsia="楷体" w:cs="楷体"/>
          <w:b/>
          <w:bCs/>
          <w:color w:val="auto"/>
          <w:sz w:val="24"/>
          <w:szCs w:val="24"/>
          <w:highlight w:val="none"/>
        </w:rPr>
        <w:br w:type="page"/>
      </w:r>
    </w:p>
    <w:p w14:paraId="3AF52DF9">
      <w:pP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二</w:t>
      </w:r>
      <w:r>
        <w:rPr>
          <w:rFonts w:hint="eastAsia" w:ascii="楷体" w:hAnsi="楷体" w:eastAsia="楷体" w:cs="楷体"/>
          <w:b/>
          <w:bCs/>
          <w:color w:val="auto"/>
          <w:sz w:val="24"/>
          <w:szCs w:val="24"/>
          <w:highlight w:val="none"/>
          <w:lang w:eastAsia="zh-CN"/>
        </w:rPr>
        <w:t>）</w:t>
      </w:r>
      <w:r>
        <w:rPr>
          <w:rFonts w:hint="eastAsia" w:ascii="楷体" w:hAnsi="楷体" w:eastAsia="楷体" w:cs="楷体"/>
          <w:b/>
          <w:bCs/>
          <w:color w:val="auto"/>
          <w:sz w:val="24"/>
          <w:szCs w:val="24"/>
          <w:highlight w:val="none"/>
          <w:lang w:val="en-US" w:eastAsia="zh-CN"/>
        </w:rPr>
        <w:t>业绩证明材料</w:t>
      </w:r>
    </w:p>
    <w:p w14:paraId="29DF520F">
      <w:pPr>
        <w:rPr>
          <w:rFonts w:hint="eastAsia" w:ascii="楷体" w:hAnsi="楷体" w:eastAsia="楷体" w:cs="楷体"/>
          <w:b/>
          <w:bCs/>
          <w:color w:val="auto"/>
          <w:sz w:val="24"/>
          <w:szCs w:val="24"/>
          <w:highlight w:val="none"/>
        </w:rPr>
      </w:pPr>
    </w:p>
    <w:p w14:paraId="775BE1DD">
      <w:pPr>
        <w:rPr>
          <w:rFonts w:hint="eastAsia" w:ascii="楷体" w:hAnsi="楷体" w:eastAsia="楷体" w:cs="楷体"/>
          <w:b/>
          <w:bCs/>
          <w:color w:val="auto"/>
          <w:sz w:val="24"/>
          <w:szCs w:val="24"/>
          <w:highlight w:val="none"/>
        </w:rPr>
      </w:pPr>
    </w:p>
    <w:tbl>
      <w:tblPr>
        <w:tblStyle w:val="20"/>
        <w:tblW w:w="9058" w:type="dxa"/>
        <w:jc w:val="center"/>
        <w:tblLayout w:type="fixed"/>
        <w:tblCellMar>
          <w:top w:w="0" w:type="dxa"/>
          <w:left w:w="0" w:type="dxa"/>
          <w:bottom w:w="0" w:type="dxa"/>
          <w:right w:w="0" w:type="dxa"/>
        </w:tblCellMar>
      </w:tblPr>
      <w:tblGrid>
        <w:gridCol w:w="817"/>
        <w:gridCol w:w="2927"/>
        <w:gridCol w:w="2160"/>
        <w:gridCol w:w="1770"/>
        <w:gridCol w:w="1384"/>
      </w:tblGrid>
      <w:tr w14:paraId="4E73C5A3">
        <w:tblPrEx>
          <w:tblCellMar>
            <w:top w:w="0" w:type="dxa"/>
            <w:left w:w="0" w:type="dxa"/>
            <w:bottom w:w="0" w:type="dxa"/>
            <w:right w:w="0" w:type="dxa"/>
          </w:tblCellMar>
        </w:tblPrEx>
        <w:trPr>
          <w:trHeight w:val="912" w:hRule="atLeast"/>
          <w:jc w:val="center"/>
        </w:trPr>
        <w:tc>
          <w:tcPr>
            <w:tcW w:w="817" w:type="dxa"/>
            <w:tcBorders>
              <w:top w:val="single" w:color="auto" w:sz="12" w:space="0"/>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765A20CF">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r>
              <w:rPr>
                <w:rFonts w:hint="eastAsia" w:ascii="宋体" w:hAnsi="宋体" w:eastAsia="宋体" w:cs="宋体"/>
                <w:color w:val="auto"/>
                <w:highlight w:val="none"/>
              </w:rPr>
              <w:t>序号</w:t>
            </w:r>
          </w:p>
        </w:tc>
        <w:tc>
          <w:tcPr>
            <w:tcW w:w="2927" w:type="dxa"/>
            <w:tcBorders>
              <w:top w:val="single" w:color="auto" w:sz="12" w:space="0"/>
              <w:left w:val="nil"/>
              <w:bottom w:val="single" w:color="auto" w:sz="8" w:space="0"/>
              <w:right w:val="single" w:color="auto" w:sz="8" w:space="0"/>
            </w:tcBorders>
            <w:noWrap w:val="0"/>
            <w:tcMar>
              <w:top w:w="0" w:type="dxa"/>
              <w:left w:w="108" w:type="dxa"/>
              <w:bottom w:w="0" w:type="dxa"/>
              <w:right w:w="108" w:type="dxa"/>
            </w:tcMar>
            <w:vAlign w:val="center"/>
          </w:tcPr>
          <w:p w14:paraId="57E6B1D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r>
              <w:rPr>
                <w:rFonts w:hint="eastAsia" w:ascii="宋体" w:hAnsi="宋体" w:eastAsia="宋体" w:cs="宋体"/>
                <w:color w:val="auto"/>
                <w:highlight w:val="none"/>
                <w:lang w:val="en-US" w:eastAsia="zh-CN"/>
              </w:rPr>
              <w:t>合同</w:t>
            </w:r>
            <w:r>
              <w:rPr>
                <w:rFonts w:hint="eastAsia" w:ascii="宋体" w:hAnsi="宋体" w:eastAsia="宋体" w:cs="宋体"/>
                <w:color w:val="auto"/>
                <w:highlight w:val="none"/>
              </w:rPr>
              <w:t>名称</w:t>
            </w:r>
          </w:p>
        </w:tc>
        <w:tc>
          <w:tcPr>
            <w:tcW w:w="2160" w:type="dxa"/>
            <w:tcBorders>
              <w:top w:val="single" w:color="auto" w:sz="12" w:space="0"/>
              <w:left w:val="nil"/>
              <w:bottom w:val="single" w:color="auto" w:sz="8" w:space="0"/>
              <w:right w:val="single" w:color="auto" w:sz="8" w:space="0"/>
            </w:tcBorders>
            <w:noWrap w:val="0"/>
            <w:tcMar>
              <w:top w:w="0" w:type="dxa"/>
              <w:left w:w="108" w:type="dxa"/>
              <w:bottom w:w="0" w:type="dxa"/>
              <w:right w:w="108" w:type="dxa"/>
            </w:tcMar>
            <w:vAlign w:val="center"/>
          </w:tcPr>
          <w:p w14:paraId="50E6135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lang w:val="en-US" w:eastAsia="zh-CN"/>
              </w:rPr>
              <w:t>委托方</w:t>
            </w:r>
            <w:r>
              <w:rPr>
                <w:rFonts w:hint="eastAsia" w:ascii="宋体" w:hAnsi="宋体" w:eastAsia="宋体" w:cs="宋体"/>
                <w:color w:val="auto"/>
                <w:szCs w:val="21"/>
                <w:highlight w:val="none"/>
              </w:rPr>
              <w:t>名称</w:t>
            </w:r>
          </w:p>
        </w:tc>
        <w:tc>
          <w:tcPr>
            <w:tcW w:w="1770" w:type="dxa"/>
            <w:tcBorders>
              <w:top w:val="single" w:color="auto" w:sz="12" w:space="0"/>
              <w:left w:val="nil"/>
              <w:bottom w:val="single" w:color="auto" w:sz="8" w:space="0"/>
              <w:right w:val="single" w:color="auto" w:sz="8" w:space="0"/>
            </w:tcBorders>
            <w:noWrap w:val="0"/>
            <w:tcMar>
              <w:top w:w="0" w:type="dxa"/>
              <w:left w:w="108" w:type="dxa"/>
              <w:bottom w:w="0" w:type="dxa"/>
              <w:right w:w="108" w:type="dxa"/>
            </w:tcMar>
            <w:vAlign w:val="center"/>
          </w:tcPr>
          <w:p w14:paraId="15DA0E4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r>
              <w:rPr>
                <w:rFonts w:hint="eastAsia" w:ascii="宋体" w:hAnsi="宋体" w:eastAsia="宋体" w:cs="宋体"/>
                <w:color w:val="auto"/>
                <w:highlight w:val="none"/>
              </w:rPr>
              <w:t>签订时间</w:t>
            </w:r>
          </w:p>
        </w:tc>
        <w:tc>
          <w:tcPr>
            <w:tcW w:w="1384" w:type="dxa"/>
            <w:tcBorders>
              <w:top w:val="single" w:color="auto" w:sz="12" w:space="0"/>
              <w:left w:val="nil"/>
              <w:bottom w:val="single" w:color="auto" w:sz="8" w:space="0"/>
              <w:right w:val="single" w:color="auto" w:sz="12" w:space="0"/>
            </w:tcBorders>
            <w:noWrap w:val="0"/>
            <w:tcMar>
              <w:top w:w="0" w:type="dxa"/>
              <w:left w:w="108" w:type="dxa"/>
              <w:bottom w:w="0" w:type="dxa"/>
              <w:right w:w="108" w:type="dxa"/>
            </w:tcMar>
            <w:vAlign w:val="center"/>
          </w:tcPr>
          <w:p w14:paraId="353E3C4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r>
              <w:rPr>
                <w:rFonts w:hint="eastAsia" w:ascii="宋体" w:hAnsi="宋体" w:eastAsia="宋体" w:cs="宋体"/>
                <w:color w:val="auto"/>
                <w:szCs w:val="21"/>
                <w:highlight w:val="none"/>
              </w:rPr>
              <w:t>备注</w:t>
            </w:r>
          </w:p>
        </w:tc>
      </w:tr>
      <w:tr w14:paraId="2FE074BF">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1BC9F48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07EDD9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C03EA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4E785C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6B626A5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140CB412">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36196ED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2</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CCC68D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2F7F63E">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781BDF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46BE980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79917953">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30CB038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3</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8BDFFB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5549CC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26BF0A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4075B02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4EAFA084">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366BB0E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4</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8851DA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C406B2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9D6033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3CBF5EE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782EC4E2">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7923DE9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5</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927159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13E492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711C11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76D29A2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75F9D458">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216831F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6</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1DBA4E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62BB1D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5C6649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4F224DD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71307AFF">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266EDE1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7</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08CF0F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2F69CC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493365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53D597E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4146A0FF">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38CCBC5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8</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415FF3">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21CF0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303ADFD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2EE63DF8">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53200F7F">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6DE5C8A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9</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68817E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8991F86">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BA1B4C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18D08F8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19EFFC35">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00EA98E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10</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E26110A">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E8BFED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C4D7F1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4A12104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5F669259">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20263325">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w:t>
            </w: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2E4426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1D2C879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CC0285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11FC7F4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5DDB5411">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698E8D00">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2FF335B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447CBE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33C1F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797969E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5D80E6AF">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14200A4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44ED7D2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76088C">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5D79AD0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0FDD7DC4">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3976840E">
        <w:tblPrEx>
          <w:tblCellMar>
            <w:top w:w="0" w:type="dxa"/>
            <w:left w:w="0" w:type="dxa"/>
            <w:bottom w:w="0" w:type="dxa"/>
            <w:right w:w="0" w:type="dxa"/>
          </w:tblCellMar>
        </w:tblPrEx>
        <w:trPr>
          <w:trHeight w:val="480" w:hRule="atLeast"/>
          <w:jc w:val="center"/>
        </w:trPr>
        <w:tc>
          <w:tcPr>
            <w:tcW w:w="817" w:type="dxa"/>
            <w:tcBorders>
              <w:top w:val="nil"/>
              <w:left w:val="single" w:color="auto" w:sz="12" w:space="0"/>
              <w:bottom w:val="single" w:color="auto" w:sz="8" w:space="0"/>
              <w:right w:val="single" w:color="auto" w:sz="8" w:space="0"/>
            </w:tcBorders>
            <w:noWrap w:val="0"/>
            <w:tcMar>
              <w:top w:w="0" w:type="dxa"/>
              <w:left w:w="108" w:type="dxa"/>
              <w:bottom w:w="0" w:type="dxa"/>
              <w:right w:w="108" w:type="dxa"/>
            </w:tcMar>
            <w:vAlign w:val="center"/>
          </w:tcPr>
          <w:p w14:paraId="31EC926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927"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62176919">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542186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3B17DE1">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8" w:space="0"/>
              <w:right w:val="single" w:color="auto" w:sz="12" w:space="0"/>
            </w:tcBorders>
            <w:noWrap w:val="0"/>
            <w:tcMar>
              <w:top w:w="0" w:type="dxa"/>
              <w:left w:w="108" w:type="dxa"/>
              <w:bottom w:w="0" w:type="dxa"/>
              <w:right w:w="108" w:type="dxa"/>
            </w:tcMar>
            <w:vAlign w:val="center"/>
          </w:tcPr>
          <w:p w14:paraId="5BE73BD7">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r w14:paraId="5F7BB959">
        <w:tblPrEx>
          <w:tblCellMar>
            <w:top w:w="0" w:type="dxa"/>
            <w:left w:w="0" w:type="dxa"/>
            <w:bottom w:w="0" w:type="dxa"/>
            <w:right w:w="0" w:type="dxa"/>
          </w:tblCellMar>
        </w:tblPrEx>
        <w:trPr>
          <w:trHeight w:val="597" w:hRule="atLeast"/>
          <w:jc w:val="center"/>
        </w:trPr>
        <w:tc>
          <w:tcPr>
            <w:tcW w:w="817" w:type="dxa"/>
            <w:tcBorders>
              <w:top w:val="nil"/>
              <w:left w:val="single" w:color="auto" w:sz="12" w:space="0"/>
              <w:bottom w:val="single" w:color="auto" w:sz="12" w:space="0"/>
              <w:right w:val="single" w:color="auto" w:sz="8" w:space="0"/>
            </w:tcBorders>
            <w:noWrap w:val="0"/>
            <w:tcMar>
              <w:top w:w="0" w:type="dxa"/>
              <w:left w:w="108" w:type="dxa"/>
              <w:bottom w:w="0" w:type="dxa"/>
              <w:right w:w="108" w:type="dxa"/>
            </w:tcMar>
            <w:vAlign w:val="center"/>
          </w:tcPr>
          <w:p w14:paraId="6AD583C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927" w:type="dxa"/>
            <w:tcBorders>
              <w:top w:val="nil"/>
              <w:left w:val="nil"/>
              <w:bottom w:val="single" w:color="auto" w:sz="12" w:space="0"/>
              <w:right w:val="single" w:color="auto" w:sz="8" w:space="0"/>
            </w:tcBorders>
            <w:noWrap w:val="0"/>
            <w:tcMar>
              <w:top w:w="0" w:type="dxa"/>
              <w:left w:w="108" w:type="dxa"/>
              <w:bottom w:w="0" w:type="dxa"/>
              <w:right w:w="108" w:type="dxa"/>
            </w:tcMar>
            <w:vAlign w:val="center"/>
          </w:tcPr>
          <w:p w14:paraId="503D03BB">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2160" w:type="dxa"/>
            <w:tcBorders>
              <w:top w:val="nil"/>
              <w:left w:val="nil"/>
              <w:bottom w:val="single" w:color="auto" w:sz="12" w:space="0"/>
              <w:right w:val="single" w:color="auto" w:sz="8" w:space="0"/>
            </w:tcBorders>
            <w:noWrap w:val="0"/>
            <w:tcMar>
              <w:top w:w="0" w:type="dxa"/>
              <w:left w:w="108" w:type="dxa"/>
              <w:bottom w:w="0" w:type="dxa"/>
              <w:right w:w="108" w:type="dxa"/>
            </w:tcMar>
            <w:vAlign w:val="center"/>
          </w:tcPr>
          <w:p w14:paraId="2826806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770" w:type="dxa"/>
            <w:tcBorders>
              <w:top w:val="nil"/>
              <w:left w:val="nil"/>
              <w:bottom w:val="single" w:color="auto" w:sz="12" w:space="0"/>
              <w:right w:val="single" w:color="auto" w:sz="8" w:space="0"/>
            </w:tcBorders>
            <w:noWrap w:val="0"/>
            <w:tcMar>
              <w:top w:w="0" w:type="dxa"/>
              <w:left w:w="108" w:type="dxa"/>
              <w:bottom w:w="0" w:type="dxa"/>
              <w:right w:w="108" w:type="dxa"/>
            </w:tcMar>
            <w:vAlign w:val="center"/>
          </w:tcPr>
          <w:p w14:paraId="28F344F2">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c>
          <w:tcPr>
            <w:tcW w:w="1384" w:type="dxa"/>
            <w:tcBorders>
              <w:top w:val="nil"/>
              <w:left w:val="nil"/>
              <w:bottom w:val="single" w:color="auto" w:sz="12" w:space="0"/>
              <w:right w:val="single" w:color="auto" w:sz="12" w:space="0"/>
            </w:tcBorders>
            <w:noWrap w:val="0"/>
            <w:tcMar>
              <w:top w:w="0" w:type="dxa"/>
              <w:left w:w="108" w:type="dxa"/>
              <w:bottom w:w="0" w:type="dxa"/>
              <w:right w:w="108" w:type="dxa"/>
            </w:tcMar>
            <w:vAlign w:val="center"/>
          </w:tcPr>
          <w:p w14:paraId="095445FD">
            <w:pPr>
              <w:keepNext w:val="0"/>
              <w:keepLines w:val="0"/>
              <w:pageBreakBefore w:val="0"/>
              <w:widowControl w:val="0"/>
              <w:kinsoku/>
              <w:wordWrap/>
              <w:overflowPunct/>
              <w:topLinePunct w:val="0"/>
              <w:autoSpaceDE/>
              <w:autoSpaceDN/>
              <w:bidi w:val="0"/>
              <w:adjustRightInd/>
              <w:snapToGrid w:val="0"/>
              <w:spacing w:line="240" w:lineRule="auto"/>
              <w:jc w:val="center"/>
              <w:textAlignment w:val="baseline"/>
              <w:rPr>
                <w:rFonts w:ascii="宋体" w:hAnsi="宋体" w:eastAsia="宋体" w:cs="宋体"/>
                <w:color w:val="auto"/>
                <w:szCs w:val="21"/>
                <w:highlight w:val="none"/>
              </w:rPr>
            </w:pPr>
          </w:p>
        </w:tc>
      </w:tr>
    </w:tbl>
    <w:p w14:paraId="0D8F0660">
      <w:pPr>
        <w:rPr>
          <w:rFonts w:hint="eastAsia" w:ascii="楷体" w:hAnsi="楷体" w:eastAsia="楷体" w:cs="楷体"/>
          <w:b/>
          <w:bCs/>
          <w:color w:val="auto"/>
          <w:sz w:val="24"/>
          <w:szCs w:val="24"/>
          <w:highlight w:val="none"/>
        </w:rPr>
      </w:pPr>
    </w:p>
    <w:p w14:paraId="46E73B84">
      <w:pPr>
        <w:rPr>
          <w:rFonts w:hint="default" w:ascii="楷体" w:hAnsi="楷体" w:eastAsia="楷体" w:cs="楷体"/>
          <w:b/>
          <w:bCs/>
          <w:color w:val="auto"/>
          <w:sz w:val="24"/>
          <w:szCs w:val="24"/>
          <w:highlight w:val="none"/>
          <w:lang w:val="en-US" w:eastAsia="zh-CN"/>
        </w:rPr>
      </w:pPr>
      <w:r>
        <w:rPr>
          <w:rFonts w:hint="eastAsia" w:ascii="楷体" w:hAnsi="楷体" w:eastAsia="楷体" w:cs="楷体"/>
          <w:b/>
          <w:bCs/>
          <w:color w:val="auto"/>
          <w:sz w:val="24"/>
          <w:szCs w:val="24"/>
          <w:highlight w:val="none"/>
          <w:lang w:val="en-US" w:eastAsia="zh-CN"/>
        </w:rPr>
        <w:t>注：需按顺序后附合同复印件加盖公章及电力交易平台公示信息截图。</w:t>
      </w:r>
    </w:p>
    <w:p w14:paraId="6E00DDAA">
      <w:pPr>
        <w:rPr>
          <w:rFonts w:hint="eastAsia" w:ascii="楷体" w:hAnsi="楷体" w:eastAsia="楷体" w:cs="楷体"/>
          <w:b/>
          <w:bCs/>
          <w:color w:val="auto"/>
          <w:sz w:val="24"/>
          <w:szCs w:val="24"/>
          <w:highlight w:val="none"/>
        </w:rPr>
      </w:pPr>
    </w:p>
    <w:p w14:paraId="501F1FC0">
      <w:pPr>
        <w:rPr>
          <w:rFonts w:hint="eastAsia" w:ascii="楷体" w:hAnsi="楷体" w:eastAsia="楷体" w:cs="楷体"/>
          <w:b/>
          <w:bCs/>
          <w:color w:val="auto"/>
          <w:sz w:val="24"/>
          <w:szCs w:val="24"/>
          <w:highlight w:val="none"/>
        </w:rPr>
      </w:pPr>
    </w:p>
    <w:p w14:paraId="7591525A">
      <w:pPr>
        <w:rPr>
          <w:rFonts w:hint="eastAsia" w:ascii="楷体" w:hAnsi="楷体" w:eastAsia="楷体" w:cs="楷体"/>
          <w:b/>
          <w:bCs/>
          <w:color w:val="auto"/>
          <w:sz w:val="24"/>
          <w:szCs w:val="24"/>
          <w:highlight w:val="none"/>
        </w:rPr>
      </w:pPr>
    </w:p>
    <w:p w14:paraId="3075F54B">
      <w:pPr>
        <w:rPr>
          <w:rFonts w:hint="eastAsia" w:ascii="楷体" w:hAnsi="楷体" w:eastAsia="楷体" w:cs="楷体"/>
          <w:b/>
          <w:bCs/>
          <w:color w:val="auto"/>
          <w:sz w:val="24"/>
          <w:szCs w:val="24"/>
          <w:highlight w:val="none"/>
        </w:rPr>
      </w:pPr>
    </w:p>
    <w:p w14:paraId="3313632E">
      <w:pPr>
        <w:rPr>
          <w:rFonts w:hint="eastAsia" w:ascii="楷体" w:hAnsi="楷体" w:eastAsia="楷体" w:cs="楷体"/>
          <w:b/>
          <w:bCs/>
          <w:color w:val="auto"/>
          <w:sz w:val="24"/>
          <w:szCs w:val="24"/>
          <w:highlight w:val="none"/>
        </w:rPr>
      </w:pPr>
    </w:p>
    <w:p w14:paraId="4EC49BAA">
      <w:pPr>
        <w:rPr>
          <w:rFonts w:hint="eastAsia" w:ascii="楷体" w:hAnsi="楷体" w:eastAsia="楷体" w:cs="楷体"/>
          <w:b/>
          <w:bCs/>
          <w:color w:val="auto"/>
          <w:sz w:val="24"/>
          <w:szCs w:val="24"/>
          <w:highlight w:val="none"/>
        </w:rPr>
      </w:pPr>
    </w:p>
    <w:p w14:paraId="6F8B4FB6">
      <w:pPr>
        <w:rPr>
          <w:rFonts w:hint="eastAsia" w:ascii="楷体" w:hAnsi="楷体" w:eastAsia="楷体" w:cs="楷体"/>
          <w:b/>
          <w:bCs/>
          <w:color w:val="auto"/>
          <w:sz w:val="24"/>
          <w:szCs w:val="24"/>
          <w:highlight w:val="none"/>
        </w:rPr>
      </w:pPr>
    </w:p>
    <w:p w14:paraId="46424478">
      <w:pPr>
        <w:rPr>
          <w:rFonts w:hint="eastAsia" w:ascii="楷体" w:hAnsi="楷体" w:eastAsia="楷体" w:cs="楷体"/>
          <w:b/>
          <w:bCs/>
          <w:color w:val="auto"/>
          <w:sz w:val="24"/>
          <w:szCs w:val="24"/>
          <w:highlight w:val="none"/>
        </w:rPr>
      </w:pPr>
    </w:p>
    <w:p w14:paraId="235B20B4">
      <w:pPr>
        <w:rPr>
          <w:rFonts w:hint="eastAsia" w:ascii="楷体" w:hAnsi="楷体" w:eastAsia="楷体" w:cs="楷体"/>
          <w:b/>
          <w:bCs/>
          <w:color w:val="auto"/>
          <w:sz w:val="24"/>
          <w:szCs w:val="24"/>
          <w:highlight w:val="none"/>
        </w:rPr>
      </w:pPr>
    </w:p>
    <w:p w14:paraId="1879AEA2">
      <w:pPr>
        <w:rPr>
          <w:rFonts w:hint="eastAsia" w:ascii="楷体" w:hAnsi="楷体" w:eastAsia="楷体" w:cs="楷体"/>
          <w:b/>
          <w:bCs/>
          <w:color w:val="auto"/>
          <w:sz w:val="24"/>
          <w:szCs w:val="24"/>
          <w:highlight w:val="none"/>
        </w:rPr>
      </w:pPr>
    </w:p>
    <w:p w14:paraId="5481C09B">
      <w:pPr>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楷体" w:hAnsi="楷体" w:eastAsia="楷体" w:cs="楷体"/>
          <w:b/>
          <w:bCs/>
          <w:color w:val="auto"/>
          <w:kern w:val="44"/>
          <w:sz w:val="24"/>
          <w:szCs w:val="24"/>
          <w:highlight w:val="none"/>
          <w:lang w:val="en-US" w:eastAsia="zh-CN" w:bidi="ar-SA"/>
        </w:rPr>
      </w:pPr>
    </w:p>
    <w:p w14:paraId="0246B0ED">
      <w:pPr>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楷体" w:hAnsi="楷体" w:eastAsia="楷体" w:cs="楷体"/>
          <w:b/>
          <w:bCs/>
          <w:color w:val="auto"/>
          <w:kern w:val="44"/>
          <w:sz w:val="24"/>
          <w:szCs w:val="24"/>
          <w:highlight w:val="none"/>
          <w:lang w:val="en-US" w:eastAsia="zh-CN" w:bidi="ar-SA"/>
        </w:rPr>
      </w:pPr>
    </w:p>
    <w:p w14:paraId="22A47AED">
      <w:pPr>
        <w:pageBreakBefore w:val="0"/>
        <w:widowControl w:val="0"/>
        <w:numPr>
          <w:ilvl w:val="0"/>
          <w:numId w:val="5"/>
        </w:numPr>
        <w:kinsoku/>
        <w:wordWrap/>
        <w:overflowPunct/>
        <w:topLinePunct w:val="0"/>
        <w:autoSpaceDE/>
        <w:autoSpaceDN/>
        <w:bidi w:val="0"/>
        <w:adjustRightInd/>
        <w:snapToGrid/>
        <w:spacing w:line="400" w:lineRule="exact"/>
        <w:jc w:val="both"/>
        <w:textAlignment w:val="auto"/>
        <w:outlineLvl w:val="1"/>
        <w:rPr>
          <w:rFonts w:hint="eastAsia" w:ascii="楷体" w:hAnsi="楷体" w:eastAsia="楷体" w:cs="楷体"/>
          <w:b/>
          <w:bCs/>
          <w:color w:val="auto"/>
          <w:kern w:val="44"/>
          <w:sz w:val="24"/>
          <w:szCs w:val="24"/>
          <w:highlight w:val="none"/>
          <w:lang w:val="en-US" w:eastAsia="zh-CN" w:bidi="ar-SA"/>
        </w:rPr>
      </w:pPr>
      <w:r>
        <w:rPr>
          <w:rFonts w:hint="eastAsia" w:ascii="楷体" w:hAnsi="楷体" w:eastAsia="楷体" w:cs="楷体"/>
          <w:b/>
          <w:bCs/>
          <w:color w:val="auto"/>
          <w:kern w:val="44"/>
          <w:sz w:val="24"/>
          <w:szCs w:val="24"/>
          <w:highlight w:val="none"/>
          <w:lang w:val="en-US" w:eastAsia="zh-CN" w:bidi="ar-SA"/>
        </w:rPr>
        <w:t>其他资质证书（本项不做评审，报价人可根据公司情况酌情提供）</w:t>
      </w:r>
    </w:p>
    <w:p w14:paraId="45D0F973">
      <w:pPr>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楷体" w:hAnsi="楷体" w:eastAsia="楷体" w:cs="楷体"/>
          <w:b/>
          <w:bCs/>
          <w:color w:val="auto"/>
          <w:kern w:val="44"/>
          <w:sz w:val="24"/>
          <w:szCs w:val="24"/>
          <w:highlight w:val="none"/>
          <w:lang w:val="en-US" w:eastAsia="zh-CN" w:bidi="ar-SA"/>
        </w:rPr>
      </w:pPr>
    </w:p>
    <w:p w14:paraId="1376BDF6">
      <w:pPr>
        <w:pageBreakBefore w:val="0"/>
        <w:widowControl w:val="0"/>
        <w:numPr>
          <w:ilvl w:val="0"/>
          <w:numId w:val="0"/>
        </w:numPr>
        <w:kinsoku/>
        <w:wordWrap/>
        <w:overflowPunct/>
        <w:topLinePunct w:val="0"/>
        <w:autoSpaceDE/>
        <w:autoSpaceDN/>
        <w:bidi w:val="0"/>
        <w:adjustRightInd/>
        <w:snapToGrid/>
        <w:spacing w:line="400" w:lineRule="exact"/>
        <w:jc w:val="both"/>
        <w:textAlignment w:val="auto"/>
        <w:outlineLvl w:val="1"/>
        <w:rPr>
          <w:rFonts w:hint="default" w:ascii="楷体" w:hAnsi="楷体" w:eastAsia="楷体" w:cs="楷体"/>
          <w:b/>
          <w:bCs/>
          <w:color w:val="auto"/>
          <w:kern w:val="44"/>
          <w:sz w:val="24"/>
          <w:szCs w:val="24"/>
          <w:highlight w:val="none"/>
          <w:lang w:val="en-US" w:eastAsia="zh-CN" w:bidi="ar-SA"/>
        </w:rPr>
      </w:pPr>
    </w:p>
    <w:p w14:paraId="100BFB3F">
      <w:pPr>
        <w:numPr>
          <w:ilvl w:val="0"/>
          <w:numId w:val="0"/>
        </w:numPr>
        <w:jc w:val="left"/>
        <w:rPr>
          <w:rFonts w:hint="default" w:ascii="楷体" w:hAnsi="楷体" w:eastAsia="楷体" w:cs="楷体"/>
          <w:b/>
          <w:bCs/>
          <w:color w:val="auto"/>
          <w:sz w:val="24"/>
          <w:szCs w:val="24"/>
          <w:highlight w:val="none"/>
          <w:lang w:val="en-US" w:eastAsia="zh-CN"/>
        </w:rPr>
      </w:pPr>
    </w:p>
    <w:p w14:paraId="32670440">
      <w:pPr>
        <w:numPr>
          <w:ilvl w:val="0"/>
          <w:numId w:val="0"/>
        </w:numPr>
        <w:jc w:val="left"/>
        <w:rPr>
          <w:rFonts w:hint="default" w:ascii="楷体" w:hAnsi="楷体" w:eastAsia="楷体" w:cs="楷体"/>
          <w:b/>
          <w:bCs/>
          <w:color w:val="auto"/>
          <w:sz w:val="24"/>
          <w:szCs w:val="24"/>
          <w:highlight w:val="none"/>
          <w:lang w:val="en-US" w:eastAsia="zh-CN"/>
        </w:rPr>
      </w:pPr>
    </w:p>
    <w:p w14:paraId="35450D76">
      <w:pPr>
        <w:numPr>
          <w:ilvl w:val="0"/>
          <w:numId w:val="0"/>
        </w:numPr>
        <w:jc w:val="left"/>
        <w:rPr>
          <w:rFonts w:hint="default" w:ascii="楷体" w:hAnsi="楷体" w:eastAsia="楷体" w:cs="楷体"/>
          <w:b/>
          <w:bCs/>
          <w:color w:val="auto"/>
          <w:sz w:val="24"/>
          <w:szCs w:val="24"/>
          <w:highlight w:val="none"/>
          <w:lang w:val="en-US" w:eastAsia="zh-CN"/>
        </w:rPr>
      </w:pPr>
    </w:p>
    <w:p w14:paraId="6D51A59B">
      <w:pPr>
        <w:numPr>
          <w:ilvl w:val="0"/>
          <w:numId w:val="0"/>
        </w:numPr>
        <w:jc w:val="left"/>
        <w:rPr>
          <w:rFonts w:hint="default" w:ascii="楷体" w:hAnsi="楷体" w:eastAsia="楷体" w:cs="楷体"/>
          <w:b/>
          <w:bCs/>
          <w:color w:val="auto"/>
          <w:sz w:val="24"/>
          <w:szCs w:val="24"/>
          <w:highlight w:val="none"/>
          <w:lang w:val="en-US" w:eastAsia="zh-CN"/>
        </w:rPr>
      </w:pPr>
    </w:p>
    <w:p w14:paraId="4EE9F752">
      <w:pPr>
        <w:numPr>
          <w:ilvl w:val="0"/>
          <w:numId w:val="0"/>
        </w:numPr>
        <w:jc w:val="left"/>
        <w:rPr>
          <w:rFonts w:hint="default" w:ascii="楷体" w:hAnsi="楷体" w:eastAsia="楷体" w:cs="楷体"/>
          <w:b/>
          <w:bCs/>
          <w:color w:val="auto"/>
          <w:sz w:val="24"/>
          <w:szCs w:val="24"/>
          <w:highlight w:val="none"/>
          <w:lang w:val="en-US" w:eastAsia="zh-CN"/>
        </w:rPr>
      </w:pPr>
    </w:p>
    <w:p w14:paraId="7941DB0C">
      <w:pPr>
        <w:numPr>
          <w:ilvl w:val="0"/>
          <w:numId w:val="0"/>
        </w:numPr>
        <w:jc w:val="left"/>
        <w:rPr>
          <w:rFonts w:hint="default" w:ascii="楷体" w:hAnsi="楷体" w:eastAsia="楷体" w:cs="楷体"/>
          <w:b/>
          <w:bCs/>
          <w:color w:val="auto"/>
          <w:sz w:val="24"/>
          <w:szCs w:val="24"/>
          <w:highlight w:val="none"/>
          <w:lang w:val="en-US" w:eastAsia="zh-CN"/>
        </w:rPr>
      </w:pPr>
    </w:p>
    <w:p w14:paraId="205AFDF7">
      <w:pPr>
        <w:numPr>
          <w:ilvl w:val="0"/>
          <w:numId w:val="0"/>
        </w:numPr>
        <w:jc w:val="left"/>
        <w:rPr>
          <w:rFonts w:hint="default" w:ascii="楷体" w:hAnsi="楷体" w:eastAsia="楷体" w:cs="楷体"/>
          <w:b/>
          <w:bCs/>
          <w:color w:val="auto"/>
          <w:sz w:val="24"/>
          <w:szCs w:val="24"/>
          <w:highlight w:val="none"/>
          <w:lang w:val="en-US" w:eastAsia="zh-CN"/>
        </w:rPr>
      </w:pPr>
    </w:p>
    <w:p w14:paraId="638C22AE">
      <w:pPr>
        <w:numPr>
          <w:ilvl w:val="0"/>
          <w:numId w:val="0"/>
        </w:numPr>
        <w:jc w:val="left"/>
        <w:rPr>
          <w:rFonts w:hint="default" w:ascii="楷体" w:hAnsi="楷体" w:eastAsia="楷体" w:cs="楷体"/>
          <w:b/>
          <w:bCs/>
          <w:color w:val="auto"/>
          <w:sz w:val="24"/>
          <w:szCs w:val="24"/>
          <w:highlight w:val="none"/>
          <w:lang w:val="en-US" w:eastAsia="zh-CN"/>
        </w:rPr>
      </w:pPr>
    </w:p>
    <w:p w14:paraId="63D7C583">
      <w:pPr>
        <w:numPr>
          <w:ilvl w:val="0"/>
          <w:numId w:val="0"/>
        </w:numPr>
        <w:jc w:val="left"/>
        <w:rPr>
          <w:rFonts w:hint="default" w:ascii="楷体" w:hAnsi="楷体" w:eastAsia="楷体" w:cs="楷体"/>
          <w:b/>
          <w:bCs/>
          <w:color w:val="auto"/>
          <w:sz w:val="24"/>
          <w:szCs w:val="24"/>
          <w:highlight w:val="none"/>
          <w:lang w:val="en-US" w:eastAsia="zh-CN"/>
        </w:rPr>
      </w:pPr>
    </w:p>
    <w:p w14:paraId="475895DD">
      <w:pPr>
        <w:numPr>
          <w:ilvl w:val="0"/>
          <w:numId w:val="0"/>
        </w:numPr>
        <w:jc w:val="left"/>
        <w:rPr>
          <w:rFonts w:hint="default" w:ascii="楷体" w:hAnsi="楷体" w:eastAsia="楷体" w:cs="楷体"/>
          <w:b/>
          <w:bCs/>
          <w:color w:val="auto"/>
          <w:sz w:val="24"/>
          <w:szCs w:val="24"/>
          <w:highlight w:val="none"/>
          <w:lang w:val="en-US" w:eastAsia="zh-CN"/>
        </w:rPr>
      </w:pPr>
    </w:p>
    <w:p w14:paraId="447A86E3">
      <w:pPr>
        <w:numPr>
          <w:ilvl w:val="0"/>
          <w:numId w:val="0"/>
        </w:numPr>
        <w:jc w:val="left"/>
        <w:rPr>
          <w:rFonts w:hint="default" w:ascii="楷体" w:hAnsi="楷体" w:eastAsia="楷体" w:cs="楷体"/>
          <w:b/>
          <w:bCs/>
          <w:color w:val="auto"/>
          <w:sz w:val="24"/>
          <w:szCs w:val="24"/>
          <w:highlight w:val="none"/>
          <w:lang w:val="en-US" w:eastAsia="zh-CN"/>
        </w:rPr>
      </w:pPr>
    </w:p>
    <w:p w14:paraId="2952D69B">
      <w:pPr>
        <w:numPr>
          <w:ilvl w:val="0"/>
          <w:numId w:val="0"/>
        </w:numPr>
        <w:jc w:val="left"/>
        <w:rPr>
          <w:rFonts w:hint="default" w:ascii="楷体" w:hAnsi="楷体" w:eastAsia="楷体" w:cs="楷体"/>
          <w:b/>
          <w:bCs/>
          <w:color w:val="auto"/>
          <w:sz w:val="24"/>
          <w:szCs w:val="24"/>
          <w:highlight w:val="none"/>
          <w:lang w:val="en-US" w:eastAsia="zh-CN"/>
        </w:rPr>
      </w:pPr>
    </w:p>
    <w:p w14:paraId="6E40100D">
      <w:pPr>
        <w:numPr>
          <w:ilvl w:val="0"/>
          <w:numId w:val="0"/>
        </w:numPr>
        <w:jc w:val="left"/>
        <w:rPr>
          <w:rFonts w:hint="default" w:ascii="楷体" w:hAnsi="楷体" w:eastAsia="楷体" w:cs="楷体"/>
          <w:b/>
          <w:bCs/>
          <w:color w:val="auto"/>
          <w:sz w:val="24"/>
          <w:szCs w:val="24"/>
          <w:highlight w:val="none"/>
          <w:lang w:val="en-US" w:eastAsia="zh-CN"/>
        </w:rPr>
      </w:pPr>
    </w:p>
    <w:sectPr>
      <w:footerReference r:id="rId4" w:type="default"/>
      <w:pgSz w:w="11906" w:h="16838"/>
      <w:pgMar w:top="1440" w:right="1417" w:bottom="1247" w:left="1587" w:header="851" w:footer="992" w:gutter="0"/>
      <w:pgNumType w:fmt="decimal"/>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51204CB">
    <w:pPr>
      <w:pStyle w:val="1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BC76511">
                          <w:pPr>
                            <w:pStyle w:val="1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BC76511">
                    <w:pPr>
                      <w:pStyle w:val="1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A1B613">
    <w:pPr>
      <w:pStyle w:val="12"/>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BDE83A3">
                          <w:pPr>
                            <w:pStyle w:val="12"/>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5BDE83A3">
                    <w:pPr>
                      <w:pStyle w:val="12"/>
                    </w:pPr>
                    <w:r>
                      <w:fldChar w:fldCharType="begin"/>
                    </w:r>
                    <w:r>
                      <w:instrText xml:space="preserve"> PAGE  \* MERGEFORMAT </w:instrText>
                    </w:r>
                    <w:r>
                      <w:fldChar w:fldCharType="separate"/>
                    </w:r>
                    <w:r>
                      <w:t>8</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1F61A2"/>
    <w:multiLevelType w:val="singleLevel"/>
    <w:tmpl w:val="921F61A2"/>
    <w:lvl w:ilvl="0" w:tentative="0">
      <w:start w:val="3"/>
      <w:numFmt w:val="chineseCounting"/>
      <w:suff w:val="nothing"/>
      <w:lvlText w:val="（%1）"/>
      <w:lvlJc w:val="left"/>
      <w:rPr>
        <w:rFonts w:hint="eastAsia"/>
      </w:rPr>
    </w:lvl>
  </w:abstractNum>
  <w:abstractNum w:abstractNumId="1">
    <w:nsid w:val="991ADF13"/>
    <w:multiLevelType w:val="singleLevel"/>
    <w:tmpl w:val="991ADF13"/>
    <w:lvl w:ilvl="0" w:tentative="0">
      <w:start w:val="1"/>
      <w:numFmt w:val="decimal"/>
      <w:lvlText w:val="%1."/>
      <w:lvlJc w:val="left"/>
      <w:pPr>
        <w:tabs>
          <w:tab w:val="left" w:pos="312"/>
        </w:tabs>
      </w:pPr>
    </w:lvl>
  </w:abstractNum>
  <w:abstractNum w:abstractNumId="2">
    <w:nsid w:val="C1F23F1D"/>
    <w:multiLevelType w:val="singleLevel"/>
    <w:tmpl w:val="C1F23F1D"/>
    <w:lvl w:ilvl="0" w:tentative="0">
      <w:start w:val="1"/>
      <w:numFmt w:val="decimal"/>
      <w:lvlText w:val="%1."/>
      <w:lvlJc w:val="left"/>
      <w:pPr>
        <w:tabs>
          <w:tab w:val="left" w:pos="312"/>
        </w:tabs>
      </w:pPr>
      <w:rPr>
        <w:rFonts w:hint="default" w:ascii="仿宋" w:hAnsi="仿宋" w:eastAsia="仿宋" w:cs="仿宋"/>
        <w:sz w:val="22"/>
        <w:szCs w:val="22"/>
      </w:rPr>
    </w:lvl>
  </w:abstractNum>
  <w:abstractNum w:abstractNumId="3">
    <w:nsid w:val="24398195"/>
    <w:multiLevelType w:val="singleLevel"/>
    <w:tmpl w:val="24398195"/>
    <w:lvl w:ilvl="0" w:tentative="0">
      <w:start w:val="1"/>
      <w:numFmt w:val="decimal"/>
      <w:lvlText w:val="%1."/>
      <w:lvlJc w:val="left"/>
      <w:pPr>
        <w:tabs>
          <w:tab w:val="left" w:pos="312"/>
        </w:tabs>
      </w:pPr>
    </w:lvl>
  </w:abstractNum>
  <w:abstractNum w:abstractNumId="4">
    <w:nsid w:val="41483988"/>
    <w:multiLevelType w:val="multilevel"/>
    <w:tmpl w:val="41483988"/>
    <w:lvl w:ilvl="0" w:tentative="0">
      <w:start w:val="1"/>
      <w:numFmt w:val="japaneseCounting"/>
      <w:lvlText w:val="第%1章"/>
      <w:lvlJc w:val="left"/>
      <w:pPr>
        <w:ind w:left="765" w:hanging="765"/>
      </w:pPr>
      <w:rPr>
        <w:rFonts w:hint="eastAsia"/>
        <w:b/>
        <w:bCs/>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4NGVhNGQ0MzhiMjFiYjBhNmE5NTVkYWNkYmJmZmUifQ=="/>
  </w:docVars>
  <w:rsids>
    <w:rsidRoot w:val="00172A27"/>
    <w:rsid w:val="000322C8"/>
    <w:rsid w:val="000551DA"/>
    <w:rsid w:val="0005652E"/>
    <w:rsid w:val="0007388E"/>
    <w:rsid w:val="000A07BA"/>
    <w:rsid w:val="000C2EE7"/>
    <w:rsid w:val="0012048B"/>
    <w:rsid w:val="001625F2"/>
    <w:rsid w:val="00165A1D"/>
    <w:rsid w:val="00172A27"/>
    <w:rsid w:val="00256431"/>
    <w:rsid w:val="002D53C0"/>
    <w:rsid w:val="002E3CD7"/>
    <w:rsid w:val="00305FCC"/>
    <w:rsid w:val="004036CE"/>
    <w:rsid w:val="004345E5"/>
    <w:rsid w:val="00445F3F"/>
    <w:rsid w:val="00465E43"/>
    <w:rsid w:val="004B0AF2"/>
    <w:rsid w:val="004F490E"/>
    <w:rsid w:val="00581D8A"/>
    <w:rsid w:val="00590FF7"/>
    <w:rsid w:val="005C3DEF"/>
    <w:rsid w:val="005C75A3"/>
    <w:rsid w:val="005E7B4D"/>
    <w:rsid w:val="00604E52"/>
    <w:rsid w:val="00612820"/>
    <w:rsid w:val="00696F1C"/>
    <w:rsid w:val="007434AE"/>
    <w:rsid w:val="0078304F"/>
    <w:rsid w:val="007E11FF"/>
    <w:rsid w:val="00823B3B"/>
    <w:rsid w:val="0084405B"/>
    <w:rsid w:val="008F0597"/>
    <w:rsid w:val="009027D9"/>
    <w:rsid w:val="009176C7"/>
    <w:rsid w:val="009579B0"/>
    <w:rsid w:val="00960906"/>
    <w:rsid w:val="00971EBC"/>
    <w:rsid w:val="00981CC8"/>
    <w:rsid w:val="009F64F3"/>
    <w:rsid w:val="00A5311F"/>
    <w:rsid w:val="00A741E6"/>
    <w:rsid w:val="00AE02D7"/>
    <w:rsid w:val="00B3767C"/>
    <w:rsid w:val="00B51A55"/>
    <w:rsid w:val="00B72181"/>
    <w:rsid w:val="00B76B04"/>
    <w:rsid w:val="00C55FAD"/>
    <w:rsid w:val="00C84769"/>
    <w:rsid w:val="00CE0085"/>
    <w:rsid w:val="00CE5498"/>
    <w:rsid w:val="00CE6D10"/>
    <w:rsid w:val="00D14A8E"/>
    <w:rsid w:val="00D4048F"/>
    <w:rsid w:val="00D717B5"/>
    <w:rsid w:val="00DA2AE9"/>
    <w:rsid w:val="00E2384C"/>
    <w:rsid w:val="00E512AC"/>
    <w:rsid w:val="00ED7AB7"/>
    <w:rsid w:val="00F30767"/>
    <w:rsid w:val="00F43B19"/>
    <w:rsid w:val="00F97405"/>
    <w:rsid w:val="00FE1942"/>
    <w:rsid w:val="01007893"/>
    <w:rsid w:val="010166C3"/>
    <w:rsid w:val="010E183C"/>
    <w:rsid w:val="01251EF0"/>
    <w:rsid w:val="01330404"/>
    <w:rsid w:val="0138621E"/>
    <w:rsid w:val="013B4C08"/>
    <w:rsid w:val="013D5BA6"/>
    <w:rsid w:val="015A60C5"/>
    <w:rsid w:val="016E6580"/>
    <w:rsid w:val="01792419"/>
    <w:rsid w:val="018F0B1E"/>
    <w:rsid w:val="01951DB9"/>
    <w:rsid w:val="01A303B3"/>
    <w:rsid w:val="01C039CE"/>
    <w:rsid w:val="01EE37A5"/>
    <w:rsid w:val="0208611B"/>
    <w:rsid w:val="023358A9"/>
    <w:rsid w:val="023579F5"/>
    <w:rsid w:val="023615AF"/>
    <w:rsid w:val="024A4D97"/>
    <w:rsid w:val="02601A9E"/>
    <w:rsid w:val="02852330"/>
    <w:rsid w:val="028C773C"/>
    <w:rsid w:val="029810C9"/>
    <w:rsid w:val="029A3510"/>
    <w:rsid w:val="02AC3328"/>
    <w:rsid w:val="02B97306"/>
    <w:rsid w:val="02C62D99"/>
    <w:rsid w:val="02C649F6"/>
    <w:rsid w:val="02D264D3"/>
    <w:rsid w:val="02D62AD3"/>
    <w:rsid w:val="02E77606"/>
    <w:rsid w:val="02F900F0"/>
    <w:rsid w:val="02FB65E8"/>
    <w:rsid w:val="030A27A5"/>
    <w:rsid w:val="030A5E0C"/>
    <w:rsid w:val="03173959"/>
    <w:rsid w:val="03215A31"/>
    <w:rsid w:val="032711A2"/>
    <w:rsid w:val="035C1B9B"/>
    <w:rsid w:val="038C33CC"/>
    <w:rsid w:val="03AE3097"/>
    <w:rsid w:val="03B835CB"/>
    <w:rsid w:val="03D374CA"/>
    <w:rsid w:val="03D7388C"/>
    <w:rsid w:val="03DD306A"/>
    <w:rsid w:val="03E92771"/>
    <w:rsid w:val="03ED042C"/>
    <w:rsid w:val="04016E45"/>
    <w:rsid w:val="040E5A85"/>
    <w:rsid w:val="04512A9A"/>
    <w:rsid w:val="045F7637"/>
    <w:rsid w:val="04647342"/>
    <w:rsid w:val="047B2FED"/>
    <w:rsid w:val="04800691"/>
    <w:rsid w:val="04906F0D"/>
    <w:rsid w:val="049727D9"/>
    <w:rsid w:val="049E03BF"/>
    <w:rsid w:val="04A73375"/>
    <w:rsid w:val="04B11640"/>
    <w:rsid w:val="04C82992"/>
    <w:rsid w:val="04CF3061"/>
    <w:rsid w:val="04D933C6"/>
    <w:rsid w:val="04E12363"/>
    <w:rsid w:val="04E8654F"/>
    <w:rsid w:val="04FC088E"/>
    <w:rsid w:val="050C42D8"/>
    <w:rsid w:val="050E3F58"/>
    <w:rsid w:val="051B6851"/>
    <w:rsid w:val="051C02E6"/>
    <w:rsid w:val="05317607"/>
    <w:rsid w:val="05373B8C"/>
    <w:rsid w:val="055E7A09"/>
    <w:rsid w:val="055F5785"/>
    <w:rsid w:val="056F12BB"/>
    <w:rsid w:val="057766D7"/>
    <w:rsid w:val="05800CAE"/>
    <w:rsid w:val="05964237"/>
    <w:rsid w:val="05A07863"/>
    <w:rsid w:val="05AA0535"/>
    <w:rsid w:val="05BA56F5"/>
    <w:rsid w:val="05C00463"/>
    <w:rsid w:val="05CA70D4"/>
    <w:rsid w:val="05D81EC4"/>
    <w:rsid w:val="05EF1B36"/>
    <w:rsid w:val="05F7537D"/>
    <w:rsid w:val="063D3E8F"/>
    <w:rsid w:val="063E4AA0"/>
    <w:rsid w:val="06456A8C"/>
    <w:rsid w:val="064F2365"/>
    <w:rsid w:val="06606BFB"/>
    <w:rsid w:val="066958C6"/>
    <w:rsid w:val="066B1C96"/>
    <w:rsid w:val="06B0129E"/>
    <w:rsid w:val="06B81D95"/>
    <w:rsid w:val="06D12E83"/>
    <w:rsid w:val="06EE69EC"/>
    <w:rsid w:val="06F82B7E"/>
    <w:rsid w:val="07571D11"/>
    <w:rsid w:val="075F5104"/>
    <w:rsid w:val="07826A4B"/>
    <w:rsid w:val="0786439E"/>
    <w:rsid w:val="07A7438A"/>
    <w:rsid w:val="07BF12C2"/>
    <w:rsid w:val="07C6738E"/>
    <w:rsid w:val="07E74A05"/>
    <w:rsid w:val="084F59DE"/>
    <w:rsid w:val="085B1D6F"/>
    <w:rsid w:val="08667051"/>
    <w:rsid w:val="087D7EB4"/>
    <w:rsid w:val="088038FF"/>
    <w:rsid w:val="08816951"/>
    <w:rsid w:val="08852E3A"/>
    <w:rsid w:val="08B140CE"/>
    <w:rsid w:val="08B54AD9"/>
    <w:rsid w:val="08BC212A"/>
    <w:rsid w:val="08C3763E"/>
    <w:rsid w:val="08C506E5"/>
    <w:rsid w:val="08C52D6F"/>
    <w:rsid w:val="08E46EA7"/>
    <w:rsid w:val="08F700C6"/>
    <w:rsid w:val="090B6406"/>
    <w:rsid w:val="0914155A"/>
    <w:rsid w:val="09153429"/>
    <w:rsid w:val="0915706F"/>
    <w:rsid w:val="091932F8"/>
    <w:rsid w:val="092578F3"/>
    <w:rsid w:val="092A77E7"/>
    <w:rsid w:val="0942111F"/>
    <w:rsid w:val="09573735"/>
    <w:rsid w:val="096950FC"/>
    <w:rsid w:val="09837CAA"/>
    <w:rsid w:val="09860C2E"/>
    <w:rsid w:val="09A058FC"/>
    <w:rsid w:val="09A84666"/>
    <w:rsid w:val="09C0007E"/>
    <w:rsid w:val="09C25EC2"/>
    <w:rsid w:val="0A174378"/>
    <w:rsid w:val="0A201A63"/>
    <w:rsid w:val="0A3A19D7"/>
    <w:rsid w:val="0A481A10"/>
    <w:rsid w:val="0A484CEC"/>
    <w:rsid w:val="0A5E145B"/>
    <w:rsid w:val="0A64281B"/>
    <w:rsid w:val="0A840B51"/>
    <w:rsid w:val="0A8B04DC"/>
    <w:rsid w:val="0A9F717D"/>
    <w:rsid w:val="0AA9161C"/>
    <w:rsid w:val="0AAD3BA1"/>
    <w:rsid w:val="0AB01615"/>
    <w:rsid w:val="0AEF46AA"/>
    <w:rsid w:val="0AF97291"/>
    <w:rsid w:val="0B0902B5"/>
    <w:rsid w:val="0B0B67DD"/>
    <w:rsid w:val="0B1178E2"/>
    <w:rsid w:val="0B166BED"/>
    <w:rsid w:val="0B2B090C"/>
    <w:rsid w:val="0B39324F"/>
    <w:rsid w:val="0B3E1A17"/>
    <w:rsid w:val="0B5843AD"/>
    <w:rsid w:val="0B7B7DE4"/>
    <w:rsid w:val="0B875DF5"/>
    <w:rsid w:val="0B8C3357"/>
    <w:rsid w:val="0BCC0869"/>
    <w:rsid w:val="0BD63719"/>
    <w:rsid w:val="0BE679DE"/>
    <w:rsid w:val="0BFF0784"/>
    <w:rsid w:val="0C177C63"/>
    <w:rsid w:val="0C6D1CF5"/>
    <w:rsid w:val="0C6E5BE8"/>
    <w:rsid w:val="0C885FA2"/>
    <w:rsid w:val="0CA47578"/>
    <w:rsid w:val="0CA965DD"/>
    <w:rsid w:val="0CBF4BF8"/>
    <w:rsid w:val="0D095E08"/>
    <w:rsid w:val="0D170060"/>
    <w:rsid w:val="0D240477"/>
    <w:rsid w:val="0D3D4B21"/>
    <w:rsid w:val="0D3E1166"/>
    <w:rsid w:val="0D500C64"/>
    <w:rsid w:val="0D583AF2"/>
    <w:rsid w:val="0D587A08"/>
    <w:rsid w:val="0D5B2DEF"/>
    <w:rsid w:val="0D5E7BE0"/>
    <w:rsid w:val="0D773C1E"/>
    <w:rsid w:val="0D7C4DD5"/>
    <w:rsid w:val="0D7E3D32"/>
    <w:rsid w:val="0D80557A"/>
    <w:rsid w:val="0D9D79B0"/>
    <w:rsid w:val="0DA22DAC"/>
    <w:rsid w:val="0DBA2892"/>
    <w:rsid w:val="0DD359BA"/>
    <w:rsid w:val="0DDF0D4D"/>
    <w:rsid w:val="0DED16BC"/>
    <w:rsid w:val="0DF74DCF"/>
    <w:rsid w:val="0DF8260B"/>
    <w:rsid w:val="0DF96D54"/>
    <w:rsid w:val="0E160A26"/>
    <w:rsid w:val="0E536302"/>
    <w:rsid w:val="0E7041BA"/>
    <w:rsid w:val="0E716CB9"/>
    <w:rsid w:val="0E7A4ECE"/>
    <w:rsid w:val="0E7B0752"/>
    <w:rsid w:val="0E7C61D3"/>
    <w:rsid w:val="0E876762"/>
    <w:rsid w:val="0E8D3EEF"/>
    <w:rsid w:val="0E983E63"/>
    <w:rsid w:val="0EAC1495"/>
    <w:rsid w:val="0EB42572"/>
    <w:rsid w:val="0EB7249A"/>
    <w:rsid w:val="0EBF433E"/>
    <w:rsid w:val="0EF330E4"/>
    <w:rsid w:val="0F126346"/>
    <w:rsid w:val="0F174CC9"/>
    <w:rsid w:val="0F1966EA"/>
    <w:rsid w:val="0F262DE9"/>
    <w:rsid w:val="0F542633"/>
    <w:rsid w:val="0F5B66DF"/>
    <w:rsid w:val="0F60532F"/>
    <w:rsid w:val="0F8356F3"/>
    <w:rsid w:val="0F8D784A"/>
    <w:rsid w:val="0FA35C35"/>
    <w:rsid w:val="0FD50F57"/>
    <w:rsid w:val="0FD53E86"/>
    <w:rsid w:val="0FE51F22"/>
    <w:rsid w:val="0FF629CC"/>
    <w:rsid w:val="100D326B"/>
    <w:rsid w:val="10104B71"/>
    <w:rsid w:val="101D2E10"/>
    <w:rsid w:val="10211D87"/>
    <w:rsid w:val="10311FCB"/>
    <w:rsid w:val="103764A9"/>
    <w:rsid w:val="10407146"/>
    <w:rsid w:val="105534DB"/>
    <w:rsid w:val="106E19AB"/>
    <w:rsid w:val="107F2121"/>
    <w:rsid w:val="10802972"/>
    <w:rsid w:val="10805FA1"/>
    <w:rsid w:val="10861AAB"/>
    <w:rsid w:val="109158BE"/>
    <w:rsid w:val="10950A41"/>
    <w:rsid w:val="10A50B70"/>
    <w:rsid w:val="10AC5865"/>
    <w:rsid w:val="10AE3B69"/>
    <w:rsid w:val="10AF15EB"/>
    <w:rsid w:val="10B45A32"/>
    <w:rsid w:val="10BD5581"/>
    <w:rsid w:val="10C478D1"/>
    <w:rsid w:val="10C932F0"/>
    <w:rsid w:val="10D91E0A"/>
    <w:rsid w:val="10E80C92"/>
    <w:rsid w:val="10EC5C5A"/>
    <w:rsid w:val="10F11A11"/>
    <w:rsid w:val="11105771"/>
    <w:rsid w:val="111E5122"/>
    <w:rsid w:val="112315AA"/>
    <w:rsid w:val="11236961"/>
    <w:rsid w:val="112D573C"/>
    <w:rsid w:val="112E2B27"/>
    <w:rsid w:val="11352AC3"/>
    <w:rsid w:val="113B7FFB"/>
    <w:rsid w:val="114C5FF1"/>
    <w:rsid w:val="115241D9"/>
    <w:rsid w:val="115E178F"/>
    <w:rsid w:val="11670D99"/>
    <w:rsid w:val="117D2F3D"/>
    <w:rsid w:val="11850FF5"/>
    <w:rsid w:val="1198722D"/>
    <w:rsid w:val="11A852B4"/>
    <w:rsid w:val="11B33417"/>
    <w:rsid w:val="11B67C1F"/>
    <w:rsid w:val="11C54E00"/>
    <w:rsid w:val="11CA6E7F"/>
    <w:rsid w:val="11CB5437"/>
    <w:rsid w:val="11E26C63"/>
    <w:rsid w:val="11E9508F"/>
    <w:rsid w:val="11F01D76"/>
    <w:rsid w:val="11F92440"/>
    <w:rsid w:val="12014BAC"/>
    <w:rsid w:val="12111232"/>
    <w:rsid w:val="122F07E2"/>
    <w:rsid w:val="12472D11"/>
    <w:rsid w:val="12697AD8"/>
    <w:rsid w:val="12974DAB"/>
    <w:rsid w:val="129B7938"/>
    <w:rsid w:val="12AB39AF"/>
    <w:rsid w:val="12CF6944"/>
    <w:rsid w:val="12D05063"/>
    <w:rsid w:val="12D31474"/>
    <w:rsid w:val="12F266AE"/>
    <w:rsid w:val="12F40DF6"/>
    <w:rsid w:val="12FE713F"/>
    <w:rsid w:val="130377D4"/>
    <w:rsid w:val="13191A65"/>
    <w:rsid w:val="1322619E"/>
    <w:rsid w:val="133B4F6A"/>
    <w:rsid w:val="13435E6F"/>
    <w:rsid w:val="13581549"/>
    <w:rsid w:val="13795301"/>
    <w:rsid w:val="13AA5006"/>
    <w:rsid w:val="13B103E8"/>
    <w:rsid w:val="13B43E61"/>
    <w:rsid w:val="13BB7800"/>
    <w:rsid w:val="13DF1642"/>
    <w:rsid w:val="13E65C0E"/>
    <w:rsid w:val="13FC2057"/>
    <w:rsid w:val="14191607"/>
    <w:rsid w:val="141B0D1A"/>
    <w:rsid w:val="141E3E26"/>
    <w:rsid w:val="1425541A"/>
    <w:rsid w:val="14517563"/>
    <w:rsid w:val="145233B5"/>
    <w:rsid w:val="14891FF9"/>
    <w:rsid w:val="14A37DD1"/>
    <w:rsid w:val="14BA590D"/>
    <w:rsid w:val="14BC4694"/>
    <w:rsid w:val="14E91932"/>
    <w:rsid w:val="14EB7761"/>
    <w:rsid w:val="151D3A6A"/>
    <w:rsid w:val="15433673"/>
    <w:rsid w:val="154D06FF"/>
    <w:rsid w:val="15531FB2"/>
    <w:rsid w:val="155A361E"/>
    <w:rsid w:val="15863D5C"/>
    <w:rsid w:val="159E0778"/>
    <w:rsid w:val="15C26140"/>
    <w:rsid w:val="15C34AB0"/>
    <w:rsid w:val="15C40F54"/>
    <w:rsid w:val="15CC12F5"/>
    <w:rsid w:val="15CD44D1"/>
    <w:rsid w:val="15F1340C"/>
    <w:rsid w:val="15FD2C8D"/>
    <w:rsid w:val="162D7C18"/>
    <w:rsid w:val="16412AB3"/>
    <w:rsid w:val="164416AF"/>
    <w:rsid w:val="1651252C"/>
    <w:rsid w:val="16585B38"/>
    <w:rsid w:val="165C08BD"/>
    <w:rsid w:val="16614A83"/>
    <w:rsid w:val="167A36F0"/>
    <w:rsid w:val="1680307B"/>
    <w:rsid w:val="168A721F"/>
    <w:rsid w:val="168C6E8D"/>
    <w:rsid w:val="16984600"/>
    <w:rsid w:val="16AE40A0"/>
    <w:rsid w:val="16B04D8F"/>
    <w:rsid w:val="16C873EC"/>
    <w:rsid w:val="16EF24B1"/>
    <w:rsid w:val="16F127B2"/>
    <w:rsid w:val="16F8590B"/>
    <w:rsid w:val="16FB645D"/>
    <w:rsid w:val="1702763A"/>
    <w:rsid w:val="1703454E"/>
    <w:rsid w:val="171112E5"/>
    <w:rsid w:val="17192051"/>
    <w:rsid w:val="17213AFE"/>
    <w:rsid w:val="1724738B"/>
    <w:rsid w:val="17460232"/>
    <w:rsid w:val="175E3962"/>
    <w:rsid w:val="176A7CB6"/>
    <w:rsid w:val="17882F0B"/>
    <w:rsid w:val="17922031"/>
    <w:rsid w:val="17944621"/>
    <w:rsid w:val="179E18E9"/>
    <w:rsid w:val="17AF62A0"/>
    <w:rsid w:val="17B83255"/>
    <w:rsid w:val="17BE07CA"/>
    <w:rsid w:val="17C90AA4"/>
    <w:rsid w:val="17CE5ABA"/>
    <w:rsid w:val="17D54619"/>
    <w:rsid w:val="17DE2FB7"/>
    <w:rsid w:val="17DE4D47"/>
    <w:rsid w:val="17EB1C10"/>
    <w:rsid w:val="18136FA0"/>
    <w:rsid w:val="18143491"/>
    <w:rsid w:val="181D6EA6"/>
    <w:rsid w:val="18492EF0"/>
    <w:rsid w:val="185254F4"/>
    <w:rsid w:val="185C5F13"/>
    <w:rsid w:val="185E6D88"/>
    <w:rsid w:val="18740F2C"/>
    <w:rsid w:val="187939A8"/>
    <w:rsid w:val="187E50BF"/>
    <w:rsid w:val="188B0B51"/>
    <w:rsid w:val="18A2459B"/>
    <w:rsid w:val="18A50454"/>
    <w:rsid w:val="18C36111"/>
    <w:rsid w:val="18DE2ED2"/>
    <w:rsid w:val="18E06F8D"/>
    <w:rsid w:val="18E21560"/>
    <w:rsid w:val="18EB5025"/>
    <w:rsid w:val="19025614"/>
    <w:rsid w:val="190742CD"/>
    <w:rsid w:val="190D36A9"/>
    <w:rsid w:val="19304DCF"/>
    <w:rsid w:val="19442175"/>
    <w:rsid w:val="194476BE"/>
    <w:rsid w:val="1955782F"/>
    <w:rsid w:val="196F44CB"/>
    <w:rsid w:val="19723BF7"/>
    <w:rsid w:val="197A134F"/>
    <w:rsid w:val="197E4D27"/>
    <w:rsid w:val="198E78C5"/>
    <w:rsid w:val="19A857BB"/>
    <w:rsid w:val="19BA37C2"/>
    <w:rsid w:val="19D94D82"/>
    <w:rsid w:val="19DC2ECA"/>
    <w:rsid w:val="19E35721"/>
    <w:rsid w:val="19ED6C41"/>
    <w:rsid w:val="19FE7107"/>
    <w:rsid w:val="1A1C1CE5"/>
    <w:rsid w:val="1A234EFA"/>
    <w:rsid w:val="1A4E5D2F"/>
    <w:rsid w:val="1A6626E5"/>
    <w:rsid w:val="1A75575B"/>
    <w:rsid w:val="1A7D0090"/>
    <w:rsid w:val="1AB319BE"/>
    <w:rsid w:val="1AD4393F"/>
    <w:rsid w:val="1AD77563"/>
    <w:rsid w:val="1AD9287F"/>
    <w:rsid w:val="1AE509FF"/>
    <w:rsid w:val="1AE54FD5"/>
    <w:rsid w:val="1AEC06BC"/>
    <w:rsid w:val="1AF26D42"/>
    <w:rsid w:val="1B035639"/>
    <w:rsid w:val="1B2003AC"/>
    <w:rsid w:val="1B2F613A"/>
    <w:rsid w:val="1B2F6BA7"/>
    <w:rsid w:val="1B853D32"/>
    <w:rsid w:val="1B8835E4"/>
    <w:rsid w:val="1BC50BBF"/>
    <w:rsid w:val="1BDE1C65"/>
    <w:rsid w:val="1BEC49DB"/>
    <w:rsid w:val="1BEE0B84"/>
    <w:rsid w:val="1BFC7520"/>
    <w:rsid w:val="1C0B2F27"/>
    <w:rsid w:val="1C4231EC"/>
    <w:rsid w:val="1C43753B"/>
    <w:rsid w:val="1C4E11FC"/>
    <w:rsid w:val="1C56219C"/>
    <w:rsid w:val="1C7A4040"/>
    <w:rsid w:val="1C7B464A"/>
    <w:rsid w:val="1C87045D"/>
    <w:rsid w:val="1C8D7DE8"/>
    <w:rsid w:val="1C947772"/>
    <w:rsid w:val="1CA04BF9"/>
    <w:rsid w:val="1CA114E3"/>
    <w:rsid w:val="1CC61A56"/>
    <w:rsid w:val="1CF45E21"/>
    <w:rsid w:val="1D0E0F41"/>
    <w:rsid w:val="1D0F0C74"/>
    <w:rsid w:val="1D1D63D2"/>
    <w:rsid w:val="1D3E218A"/>
    <w:rsid w:val="1D42444B"/>
    <w:rsid w:val="1D497EE6"/>
    <w:rsid w:val="1D4B0FD4"/>
    <w:rsid w:val="1D4C05A6"/>
    <w:rsid w:val="1D510BDB"/>
    <w:rsid w:val="1D551DAF"/>
    <w:rsid w:val="1D5B3CB8"/>
    <w:rsid w:val="1D8C3CD3"/>
    <w:rsid w:val="1DA1569E"/>
    <w:rsid w:val="1DBE5F86"/>
    <w:rsid w:val="1DD57D7F"/>
    <w:rsid w:val="1DD8126E"/>
    <w:rsid w:val="1E0740A2"/>
    <w:rsid w:val="1E0A51EF"/>
    <w:rsid w:val="1E48458C"/>
    <w:rsid w:val="1E552FF2"/>
    <w:rsid w:val="1E5A3B65"/>
    <w:rsid w:val="1E5D4FF0"/>
    <w:rsid w:val="1E6C14AB"/>
    <w:rsid w:val="1E9F5C7C"/>
    <w:rsid w:val="1E9F669B"/>
    <w:rsid w:val="1EA254C4"/>
    <w:rsid w:val="1EAC26C2"/>
    <w:rsid w:val="1ECF001D"/>
    <w:rsid w:val="1EDC0931"/>
    <w:rsid w:val="1EF06925"/>
    <w:rsid w:val="1EF85EBB"/>
    <w:rsid w:val="1F2A5C8F"/>
    <w:rsid w:val="1F3F7F12"/>
    <w:rsid w:val="1F550E6F"/>
    <w:rsid w:val="1F647CCA"/>
    <w:rsid w:val="1F6D7F66"/>
    <w:rsid w:val="1F6E7EA0"/>
    <w:rsid w:val="1F873CBF"/>
    <w:rsid w:val="1FA173F5"/>
    <w:rsid w:val="1FA94802"/>
    <w:rsid w:val="1FC67503"/>
    <w:rsid w:val="1FCB7383"/>
    <w:rsid w:val="1FEF1512"/>
    <w:rsid w:val="1FF33877"/>
    <w:rsid w:val="1FF74072"/>
    <w:rsid w:val="200828C6"/>
    <w:rsid w:val="20085B73"/>
    <w:rsid w:val="200D0CA3"/>
    <w:rsid w:val="2029556A"/>
    <w:rsid w:val="2036713F"/>
    <w:rsid w:val="203C17F2"/>
    <w:rsid w:val="206105A6"/>
    <w:rsid w:val="206D1166"/>
    <w:rsid w:val="207F3560"/>
    <w:rsid w:val="20806BFB"/>
    <w:rsid w:val="20922904"/>
    <w:rsid w:val="209C15AC"/>
    <w:rsid w:val="20A377C7"/>
    <w:rsid w:val="20A90F70"/>
    <w:rsid w:val="20B87907"/>
    <w:rsid w:val="20D00624"/>
    <w:rsid w:val="20F64A35"/>
    <w:rsid w:val="20FA3CE2"/>
    <w:rsid w:val="210D1A49"/>
    <w:rsid w:val="211C305E"/>
    <w:rsid w:val="21611CCB"/>
    <w:rsid w:val="21BB5E33"/>
    <w:rsid w:val="21C24E71"/>
    <w:rsid w:val="21D00C81"/>
    <w:rsid w:val="21D032ED"/>
    <w:rsid w:val="21D21888"/>
    <w:rsid w:val="21DE7CEF"/>
    <w:rsid w:val="21E75FAA"/>
    <w:rsid w:val="21EB0FE8"/>
    <w:rsid w:val="21F471EA"/>
    <w:rsid w:val="21F81B93"/>
    <w:rsid w:val="21FD636C"/>
    <w:rsid w:val="220300C0"/>
    <w:rsid w:val="22177DFE"/>
    <w:rsid w:val="22214E8B"/>
    <w:rsid w:val="222B00F8"/>
    <w:rsid w:val="225F2771"/>
    <w:rsid w:val="227F0AA8"/>
    <w:rsid w:val="22811E51"/>
    <w:rsid w:val="228C7DBD"/>
    <w:rsid w:val="229E1AD7"/>
    <w:rsid w:val="22B51B4C"/>
    <w:rsid w:val="22E753A0"/>
    <w:rsid w:val="22F11013"/>
    <w:rsid w:val="23026758"/>
    <w:rsid w:val="23156A1D"/>
    <w:rsid w:val="2316669C"/>
    <w:rsid w:val="231B3959"/>
    <w:rsid w:val="23372454"/>
    <w:rsid w:val="237770F1"/>
    <w:rsid w:val="2379093F"/>
    <w:rsid w:val="237D5522"/>
    <w:rsid w:val="237E49F2"/>
    <w:rsid w:val="237F088B"/>
    <w:rsid w:val="238E3920"/>
    <w:rsid w:val="239D2E24"/>
    <w:rsid w:val="239E0EFF"/>
    <w:rsid w:val="23B25C43"/>
    <w:rsid w:val="23BC668F"/>
    <w:rsid w:val="23C210B4"/>
    <w:rsid w:val="23CD03C9"/>
    <w:rsid w:val="23D0134E"/>
    <w:rsid w:val="23D14BD1"/>
    <w:rsid w:val="23D45A1D"/>
    <w:rsid w:val="23DC20B6"/>
    <w:rsid w:val="23DC5161"/>
    <w:rsid w:val="23E06F49"/>
    <w:rsid w:val="24160D4E"/>
    <w:rsid w:val="24217E53"/>
    <w:rsid w:val="243079AF"/>
    <w:rsid w:val="24364576"/>
    <w:rsid w:val="24431996"/>
    <w:rsid w:val="24470093"/>
    <w:rsid w:val="244A129E"/>
    <w:rsid w:val="244E01E1"/>
    <w:rsid w:val="24523F05"/>
    <w:rsid w:val="246A4D03"/>
    <w:rsid w:val="246B5060"/>
    <w:rsid w:val="247D4CEA"/>
    <w:rsid w:val="24CB43A2"/>
    <w:rsid w:val="24D136EA"/>
    <w:rsid w:val="250C526B"/>
    <w:rsid w:val="252044A2"/>
    <w:rsid w:val="25237319"/>
    <w:rsid w:val="25255746"/>
    <w:rsid w:val="25431230"/>
    <w:rsid w:val="255514E0"/>
    <w:rsid w:val="256453DD"/>
    <w:rsid w:val="25654636"/>
    <w:rsid w:val="2569146F"/>
    <w:rsid w:val="25783AE7"/>
    <w:rsid w:val="2592010F"/>
    <w:rsid w:val="25AD75BF"/>
    <w:rsid w:val="25B40CB1"/>
    <w:rsid w:val="25B87051"/>
    <w:rsid w:val="25C6042C"/>
    <w:rsid w:val="25C82C6A"/>
    <w:rsid w:val="25D36BA2"/>
    <w:rsid w:val="25DC0129"/>
    <w:rsid w:val="25E85CD9"/>
    <w:rsid w:val="25F979C0"/>
    <w:rsid w:val="26060D4A"/>
    <w:rsid w:val="26171CD0"/>
    <w:rsid w:val="261A5A10"/>
    <w:rsid w:val="26251F40"/>
    <w:rsid w:val="26324721"/>
    <w:rsid w:val="26514CEC"/>
    <w:rsid w:val="26517A13"/>
    <w:rsid w:val="265608B7"/>
    <w:rsid w:val="26583602"/>
    <w:rsid w:val="26627AEB"/>
    <w:rsid w:val="267473A3"/>
    <w:rsid w:val="267D7CB3"/>
    <w:rsid w:val="26D07ABD"/>
    <w:rsid w:val="26EF2570"/>
    <w:rsid w:val="26F65840"/>
    <w:rsid w:val="27207AFE"/>
    <w:rsid w:val="27487441"/>
    <w:rsid w:val="276369CB"/>
    <w:rsid w:val="276A6D97"/>
    <w:rsid w:val="276F6341"/>
    <w:rsid w:val="27801B28"/>
    <w:rsid w:val="2796273C"/>
    <w:rsid w:val="27BC6441"/>
    <w:rsid w:val="27BF23DC"/>
    <w:rsid w:val="27E2757A"/>
    <w:rsid w:val="27FE5562"/>
    <w:rsid w:val="28077D25"/>
    <w:rsid w:val="28131E3F"/>
    <w:rsid w:val="2826006E"/>
    <w:rsid w:val="28322F4C"/>
    <w:rsid w:val="28387423"/>
    <w:rsid w:val="283D0324"/>
    <w:rsid w:val="28462B22"/>
    <w:rsid w:val="284D5F37"/>
    <w:rsid w:val="285E4DC9"/>
    <w:rsid w:val="285F0605"/>
    <w:rsid w:val="28995E80"/>
    <w:rsid w:val="28A30F77"/>
    <w:rsid w:val="28A50C64"/>
    <w:rsid w:val="28E02D20"/>
    <w:rsid w:val="28F7549E"/>
    <w:rsid w:val="290563D8"/>
    <w:rsid w:val="29203333"/>
    <w:rsid w:val="2921752B"/>
    <w:rsid w:val="293811B0"/>
    <w:rsid w:val="295A5561"/>
    <w:rsid w:val="295B2CB4"/>
    <w:rsid w:val="296807F2"/>
    <w:rsid w:val="29937334"/>
    <w:rsid w:val="29956C0B"/>
    <w:rsid w:val="29A739E3"/>
    <w:rsid w:val="29B061E1"/>
    <w:rsid w:val="29D76730"/>
    <w:rsid w:val="29D97869"/>
    <w:rsid w:val="2A193F65"/>
    <w:rsid w:val="2A2475EF"/>
    <w:rsid w:val="2A567C96"/>
    <w:rsid w:val="2A5C3505"/>
    <w:rsid w:val="2A8320CC"/>
    <w:rsid w:val="2A9867EE"/>
    <w:rsid w:val="2AA6741A"/>
    <w:rsid w:val="2AE35882"/>
    <w:rsid w:val="2B1B6DC7"/>
    <w:rsid w:val="2B251E53"/>
    <w:rsid w:val="2B4D78BA"/>
    <w:rsid w:val="2B585E70"/>
    <w:rsid w:val="2B5B4633"/>
    <w:rsid w:val="2B9424ED"/>
    <w:rsid w:val="2BB172BB"/>
    <w:rsid w:val="2BBC513B"/>
    <w:rsid w:val="2BCD376E"/>
    <w:rsid w:val="2C006140"/>
    <w:rsid w:val="2C0A0C4E"/>
    <w:rsid w:val="2C0B282E"/>
    <w:rsid w:val="2C1650BD"/>
    <w:rsid w:val="2C1959E5"/>
    <w:rsid w:val="2C4B77C7"/>
    <w:rsid w:val="2C540459"/>
    <w:rsid w:val="2C5867CF"/>
    <w:rsid w:val="2C63351D"/>
    <w:rsid w:val="2C695F59"/>
    <w:rsid w:val="2C6F1903"/>
    <w:rsid w:val="2C7C7C88"/>
    <w:rsid w:val="2C800533"/>
    <w:rsid w:val="2C824B7E"/>
    <w:rsid w:val="2C8361C5"/>
    <w:rsid w:val="2C863E1B"/>
    <w:rsid w:val="2C892721"/>
    <w:rsid w:val="2C9C273B"/>
    <w:rsid w:val="2CCC6172"/>
    <w:rsid w:val="2CD803A2"/>
    <w:rsid w:val="2CDE3DCB"/>
    <w:rsid w:val="2CDF1F2B"/>
    <w:rsid w:val="2CE82406"/>
    <w:rsid w:val="2CF01639"/>
    <w:rsid w:val="2CF3181E"/>
    <w:rsid w:val="2CF6517F"/>
    <w:rsid w:val="2D0E7CC8"/>
    <w:rsid w:val="2D186C93"/>
    <w:rsid w:val="2D24365F"/>
    <w:rsid w:val="2D3E4627"/>
    <w:rsid w:val="2D4A0B33"/>
    <w:rsid w:val="2D5001D5"/>
    <w:rsid w:val="2D5531EF"/>
    <w:rsid w:val="2D7515E3"/>
    <w:rsid w:val="2D843CE4"/>
    <w:rsid w:val="2DA515AB"/>
    <w:rsid w:val="2DAA22A3"/>
    <w:rsid w:val="2DAC1C0D"/>
    <w:rsid w:val="2DCC1298"/>
    <w:rsid w:val="2DD105BA"/>
    <w:rsid w:val="2DDB0EAA"/>
    <w:rsid w:val="2DDC0B49"/>
    <w:rsid w:val="2DDD0A7D"/>
    <w:rsid w:val="2DDD4A49"/>
    <w:rsid w:val="2E0F1B63"/>
    <w:rsid w:val="2E1135A2"/>
    <w:rsid w:val="2E142328"/>
    <w:rsid w:val="2E1C2A3A"/>
    <w:rsid w:val="2E21163E"/>
    <w:rsid w:val="2E2A5F9E"/>
    <w:rsid w:val="2E3424AE"/>
    <w:rsid w:val="2E4B283B"/>
    <w:rsid w:val="2E81295C"/>
    <w:rsid w:val="2E855ADF"/>
    <w:rsid w:val="2E90145A"/>
    <w:rsid w:val="2E9B555A"/>
    <w:rsid w:val="2EA15034"/>
    <w:rsid w:val="2EC47C6B"/>
    <w:rsid w:val="2EE161F9"/>
    <w:rsid w:val="2EE267D3"/>
    <w:rsid w:val="2EEE550E"/>
    <w:rsid w:val="2EFA1321"/>
    <w:rsid w:val="2F0C123B"/>
    <w:rsid w:val="2F104EF5"/>
    <w:rsid w:val="2F186FA4"/>
    <w:rsid w:val="2F241D9C"/>
    <w:rsid w:val="2F483A05"/>
    <w:rsid w:val="2F666452"/>
    <w:rsid w:val="2F800A22"/>
    <w:rsid w:val="2FAA7EAA"/>
    <w:rsid w:val="2FBC6A58"/>
    <w:rsid w:val="2FC751F2"/>
    <w:rsid w:val="2FD101DF"/>
    <w:rsid w:val="2FDB50AB"/>
    <w:rsid w:val="300A1D96"/>
    <w:rsid w:val="30111385"/>
    <w:rsid w:val="3027200C"/>
    <w:rsid w:val="30520144"/>
    <w:rsid w:val="30797214"/>
    <w:rsid w:val="307B5F9A"/>
    <w:rsid w:val="30906E39"/>
    <w:rsid w:val="309F007B"/>
    <w:rsid w:val="30A80A26"/>
    <w:rsid w:val="30B152B8"/>
    <w:rsid w:val="30CC4D09"/>
    <w:rsid w:val="30E25866"/>
    <w:rsid w:val="30F23719"/>
    <w:rsid w:val="30F578FE"/>
    <w:rsid w:val="310A313C"/>
    <w:rsid w:val="310C73A2"/>
    <w:rsid w:val="310D4A9A"/>
    <w:rsid w:val="311623C2"/>
    <w:rsid w:val="31184E64"/>
    <w:rsid w:val="31310D4C"/>
    <w:rsid w:val="31414A5E"/>
    <w:rsid w:val="3146420E"/>
    <w:rsid w:val="314D2FF9"/>
    <w:rsid w:val="31653999"/>
    <w:rsid w:val="316B25F0"/>
    <w:rsid w:val="316E4972"/>
    <w:rsid w:val="3172742B"/>
    <w:rsid w:val="318375C6"/>
    <w:rsid w:val="318C5DE1"/>
    <w:rsid w:val="31B217A1"/>
    <w:rsid w:val="31DB2ECD"/>
    <w:rsid w:val="31E831E8"/>
    <w:rsid w:val="321336D2"/>
    <w:rsid w:val="321D7C9D"/>
    <w:rsid w:val="322936D7"/>
    <w:rsid w:val="32320BDC"/>
    <w:rsid w:val="3235285C"/>
    <w:rsid w:val="323C48F6"/>
    <w:rsid w:val="324F0BF0"/>
    <w:rsid w:val="324F14D9"/>
    <w:rsid w:val="324F7611"/>
    <w:rsid w:val="32792E84"/>
    <w:rsid w:val="327970B9"/>
    <w:rsid w:val="327D03EF"/>
    <w:rsid w:val="32A56CF0"/>
    <w:rsid w:val="32A73FA5"/>
    <w:rsid w:val="32C42CAC"/>
    <w:rsid w:val="32CB5B56"/>
    <w:rsid w:val="32DA6A91"/>
    <w:rsid w:val="32E06A79"/>
    <w:rsid w:val="32E12CEE"/>
    <w:rsid w:val="32F02819"/>
    <w:rsid w:val="32F9052C"/>
    <w:rsid w:val="32FB3E09"/>
    <w:rsid w:val="33121AA1"/>
    <w:rsid w:val="3317335F"/>
    <w:rsid w:val="331A4072"/>
    <w:rsid w:val="3332073B"/>
    <w:rsid w:val="333F77DD"/>
    <w:rsid w:val="33650EE0"/>
    <w:rsid w:val="33814278"/>
    <w:rsid w:val="33823F70"/>
    <w:rsid w:val="338A5133"/>
    <w:rsid w:val="339B3719"/>
    <w:rsid w:val="33A80747"/>
    <w:rsid w:val="33D1020F"/>
    <w:rsid w:val="34025FA8"/>
    <w:rsid w:val="34045845"/>
    <w:rsid w:val="340B74B9"/>
    <w:rsid w:val="34172F02"/>
    <w:rsid w:val="34196405"/>
    <w:rsid w:val="341B4980"/>
    <w:rsid w:val="341C2C0D"/>
    <w:rsid w:val="342938CC"/>
    <w:rsid w:val="342D4A3B"/>
    <w:rsid w:val="3430428F"/>
    <w:rsid w:val="34332832"/>
    <w:rsid w:val="34413D46"/>
    <w:rsid w:val="34486F54"/>
    <w:rsid w:val="345F0474"/>
    <w:rsid w:val="34A53B7D"/>
    <w:rsid w:val="34A7725C"/>
    <w:rsid w:val="34A83610"/>
    <w:rsid w:val="34CA6229"/>
    <w:rsid w:val="34D1759B"/>
    <w:rsid w:val="34DF294B"/>
    <w:rsid w:val="34F47564"/>
    <w:rsid w:val="34F66634"/>
    <w:rsid w:val="34FD1A96"/>
    <w:rsid w:val="350A555B"/>
    <w:rsid w:val="350F1170"/>
    <w:rsid w:val="35131DE4"/>
    <w:rsid w:val="35254F3A"/>
    <w:rsid w:val="352759D1"/>
    <w:rsid w:val="3532359C"/>
    <w:rsid w:val="35354668"/>
    <w:rsid w:val="353A6050"/>
    <w:rsid w:val="354040E2"/>
    <w:rsid w:val="355C3599"/>
    <w:rsid w:val="356928AF"/>
    <w:rsid w:val="357C78DE"/>
    <w:rsid w:val="35800436"/>
    <w:rsid w:val="358579DE"/>
    <w:rsid w:val="358C575A"/>
    <w:rsid w:val="359336F3"/>
    <w:rsid w:val="35A81A21"/>
    <w:rsid w:val="35B61A9B"/>
    <w:rsid w:val="35B91D36"/>
    <w:rsid w:val="35BF1FB9"/>
    <w:rsid w:val="35DF4003"/>
    <w:rsid w:val="35E574C0"/>
    <w:rsid w:val="361B5B4E"/>
    <w:rsid w:val="361D3657"/>
    <w:rsid w:val="36233F9D"/>
    <w:rsid w:val="364C3796"/>
    <w:rsid w:val="364D066D"/>
    <w:rsid w:val="36772774"/>
    <w:rsid w:val="368215FE"/>
    <w:rsid w:val="36B25143"/>
    <w:rsid w:val="36CF347B"/>
    <w:rsid w:val="36D97FB8"/>
    <w:rsid w:val="371A59E1"/>
    <w:rsid w:val="37240250"/>
    <w:rsid w:val="377F12BF"/>
    <w:rsid w:val="37816F94"/>
    <w:rsid w:val="37A01A64"/>
    <w:rsid w:val="37BA4F22"/>
    <w:rsid w:val="37E03E2C"/>
    <w:rsid w:val="37F00424"/>
    <w:rsid w:val="3806295D"/>
    <w:rsid w:val="380E0584"/>
    <w:rsid w:val="3812280E"/>
    <w:rsid w:val="381B7B44"/>
    <w:rsid w:val="38391966"/>
    <w:rsid w:val="383A48CB"/>
    <w:rsid w:val="383B152D"/>
    <w:rsid w:val="384E7E68"/>
    <w:rsid w:val="385333AC"/>
    <w:rsid w:val="38827389"/>
    <w:rsid w:val="38A464F9"/>
    <w:rsid w:val="38AC3066"/>
    <w:rsid w:val="38AC436C"/>
    <w:rsid w:val="38B87B6E"/>
    <w:rsid w:val="38BF0F3E"/>
    <w:rsid w:val="38C95ED9"/>
    <w:rsid w:val="38CA300C"/>
    <w:rsid w:val="38D06594"/>
    <w:rsid w:val="38E060F1"/>
    <w:rsid w:val="38FC7121"/>
    <w:rsid w:val="39003390"/>
    <w:rsid w:val="39010974"/>
    <w:rsid w:val="3907079C"/>
    <w:rsid w:val="39170EC9"/>
    <w:rsid w:val="393F7622"/>
    <w:rsid w:val="39610D3F"/>
    <w:rsid w:val="396A7C09"/>
    <w:rsid w:val="39740471"/>
    <w:rsid w:val="39742AB8"/>
    <w:rsid w:val="39AC6F0D"/>
    <w:rsid w:val="39D15C66"/>
    <w:rsid w:val="39E07088"/>
    <w:rsid w:val="39F17820"/>
    <w:rsid w:val="39F4516C"/>
    <w:rsid w:val="3A130B99"/>
    <w:rsid w:val="3A1741DD"/>
    <w:rsid w:val="3A202475"/>
    <w:rsid w:val="3A235A71"/>
    <w:rsid w:val="3A394901"/>
    <w:rsid w:val="3A3C5316"/>
    <w:rsid w:val="3A4058BF"/>
    <w:rsid w:val="3A4F4676"/>
    <w:rsid w:val="3A5F45D1"/>
    <w:rsid w:val="3A770DAD"/>
    <w:rsid w:val="3A8227E5"/>
    <w:rsid w:val="3A913A89"/>
    <w:rsid w:val="3AB013BF"/>
    <w:rsid w:val="3AB6148B"/>
    <w:rsid w:val="3AB82B8A"/>
    <w:rsid w:val="3ACD7AAB"/>
    <w:rsid w:val="3AD7234B"/>
    <w:rsid w:val="3ADE1AD5"/>
    <w:rsid w:val="3AE56805"/>
    <w:rsid w:val="3B132590"/>
    <w:rsid w:val="3B3B6D13"/>
    <w:rsid w:val="3B5847E9"/>
    <w:rsid w:val="3B8F407A"/>
    <w:rsid w:val="3BA60B93"/>
    <w:rsid w:val="3BB616DF"/>
    <w:rsid w:val="3BF3026A"/>
    <w:rsid w:val="3BFF3264"/>
    <w:rsid w:val="3C0A10A8"/>
    <w:rsid w:val="3C125364"/>
    <w:rsid w:val="3C1F0FD1"/>
    <w:rsid w:val="3C2351B6"/>
    <w:rsid w:val="3C444AF5"/>
    <w:rsid w:val="3C4D3897"/>
    <w:rsid w:val="3C4D6F59"/>
    <w:rsid w:val="3C521404"/>
    <w:rsid w:val="3C5E539B"/>
    <w:rsid w:val="3C630A5B"/>
    <w:rsid w:val="3C7269E9"/>
    <w:rsid w:val="3CA14623"/>
    <w:rsid w:val="3CC03974"/>
    <w:rsid w:val="3CC330F6"/>
    <w:rsid w:val="3CC50422"/>
    <w:rsid w:val="3CC63F65"/>
    <w:rsid w:val="3CC86FC9"/>
    <w:rsid w:val="3CCB46CA"/>
    <w:rsid w:val="3CD63197"/>
    <w:rsid w:val="3D0972EB"/>
    <w:rsid w:val="3D2F43EF"/>
    <w:rsid w:val="3D68584E"/>
    <w:rsid w:val="3D6C3C45"/>
    <w:rsid w:val="3D764B63"/>
    <w:rsid w:val="3D9A7321"/>
    <w:rsid w:val="3D9C48F8"/>
    <w:rsid w:val="3DA2472E"/>
    <w:rsid w:val="3DAA2473"/>
    <w:rsid w:val="3E2357D8"/>
    <w:rsid w:val="3E315296"/>
    <w:rsid w:val="3E507BFC"/>
    <w:rsid w:val="3E515673"/>
    <w:rsid w:val="3E515C8A"/>
    <w:rsid w:val="3E596005"/>
    <w:rsid w:val="3E833A1C"/>
    <w:rsid w:val="3E986A62"/>
    <w:rsid w:val="3E9A1ED7"/>
    <w:rsid w:val="3E9F7AC9"/>
    <w:rsid w:val="3EA93C5B"/>
    <w:rsid w:val="3EAD5512"/>
    <w:rsid w:val="3ED5179E"/>
    <w:rsid w:val="3ED573B0"/>
    <w:rsid w:val="3EE06334"/>
    <w:rsid w:val="3EE62FF1"/>
    <w:rsid w:val="3EFA70D2"/>
    <w:rsid w:val="3EFE53C3"/>
    <w:rsid w:val="3F1832CF"/>
    <w:rsid w:val="3F274589"/>
    <w:rsid w:val="3F302C3B"/>
    <w:rsid w:val="3F4773CE"/>
    <w:rsid w:val="3F527AF1"/>
    <w:rsid w:val="3F65460E"/>
    <w:rsid w:val="3F742B12"/>
    <w:rsid w:val="3F7519AD"/>
    <w:rsid w:val="3F896B4D"/>
    <w:rsid w:val="3F9A4869"/>
    <w:rsid w:val="3FA4756D"/>
    <w:rsid w:val="3FC578AB"/>
    <w:rsid w:val="3FC77C56"/>
    <w:rsid w:val="3FCC7236"/>
    <w:rsid w:val="3FCF5C3C"/>
    <w:rsid w:val="3FCF65FA"/>
    <w:rsid w:val="3FE04933"/>
    <w:rsid w:val="3FE17441"/>
    <w:rsid w:val="3FE377B6"/>
    <w:rsid w:val="3FEB4308"/>
    <w:rsid w:val="3FF567C8"/>
    <w:rsid w:val="40083245"/>
    <w:rsid w:val="40185137"/>
    <w:rsid w:val="40201E14"/>
    <w:rsid w:val="402F14D9"/>
    <w:rsid w:val="40477AD1"/>
    <w:rsid w:val="405A6E88"/>
    <w:rsid w:val="405B2D35"/>
    <w:rsid w:val="406608CC"/>
    <w:rsid w:val="406C1FA6"/>
    <w:rsid w:val="407630B7"/>
    <w:rsid w:val="407B0128"/>
    <w:rsid w:val="407E43D4"/>
    <w:rsid w:val="40873868"/>
    <w:rsid w:val="40902190"/>
    <w:rsid w:val="40BC60FB"/>
    <w:rsid w:val="40D75D3F"/>
    <w:rsid w:val="40E42E0D"/>
    <w:rsid w:val="40F8192B"/>
    <w:rsid w:val="41220CAF"/>
    <w:rsid w:val="412E4991"/>
    <w:rsid w:val="413A56F6"/>
    <w:rsid w:val="4165249F"/>
    <w:rsid w:val="418A6E14"/>
    <w:rsid w:val="41A27872"/>
    <w:rsid w:val="41AC2313"/>
    <w:rsid w:val="41BB44E3"/>
    <w:rsid w:val="41C50675"/>
    <w:rsid w:val="41F47D3B"/>
    <w:rsid w:val="420559B3"/>
    <w:rsid w:val="423773BA"/>
    <w:rsid w:val="42386C01"/>
    <w:rsid w:val="423A336B"/>
    <w:rsid w:val="424E1D6E"/>
    <w:rsid w:val="4252254E"/>
    <w:rsid w:val="425B59EA"/>
    <w:rsid w:val="425D2BCC"/>
    <w:rsid w:val="42937CAF"/>
    <w:rsid w:val="4298644F"/>
    <w:rsid w:val="429E6876"/>
    <w:rsid w:val="42AD2B71"/>
    <w:rsid w:val="42BC56D0"/>
    <w:rsid w:val="430168B8"/>
    <w:rsid w:val="430C159E"/>
    <w:rsid w:val="431C0FD8"/>
    <w:rsid w:val="431F3C04"/>
    <w:rsid w:val="432C69BC"/>
    <w:rsid w:val="434C484C"/>
    <w:rsid w:val="4377327F"/>
    <w:rsid w:val="43904469"/>
    <w:rsid w:val="43933CA0"/>
    <w:rsid w:val="43A82FD5"/>
    <w:rsid w:val="43B91DAA"/>
    <w:rsid w:val="43C83510"/>
    <w:rsid w:val="43ED2183"/>
    <w:rsid w:val="44081F09"/>
    <w:rsid w:val="440A2F83"/>
    <w:rsid w:val="441901BE"/>
    <w:rsid w:val="445C5D26"/>
    <w:rsid w:val="446E1F07"/>
    <w:rsid w:val="448B2102"/>
    <w:rsid w:val="449900F5"/>
    <w:rsid w:val="44A4522B"/>
    <w:rsid w:val="44AF7660"/>
    <w:rsid w:val="44B17003"/>
    <w:rsid w:val="44FF5319"/>
    <w:rsid w:val="45113220"/>
    <w:rsid w:val="451F55A0"/>
    <w:rsid w:val="45210077"/>
    <w:rsid w:val="453C7D64"/>
    <w:rsid w:val="453F7628"/>
    <w:rsid w:val="45403E4D"/>
    <w:rsid w:val="454050A9"/>
    <w:rsid w:val="45407AB5"/>
    <w:rsid w:val="459704A1"/>
    <w:rsid w:val="45A50F46"/>
    <w:rsid w:val="45B11EE5"/>
    <w:rsid w:val="45B95841"/>
    <w:rsid w:val="45C20E9E"/>
    <w:rsid w:val="45D95AA6"/>
    <w:rsid w:val="45DA3724"/>
    <w:rsid w:val="45FA6EE8"/>
    <w:rsid w:val="461940F5"/>
    <w:rsid w:val="461D4A97"/>
    <w:rsid w:val="461F40D3"/>
    <w:rsid w:val="4646705B"/>
    <w:rsid w:val="46513FED"/>
    <w:rsid w:val="468C02FD"/>
    <w:rsid w:val="469446D6"/>
    <w:rsid w:val="469A39EA"/>
    <w:rsid w:val="46AB2646"/>
    <w:rsid w:val="46B01C29"/>
    <w:rsid w:val="46CA1E85"/>
    <w:rsid w:val="46E37D9E"/>
    <w:rsid w:val="46EE42DF"/>
    <w:rsid w:val="46FE3D85"/>
    <w:rsid w:val="470C633F"/>
    <w:rsid w:val="471A3FBC"/>
    <w:rsid w:val="471C4353"/>
    <w:rsid w:val="47271E3C"/>
    <w:rsid w:val="47372735"/>
    <w:rsid w:val="475F0927"/>
    <w:rsid w:val="47AB7402"/>
    <w:rsid w:val="47AC276C"/>
    <w:rsid w:val="47AD05EC"/>
    <w:rsid w:val="47AD2D46"/>
    <w:rsid w:val="47E24779"/>
    <w:rsid w:val="47FD0920"/>
    <w:rsid w:val="48136734"/>
    <w:rsid w:val="48141AAF"/>
    <w:rsid w:val="481B3258"/>
    <w:rsid w:val="482728EE"/>
    <w:rsid w:val="483F0D04"/>
    <w:rsid w:val="485830BD"/>
    <w:rsid w:val="485C3C19"/>
    <w:rsid w:val="48761FF4"/>
    <w:rsid w:val="488D33C5"/>
    <w:rsid w:val="489E3831"/>
    <w:rsid w:val="48A82E66"/>
    <w:rsid w:val="48B71159"/>
    <w:rsid w:val="48CB3FD3"/>
    <w:rsid w:val="48CE3A51"/>
    <w:rsid w:val="48E13ECD"/>
    <w:rsid w:val="48EB1726"/>
    <w:rsid w:val="48FF78DE"/>
    <w:rsid w:val="49242E99"/>
    <w:rsid w:val="493A5E87"/>
    <w:rsid w:val="494F29A1"/>
    <w:rsid w:val="49675974"/>
    <w:rsid w:val="49756946"/>
    <w:rsid w:val="497C7168"/>
    <w:rsid w:val="4995475C"/>
    <w:rsid w:val="49A43C34"/>
    <w:rsid w:val="49B13DF0"/>
    <w:rsid w:val="49C31FA6"/>
    <w:rsid w:val="49C60D15"/>
    <w:rsid w:val="49D81C0B"/>
    <w:rsid w:val="49E4194A"/>
    <w:rsid w:val="49EE7CDB"/>
    <w:rsid w:val="4A0C3A08"/>
    <w:rsid w:val="4A0D0548"/>
    <w:rsid w:val="4A2C42CD"/>
    <w:rsid w:val="4A314DD7"/>
    <w:rsid w:val="4A333BC5"/>
    <w:rsid w:val="4A3D6D7D"/>
    <w:rsid w:val="4A5374A0"/>
    <w:rsid w:val="4A581909"/>
    <w:rsid w:val="4A5E3812"/>
    <w:rsid w:val="4A67017F"/>
    <w:rsid w:val="4A81724A"/>
    <w:rsid w:val="4A9021DB"/>
    <w:rsid w:val="4A9E67FA"/>
    <w:rsid w:val="4AB873A4"/>
    <w:rsid w:val="4AD658D5"/>
    <w:rsid w:val="4AD94078"/>
    <w:rsid w:val="4AE44CD1"/>
    <w:rsid w:val="4AEE52AC"/>
    <w:rsid w:val="4AF41787"/>
    <w:rsid w:val="4B0444D9"/>
    <w:rsid w:val="4B0D5435"/>
    <w:rsid w:val="4B13279D"/>
    <w:rsid w:val="4B244C8F"/>
    <w:rsid w:val="4B5936AA"/>
    <w:rsid w:val="4B5C462F"/>
    <w:rsid w:val="4B5D1EF4"/>
    <w:rsid w:val="4B5F55B3"/>
    <w:rsid w:val="4B6D0492"/>
    <w:rsid w:val="4B6D785E"/>
    <w:rsid w:val="4B745E42"/>
    <w:rsid w:val="4B8735C1"/>
    <w:rsid w:val="4B8F2DC3"/>
    <w:rsid w:val="4B9E091B"/>
    <w:rsid w:val="4BB250A2"/>
    <w:rsid w:val="4BCF496E"/>
    <w:rsid w:val="4BDC08AD"/>
    <w:rsid w:val="4BED4D12"/>
    <w:rsid w:val="4BF34CE1"/>
    <w:rsid w:val="4BF74ED8"/>
    <w:rsid w:val="4BFE5090"/>
    <w:rsid w:val="4C11306C"/>
    <w:rsid w:val="4C147D69"/>
    <w:rsid w:val="4C2C1484"/>
    <w:rsid w:val="4C2E470A"/>
    <w:rsid w:val="4C3327C1"/>
    <w:rsid w:val="4C4B1E3A"/>
    <w:rsid w:val="4C5C7BFB"/>
    <w:rsid w:val="4C632C63"/>
    <w:rsid w:val="4C8338E1"/>
    <w:rsid w:val="4CA45A05"/>
    <w:rsid w:val="4CB13156"/>
    <w:rsid w:val="4CC976B2"/>
    <w:rsid w:val="4CE40C32"/>
    <w:rsid w:val="4CE71BB7"/>
    <w:rsid w:val="4D185106"/>
    <w:rsid w:val="4D22443E"/>
    <w:rsid w:val="4D2401EC"/>
    <w:rsid w:val="4D316B33"/>
    <w:rsid w:val="4D321DC9"/>
    <w:rsid w:val="4D590BF1"/>
    <w:rsid w:val="4D68550E"/>
    <w:rsid w:val="4D6B1F05"/>
    <w:rsid w:val="4D8718F8"/>
    <w:rsid w:val="4D8D402F"/>
    <w:rsid w:val="4DA9749E"/>
    <w:rsid w:val="4DB0685E"/>
    <w:rsid w:val="4DBC1DFB"/>
    <w:rsid w:val="4DBD4199"/>
    <w:rsid w:val="4DC12B9F"/>
    <w:rsid w:val="4DD36A02"/>
    <w:rsid w:val="4DE44058"/>
    <w:rsid w:val="4DE4442C"/>
    <w:rsid w:val="4E0D0A85"/>
    <w:rsid w:val="4E100AB2"/>
    <w:rsid w:val="4E233B3D"/>
    <w:rsid w:val="4E6B078B"/>
    <w:rsid w:val="4E8D4700"/>
    <w:rsid w:val="4EA07AD7"/>
    <w:rsid w:val="4EBD3D3C"/>
    <w:rsid w:val="4EC36A56"/>
    <w:rsid w:val="4EED4CCC"/>
    <w:rsid w:val="4EF07430"/>
    <w:rsid w:val="4F0831DA"/>
    <w:rsid w:val="4F0B36E6"/>
    <w:rsid w:val="4F3E6166"/>
    <w:rsid w:val="4F5178A3"/>
    <w:rsid w:val="4F6B7BEA"/>
    <w:rsid w:val="4F7C649E"/>
    <w:rsid w:val="4F8667E6"/>
    <w:rsid w:val="4F9767CF"/>
    <w:rsid w:val="4FAB0DF3"/>
    <w:rsid w:val="4FB41285"/>
    <w:rsid w:val="4FD458D2"/>
    <w:rsid w:val="4FDE7EBA"/>
    <w:rsid w:val="501036E9"/>
    <w:rsid w:val="50213603"/>
    <w:rsid w:val="503B6F74"/>
    <w:rsid w:val="50480956"/>
    <w:rsid w:val="5056123F"/>
    <w:rsid w:val="505704B3"/>
    <w:rsid w:val="50591045"/>
    <w:rsid w:val="508558A6"/>
    <w:rsid w:val="508779D5"/>
    <w:rsid w:val="5088682A"/>
    <w:rsid w:val="508C2CB2"/>
    <w:rsid w:val="50997DCA"/>
    <w:rsid w:val="50A9568C"/>
    <w:rsid w:val="50AC6291"/>
    <w:rsid w:val="50B6517B"/>
    <w:rsid w:val="50F04F55"/>
    <w:rsid w:val="512A3E35"/>
    <w:rsid w:val="51413A5A"/>
    <w:rsid w:val="51415D27"/>
    <w:rsid w:val="51471667"/>
    <w:rsid w:val="514D4018"/>
    <w:rsid w:val="51596572"/>
    <w:rsid w:val="517F4BC4"/>
    <w:rsid w:val="51A20030"/>
    <w:rsid w:val="51A73B0A"/>
    <w:rsid w:val="51C407B0"/>
    <w:rsid w:val="51C615D4"/>
    <w:rsid w:val="51CB0037"/>
    <w:rsid w:val="51E84F86"/>
    <w:rsid w:val="522A39D8"/>
    <w:rsid w:val="52435C07"/>
    <w:rsid w:val="524C6970"/>
    <w:rsid w:val="52530420"/>
    <w:rsid w:val="525D670B"/>
    <w:rsid w:val="5268443A"/>
    <w:rsid w:val="526A0AB7"/>
    <w:rsid w:val="52763594"/>
    <w:rsid w:val="52783AA3"/>
    <w:rsid w:val="528470A4"/>
    <w:rsid w:val="528F1A18"/>
    <w:rsid w:val="52904000"/>
    <w:rsid w:val="52C65B54"/>
    <w:rsid w:val="52C737F3"/>
    <w:rsid w:val="52EC1C76"/>
    <w:rsid w:val="53186EE4"/>
    <w:rsid w:val="5339007E"/>
    <w:rsid w:val="535C76C6"/>
    <w:rsid w:val="53637DCA"/>
    <w:rsid w:val="537257C5"/>
    <w:rsid w:val="53A157B9"/>
    <w:rsid w:val="53B85768"/>
    <w:rsid w:val="53BA2E6A"/>
    <w:rsid w:val="53C33CD8"/>
    <w:rsid w:val="53C43BC7"/>
    <w:rsid w:val="53D61973"/>
    <w:rsid w:val="53DF5628"/>
    <w:rsid w:val="53F6304F"/>
    <w:rsid w:val="5425031B"/>
    <w:rsid w:val="54534028"/>
    <w:rsid w:val="54537B65"/>
    <w:rsid w:val="545E27DF"/>
    <w:rsid w:val="54843BB7"/>
    <w:rsid w:val="54ED27FD"/>
    <w:rsid w:val="54FB4AFB"/>
    <w:rsid w:val="55402408"/>
    <w:rsid w:val="55413F6A"/>
    <w:rsid w:val="5553267F"/>
    <w:rsid w:val="55584384"/>
    <w:rsid w:val="555A26FB"/>
    <w:rsid w:val="5570591E"/>
    <w:rsid w:val="55934C35"/>
    <w:rsid w:val="559B18F9"/>
    <w:rsid w:val="55A84C13"/>
    <w:rsid w:val="55E8288A"/>
    <w:rsid w:val="55F310CC"/>
    <w:rsid w:val="55F52D9B"/>
    <w:rsid w:val="55F70216"/>
    <w:rsid w:val="56013ABB"/>
    <w:rsid w:val="563D4EBF"/>
    <w:rsid w:val="565A2562"/>
    <w:rsid w:val="565B7F3A"/>
    <w:rsid w:val="5665084A"/>
    <w:rsid w:val="56834D00"/>
    <w:rsid w:val="568432FD"/>
    <w:rsid w:val="568C4C53"/>
    <w:rsid w:val="569430D1"/>
    <w:rsid w:val="56945527"/>
    <w:rsid w:val="56A207E4"/>
    <w:rsid w:val="56A516E6"/>
    <w:rsid w:val="56A66BBF"/>
    <w:rsid w:val="56B860D6"/>
    <w:rsid w:val="56CE49F6"/>
    <w:rsid w:val="56D47B48"/>
    <w:rsid w:val="56DF623F"/>
    <w:rsid w:val="56E53A8A"/>
    <w:rsid w:val="56ED74A9"/>
    <w:rsid w:val="56F15EAF"/>
    <w:rsid w:val="57015B11"/>
    <w:rsid w:val="57297E4C"/>
    <w:rsid w:val="573F1832"/>
    <w:rsid w:val="574511BD"/>
    <w:rsid w:val="574D2D46"/>
    <w:rsid w:val="57535F58"/>
    <w:rsid w:val="57540152"/>
    <w:rsid w:val="57600C19"/>
    <w:rsid w:val="576A410C"/>
    <w:rsid w:val="57851FA6"/>
    <w:rsid w:val="578B60AE"/>
    <w:rsid w:val="57B8020A"/>
    <w:rsid w:val="57D10DA1"/>
    <w:rsid w:val="57F24A59"/>
    <w:rsid w:val="580B2677"/>
    <w:rsid w:val="580C7901"/>
    <w:rsid w:val="58160449"/>
    <w:rsid w:val="582721E3"/>
    <w:rsid w:val="583D1F4B"/>
    <w:rsid w:val="5841015B"/>
    <w:rsid w:val="584717BE"/>
    <w:rsid w:val="5860518C"/>
    <w:rsid w:val="586256A7"/>
    <w:rsid w:val="586E207E"/>
    <w:rsid w:val="58782EFD"/>
    <w:rsid w:val="58840844"/>
    <w:rsid w:val="588E31D9"/>
    <w:rsid w:val="589C3163"/>
    <w:rsid w:val="58A310F9"/>
    <w:rsid w:val="58A42014"/>
    <w:rsid w:val="58D91F55"/>
    <w:rsid w:val="58E53F4D"/>
    <w:rsid w:val="59144198"/>
    <w:rsid w:val="5943175D"/>
    <w:rsid w:val="59456704"/>
    <w:rsid w:val="5950021B"/>
    <w:rsid w:val="59502516"/>
    <w:rsid w:val="5955281D"/>
    <w:rsid w:val="596850DF"/>
    <w:rsid w:val="597E1359"/>
    <w:rsid w:val="59A26A9D"/>
    <w:rsid w:val="59B014A3"/>
    <w:rsid w:val="59B05DB3"/>
    <w:rsid w:val="59D04D4F"/>
    <w:rsid w:val="59D51EEC"/>
    <w:rsid w:val="59DA6BF7"/>
    <w:rsid w:val="59E37225"/>
    <w:rsid w:val="59E5341E"/>
    <w:rsid w:val="5A0C6784"/>
    <w:rsid w:val="5A2921FA"/>
    <w:rsid w:val="5A2E6699"/>
    <w:rsid w:val="5A4B01B0"/>
    <w:rsid w:val="5A4B611D"/>
    <w:rsid w:val="5A4D3444"/>
    <w:rsid w:val="5A5C0A61"/>
    <w:rsid w:val="5A682201"/>
    <w:rsid w:val="5A6F65C2"/>
    <w:rsid w:val="5A7F4A16"/>
    <w:rsid w:val="5A8B4626"/>
    <w:rsid w:val="5AA453D4"/>
    <w:rsid w:val="5AB4402F"/>
    <w:rsid w:val="5AEA1628"/>
    <w:rsid w:val="5AF63138"/>
    <w:rsid w:val="5AF7549A"/>
    <w:rsid w:val="5AFF3461"/>
    <w:rsid w:val="5B141A61"/>
    <w:rsid w:val="5B1E41F8"/>
    <w:rsid w:val="5B1E6E24"/>
    <w:rsid w:val="5B2118F7"/>
    <w:rsid w:val="5B4C1057"/>
    <w:rsid w:val="5B603D7C"/>
    <w:rsid w:val="5B6D0E90"/>
    <w:rsid w:val="5B885541"/>
    <w:rsid w:val="5B9337F3"/>
    <w:rsid w:val="5BA929E0"/>
    <w:rsid w:val="5BC16969"/>
    <w:rsid w:val="5BD777E6"/>
    <w:rsid w:val="5C122D5E"/>
    <w:rsid w:val="5C330BCF"/>
    <w:rsid w:val="5C733038"/>
    <w:rsid w:val="5C737D2C"/>
    <w:rsid w:val="5C7E6E4B"/>
    <w:rsid w:val="5C817DEC"/>
    <w:rsid w:val="5C8F2968"/>
    <w:rsid w:val="5C9A2097"/>
    <w:rsid w:val="5C9C2561"/>
    <w:rsid w:val="5CAB6A15"/>
    <w:rsid w:val="5CAC7202"/>
    <w:rsid w:val="5CB26DE8"/>
    <w:rsid w:val="5CC16D61"/>
    <w:rsid w:val="5CD21B5F"/>
    <w:rsid w:val="5CE738DA"/>
    <w:rsid w:val="5CF1718A"/>
    <w:rsid w:val="5D1B7965"/>
    <w:rsid w:val="5D365596"/>
    <w:rsid w:val="5D446203"/>
    <w:rsid w:val="5D476B7B"/>
    <w:rsid w:val="5D52647E"/>
    <w:rsid w:val="5D5668B3"/>
    <w:rsid w:val="5D685471"/>
    <w:rsid w:val="5D6C32DC"/>
    <w:rsid w:val="5D8C1586"/>
    <w:rsid w:val="5D8F380B"/>
    <w:rsid w:val="5D906018"/>
    <w:rsid w:val="5D911291"/>
    <w:rsid w:val="5D9A6C97"/>
    <w:rsid w:val="5D9B7BB6"/>
    <w:rsid w:val="5DA452EC"/>
    <w:rsid w:val="5DB67994"/>
    <w:rsid w:val="5DC0655D"/>
    <w:rsid w:val="5DD02CB1"/>
    <w:rsid w:val="5DE35818"/>
    <w:rsid w:val="5DEA5196"/>
    <w:rsid w:val="5DFB71CE"/>
    <w:rsid w:val="5E076612"/>
    <w:rsid w:val="5E3E5798"/>
    <w:rsid w:val="5E7B3AF8"/>
    <w:rsid w:val="5E7D703F"/>
    <w:rsid w:val="5E8A14A9"/>
    <w:rsid w:val="5E952F92"/>
    <w:rsid w:val="5EB804F7"/>
    <w:rsid w:val="5EC41684"/>
    <w:rsid w:val="5EDB3C26"/>
    <w:rsid w:val="5F1C698C"/>
    <w:rsid w:val="5F2E10CF"/>
    <w:rsid w:val="5F393BBF"/>
    <w:rsid w:val="5F503E46"/>
    <w:rsid w:val="5F5825D3"/>
    <w:rsid w:val="5F6B6599"/>
    <w:rsid w:val="5F6E6E08"/>
    <w:rsid w:val="5FB07830"/>
    <w:rsid w:val="5FB15CCE"/>
    <w:rsid w:val="5FB50E97"/>
    <w:rsid w:val="5FD149C5"/>
    <w:rsid w:val="5FD501C7"/>
    <w:rsid w:val="5FE71C0A"/>
    <w:rsid w:val="5FFD3F1E"/>
    <w:rsid w:val="600B0C58"/>
    <w:rsid w:val="600B2AA4"/>
    <w:rsid w:val="600D74F7"/>
    <w:rsid w:val="60195438"/>
    <w:rsid w:val="601A2EBA"/>
    <w:rsid w:val="60261E8C"/>
    <w:rsid w:val="6028529C"/>
    <w:rsid w:val="605C6A77"/>
    <w:rsid w:val="607A0954"/>
    <w:rsid w:val="60843A2C"/>
    <w:rsid w:val="608E3C91"/>
    <w:rsid w:val="608E6146"/>
    <w:rsid w:val="6090766B"/>
    <w:rsid w:val="60990088"/>
    <w:rsid w:val="60997EB4"/>
    <w:rsid w:val="60A3539C"/>
    <w:rsid w:val="60AC022A"/>
    <w:rsid w:val="60C56EFB"/>
    <w:rsid w:val="60D11363"/>
    <w:rsid w:val="60D47226"/>
    <w:rsid w:val="60E46266"/>
    <w:rsid w:val="60E63CC9"/>
    <w:rsid w:val="61115D0C"/>
    <w:rsid w:val="61277B74"/>
    <w:rsid w:val="61336954"/>
    <w:rsid w:val="616748AA"/>
    <w:rsid w:val="61886913"/>
    <w:rsid w:val="619929B6"/>
    <w:rsid w:val="61AF068E"/>
    <w:rsid w:val="61BF76A4"/>
    <w:rsid w:val="61C407E6"/>
    <w:rsid w:val="61C77DA0"/>
    <w:rsid w:val="61D07906"/>
    <w:rsid w:val="61E345CA"/>
    <w:rsid w:val="61E53994"/>
    <w:rsid w:val="61E736CF"/>
    <w:rsid w:val="621351F3"/>
    <w:rsid w:val="62360387"/>
    <w:rsid w:val="626604B9"/>
    <w:rsid w:val="627A12CD"/>
    <w:rsid w:val="628864B6"/>
    <w:rsid w:val="62931E39"/>
    <w:rsid w:val="62A65A66"/>
    <w:rsid w:val="62AC7F1A"/>
    <w:rsid w:val="62B824EE"/>
    <w:rsid w:val="62E23692"/>
    <w:rsid w:val="63005D66"/>
    <w:rsid w:val="63141638"/>
    <w:rsid w:val="631A6403"/>
    <w:rsid w:val="63284D3B"/>
    <w:rsid w:val="632C533B"/>
    <w:rsid w:val="634D4E90"/>
    <w:rsid w:val="634E3DE2"/>
    <w:rsid w:val="63501369"/>
    <w:rsid w:val="63901267"/>
    <w:rsid w:val="639C2AFB"/>
    <w:rsid w:val="63AA7CFC"/>
    <w:rsid w:val="63AB5173"/>
    <w:rsid w:val="63B333D8"/>
    <w:rsid w:val="63B91F59"/>
    <w:rsid w:val="63BF116F"/>
    <w:rsid w:val="63CA5BF8"/>
    <w:rsid w:val="63D30A57"/>
    <w:rsid w:val="63D8165B"/>
    <w:rsid w:val="63E35EEA"/>
    <w:rsid w:val="63ED31C7"/>
    <w:rsid w:val="63F1154B"/>
    <w:rsid w:val="64086C57"/>
    <w:rsid w:val="64362CFA"/>
    <w:rsid w:val="64404966"/>
    <w:rsid w:val="64860B5E"/>
    <w:rsid w:val="64B557C6"/>
    <w:rsid w:val="64C762EE"/>
    <w:rsid w:val="64C8331B"/>
    <w:rsid w:val="64CF321D"/>
    <w:rsid w:val="6505464C"/>
    <w:rsid w:val="650F715A"/>
    <w:rsid w:val="65277BFE"/>
    <w:rsid w:val="65355B53"/>
    <w:rsid w:val="65445B42"/>
    <w:rsid w:val="655C775B"/>
    <w:rsid w:val="65646CE3"/>
    <w:rsid w:val="656C74F3"/>
    <w:rsid w:val="659F0576"/>
    <w:rsid w:val="65A8552E"/>
    <w:rsid w:val="65BB257E"/>
    <w:rsid w:val="65C378B1"/>
    <w:rsid w:val="65C80BBC"/>
    <w:rsid w:val="65CF1796"/>
    <w:rsid w:val="65E22210"/>
    <w:rsid w:val="65F168CB"/>
    <w:rsid w:val="660D4525"/>
    <w:rsid w:val="6619508D"/>
    <w:rsid w:val="66286A28"/>
    <w:rsid w:val="662A1F2E"/>
    <w:rsid w:val="662F5033"/>
    <w:rsid w:val="663102DF"/>
    <w:rsid w:val="663C0111"/>
    <w:rsid w:val="664E2E3C"/>
    <w:rsid w:val="66555272"/>
    <w:rsid w:val="6666770B"/>
    <w:rsid w:val="667411A7"/>
    <w:rsid w:val="667C0A4F"/>
    <w:rsid w:val="66A97BAD"/>
    <w:rsid w:val="66AB5F44"/>
    <w:rsid w:val="66BE083C"/>
    <w:rsid w:val="66C571A0"/>
    <w:rsid w:val="6713640E"/>
    <w:rsid w:val="673335DC"/>
    <w:rsid w:val="678D29F1"/>
    <w:rsid w:val="678E0472"/>
    <w:rsid w:val="67940B85"/>
    <w:rsid w:val="67976B83"/>
    <w:rsid w:val="67A40D91"/>
    <w:rsid w:val="67AD7C40"/>
    <w:rsid w:val="67DC52AF"/>
    <w:rsid w:val="67EB4E2E"/>
    <w:rsid w:val="67FB2D76"/>
    <w:rsid w:val="68014F5D"/>
    <w:rsid w:val="680F1CC5"/>
    <w:rsid w:val="6819213A"/>
    <w:rsid w:val="681D772A"/>
    <w:rsid w:val="687B4BF8"/>
    <w:rsid w:val="688504B1"/>
    <w:rsid w:val="688F307D"/>
    <w:rsid w:val="689D333D"/>
    <w:rsid w:val="68B85685"/>
    <w:rsid w:val="68C703FA"/>
    <w:rsid w:val="68DC3063"/>
    <w:rsid w:val="68E1201D"/>
    <w:rsid w:val="68EB3277"/>
    <w:rsid w:val="68EC0422"/>
    <w:rsid w:val="6923694C"/>
    <w:rsid w:val="69237EF2"/>
    <w:rsid w:val="69241843"/>
    <w:rsid w:val="693115D2"/>
    <w:rsid w:val="69374121"/>
    <w:rsid w:val="695D1FE3"/>
    <w:rsid w:val="696714E2"/>
    <w:rsid w:val="6969738E"/>
    <w:rsid w:val="69725190"/>
    <w:rsid w:val="697A1E70"/>
    <w:rsid w:val="69840D94"/>
    <w:rsid w:val="698A6FB3"/>
    <w:rsid w:val="69966649"/>
    <w:rsid w:val="69DE4130"/>
    <w:rsid w:val="6A0016F1"/>
    <w:rsid w:val="6A373BFC"/>
    <w:rsid w:val="6A7449B2"/>
    <w:rsid w:val="6A9929F4"/>
    <w:rsid w:val="6ACB2E33"/>
    <w:rsid w:val="6ACC52E9"/>
    <w:rsid w:val="6ACF763D"/>
    <w:rsid w:val="6AD63A5F"/>
    <w:rsid w:val="6AE01CC6"/>
    <w:rsid w:val="6AED54C5"/>
    <w:rsid w:val="6B2A231E"/>
    <w:rsid w:val="6B2E7664"/>
    <w:rsid w:val="6B304E05"/>
    <w:rsid w:val="6B420F6B"/>
    <w:rsid w:val="6B586ED0"/>
    <w:rsid w:val="6B940900"/>
    <w:rsid w:val="6B9659D1"/>
    <w:rsid w:val="6B992596"/>
    <w:rsid w:val="6BA40927"/>
    <w:rsid w:val="6BAC5136"/>
    <w:rsid w:val="6BB37DB8"/>
    <w:rsid w:val="6BBC4E35"/>
    <w:rsid w:val="6BC37142"/>
    <w:rsid w:val="6BC859EC"/>
    <w:rsid w:val="6BCB1147"/>
    <w:rsid w:val="6BF16ADA"/>
    <w:rsid w:val="6C0B4072"/>
    <w:rsid w:val="6C0C3C30"/>
    <w:rsid w:val="6C105A58"/>
    <w:rsid w:val="6C1364EE"/>
    <w:rsid w:val="6C223623"/>
    <w:rsid w:val="6C2B3181"/>
    <w:rsid w:val="6C337FBA"/>
    <w:rsid w:val="6C895159"/>
    <w:rsid w:val="6CD00E99"/>
    <w:rsid w:val="6CEF2A56"/>
    <w:rsid w:val="6D1D2712"/>
    <w:rsid w:val="6D1E0E11"/>
    <w:rsid w:val="6D205895"/>
    <w:rsid w:val="6D2C40DA"/>
    <w:rsid w:val="6D711158"/>
    <w:rsid w:val="6D717C1E"/>
    <w:rsid w:val="6D7C7BAA"/>
    <w:rsid w:val="6D8433BC"/>
    <w:rsid w:val="6D8455BA"/>
    <w:rsid w:val="6D920153"/>
    <w:rsid w:val="6DA16A1C"/>
    <w:rsid w:val="6DA72D47"/>
    <w:rsid w:val="6DAF1C81"/>
    <w:rsid w:val="6DAF4A10"/>
    <w:rsid w:val="6DCA5B51"/>
    <w:rsid w:val="6DD250A5"/>
    <w:rsid w:val="6DE90B62"/>
    <w:rsid w:val="6E005087"/>
    <w:rsid w:val="6E025356"/>
    <w:rsid w:val="6E0E5A2B"/>
    <w:rsid w:val="6E2B203D"/>
    <w:rsid w:val="6E420B2D"/>
    <w:rsid w:val="6E4474A8"/>
    <w:rsid w:val="6E7521C9"/>
    <w:rsid w:val="6E7C3D78"/>
    <w:rsid w:val="6EA25D92"/>
    <w:rsid w:val="6EA51FEB"/>
    <w:rsid w:val="6EB754FC"/>
    <w:rsid w:val="6EBF447C"/>
    <w:rsid w:val="6ECD2EFE"/>
    <w:rsid w:val="6EE113A4"/>
    <w:rsid w:val="6EF967A0"/>
    <w:rsid w:val="6EFD396C"/>
    <w:rsid w:val="6F0674FF"/>
    <w:rsid w:val="6F2F0E79"/>
    <w:rsid w:val="6F3F3691"/>
    <w:rsid w:val="6F49144D"/>
    <w:rsid w:val="6F8A5194"/>
    <w:rsid w:val="6FA40E37"/>
    <w:rsid w:val="6FC05107"/>
    <w:rsid w:val="6FCB133A"/>
    <w:rsid w:val="6FEC122C"/>
    <w:rsid w:val="6FF35ED1"/>
    <w:rsid w:val="700B3C9A"/>
    <w:rsid w:val="700E3F90"/>
    <w:rsid w:val="702B4594"/>
    <w:rsid w:val="70471141"/>
    <w:rsid w:val="705169D2"/>
    <w:rsid w:val="705F3769"/>
    <w:rsid w:val="706E7C5A"/>
    <w:rsid w:val="70734988"/>
    <w:rsid w:val="709D4BC6"/>
    <w:rsid w:val="70A86CD7"/>
    <w:rsid w:val="70B712FE"/>
    <w:rsid w:val="70BA0B48"/>
    <w:rsid w:val="70E7043C"/>
    <w:rsid w:val="70F80464"/>
    <w:rsid w:val="710160B5"/>
    <w:rsid w:val="71043090"/>
    <w:rsid w:val="71135361"/>
    <w:rsid w:val="71155816"/>
    <w:rsid w:val="712041AC"/>
    <w:rsid w:val="712B420C"/>
    <w:rsid w:val="713A694F"/>
    <w:rsid w:val="713C1E52"/>
    <w:rsid w:val="7140235F"/>
    <w:rsid w:val="7144725F"/>
    <w:rsid w:val="71633397"/>
    <w:rsid w:val="717133FA"/>
    <w:rsid w:val="717B0A3E"/>
    <w:rsid w:val="717D0177"/>
    <w:rsid w:val="71847F3E"/>
    <w:rsid w:val="718F13CF"/>
    <w:rsid w:val="71A053FA"/>
    <w:rsid w:val="71C139F6"/>
    <w:rsid w:val="71D12075"/>
    <w:rsid w:val="71D87ABC"/>
    <w:rsid w:val="71DB0593"/>
    <w:rsid w:val="71E72E64"/>
    <w:rsid w:val="71F64B04"/>
    <w:rsid w:val="720A7028"/>
    <w:rsid w:val="721037CA"/>
    <w:rsid w:val="7216791F"/>
    <w:rsid w:val="7222754E"/>
    <w:rsid w:val="722A4105"/>
    <w:rsid w:val="72527F77"/>
    <w:rsid w:val="72606732"/>
    <w:rsid w:val="726561BD"/>
    <w:rsid w:val="729A0EE0"/>
    <w:rsid w:val="72A02D30"/>
    <w:rsid w:val="72B41A3F"/>
    <w:rsid w:val="72BF6CA4"/>
    <w:rsid w:val="72C00DB2"/>
    <w:rsid w:val="72C309D4"/>
    <w:rsid w:val="72F05AD1"/>
    <w:rsid w:val="73085C4E"/>
    <w:rsid w:val="733C2B39"/>
    <w:rsid w:val="734B707A"/>
    <w:rsid w:val="735636FE"/>
    <w:rsid w:val="73610221"/>
    <w:rsid w:val="73616C5B"/>
    <w:rsid w:val="73923252"/>
    <w:rsid w:val="73A52ADB"/>
    <w:rsid w:val="73F04490"/>
    <w:rsid w:val="73FA64D3"/>
    <w:rsid w:val="740857E9"/>
    <w:rsid w:val="74230A74"/>
    <w:rsid w:val="74434489"/>
    <w:rsid w:val="74447BCC"/>
    <w:rsid w:val="744C388B"/>
    <w:rsid w:val="745154C4"/>
    <w:rsid w:val="74623260"/>
    <w:rsid w:val="7468238A"/>
    <w:rsid w:val="746D2F8F"/>
    <w:rsid w:val="747B3F9D"/>
    <w:rsid w:val="749651AF"/>
    <w:rsid w:val="749C4A3B"/>
    <w:rsid w:val="74AF290C"/>
    <w:rsid w:val="74C32DC7"/>
    <w:rsid w:val="74CF77B0"/>
    <w:rsid w:val="74D96DC8"/>
    <w:rsid w:val="74DE7873"/>
    <w:rsid w:val="74EC0BE3"/>
    <w:rsid w:val="74FF02FF"/>
    <w:rsid w:val="750D5096"/>
    <w:rsid w:val="752040A9"/>
    <w:rsid w:val="75291143"/>
    <w:rsid w:val="752F7911"/>
    <w:rsid w:val="753F0BF9"/>
    <w:rsid w:val="755934EA"/>
    <w:rsid w:val="757E4BB2"/>
    <w:rsid w:val="75907AC8"/>
    <w:rsid w:val="759D11B8"/>
    <w:rsid w:val="75D72E5A"/>
    <w:rsid w:val="75E21BF7"/>
    <w:rsid w:val="75E50A31"/>
    <w:rsid w:val="75ED0276"/>
    <w:rsid w:val="75F60897"/>
    <w:rsid w:val="75FE5CA3"/>
    <w:rsid w:val="76090637"/>
    <w:rsid w:val="76134807"/>
    <w:rsid w:val="762416E4"/>
    <w:rsid w:val="76272627"/>
    <w:rsid w:val="763273F7"/>
    <w:rsid w:val="765457D0"/>
    <w:rsid w:val="765F5DB9"/>
    <w:rsid w:val="76602BD1"/>
    <w:rsid w:val="76842C25"/>
    <w:rsid w:val="76A248E4"/>
    <w:rsid w:val="76B17A1D"/>
    <w:rsid w:val="76C912D5"/>
    <w:rsid w:val="76CD7DE2"/>
    <w:rsid w:val="76DE2D93"/>
    <w:rsid w:val="76EC3EE7"/>
    <w:rsid w:val="76ED04C8"/>
    <w:rsid w:val="76F31A34"/>
    <w:rsid w:val="76FB2D9B"/>
    <w:rsid w:val="76FF6603"/>
    <w:rsid w:val="770B638D"/>
    <w:rsid w:val="772911F0"/>
    <w:rsid w:val="773A73DD"/>
    <w:rsid w:val="77427438"/>
    <w:rsid w:val="77540EAB"/>
    <w:rsid w:val="775E4966"/>
    <w:rsid w:val="77720FB5"/>
    <w:rsid w:val="77760FFC"/>
    <w:rsid w:val="77CC63EB"/>
    <w:rsid w:val="77E34BBF"/>
    <w:rsid w:val="77EE514F"/>
    <w:rsid w:val="78342D62"/>
    <w:rsid w:val="786A2128"/>
    <w:rsid w:val="787378B8"/>
    <w:rsid w:val="787F5E0E"/>
    <w:rsid w:val="789A41C2"/>
    <w:rsid w:val="78A733BD"/>
    <w:rsid w:val="78AF300E"/>
    <w:rsid w:val="78B86A6C"/>
    <w:rsid w:val="78BD3A05"/>
    <w:rsid w:val="78CB70BB"/>
    <w:rsid w:val="78CC6D3B"/>
    <w:rsid w:val="78E51F32"/>
    <w:rsid w:val="78F557EF"/>
    <w:rsid w:val="79096BA0"/>
    <w:rsid w:val="790E678A"/>
    <w:rsid w:val="79276FF6"/>
    <w:rsid w:val="79283BD2"/>
    <w:rsid w:val="79444A26"/>
    <w:rsid w:val="795F0D60"/>
    <w:rsid w:val="79802062"/>
    <w:rsid w:val="79844074"/>
    <w:rsid w:val="79882CF2"/>
    <w:rsid w:val="798B5E75"/>
    <w:rsid w:val="799C12D1"/>
    <w:rsid w:val="79A15901"/>
    <w:rsid w:val="79B00E01"/>
    <w:rsid w:val="79D548EA"/>
    <w:rsid w:val="79DD070F"/>
    <w:rsid w:val="79F57AA2"/>
    <w:rsid w:val="7A024427"/>
    <w:rsid w:val="7A2902FC"/>
    <w:rsid w:val="7A543032"/>
    <w:rsid w:val="7A7747EC"/>
    <w:rsid w:val="7A7C4677"/>
    <w:rsid w:val="7A883FEE"/>
    <w:rsid w:val="7AA51AE9"/>
    <w:rsid w:val="7AB93063"/>
    <w:rsid w:val="7ABF07F0"/>
    <w:rsid w:val="7ACD1F05"/>
    <w:rsid w:val="7ACF3A41"/>
    <w:rsid w:val="7ADC6EC3"/>
    <w:rsid w:val="7ADE198C"/>
    <w:rsid w:val="7B111CB9"/>
    <w:rsid w:val="7B3B0CF5"/>
    <w:rsid w:val="7B402043"/>
    <w:rsid w:val="7B4D0AF5"/>
    <w:rsid w:val="7B587D8B"/>
    <w:rsid w:val="7B5F4AF6"/>
    <w:rsid w:val="7B6446E7"/>
    <w:rsid w:val="7B7421C6"/>
    <w:rsid w:val="7B897F9C"/>
    <w:rsid w:val="7B8B6C3F"/>
    <w:rsid w:val="7B974C50"/>
    <w:rsid w:val="7BBF0DE6"/>
    <w:rsid w:val="7BC94525"/>
    <w:rsid w:val="7BCA41A5"/>
    <w:rsid w:val="7BDE0036"/>
    <w:rsid w:val="7BE90B2B"/>
    <w:rsid w:val="7C03206D"/>
    <w:rsid w:val="7C0C42D3"/>
    <w:rsid w:val="7C296138"/>
    <w:rsid w:val="7C2D09C7"/>
    <w:rsid w:val="7C420509"/>
    <w:rsid w:val="7C4F3DF1"/>
    <w:rsid w:val="7C5F39D5"/>
    <w:rsid w:val="7C607F1C"/>
    <w:rsid w:val="7C853942"/>
    <w:rsid w:val="7CAA7097"/>
    <w:rsid w:val="7CBA3DB9"/>
    <w:rsid w:val="7CE615AE"/>
    <w:rsid w:val="7CED46C4"/>
    <w:rsid w:val="7CEF733F"/>
    <w:rsid w:val="7CF96612"/>
    <w:rsid w:val="7D0261D9"/>
    <w:rsid w:val="7D296539"/>
    <w:rsid w:val="7D2A34EB"/>
    <w:rsid w:val="7D3014EE"/>
    <w:rsid w:val="7D423956"/>
    <w:rsid w:val="7D4D65D6"/>
    <w:rsid w:val="7D5A7F7D"/>
    <w:rsid w:val="7D6361EF"/>
    <w:rsid w:val="7D696B90"/>
    <w:rsid w:val="7D6A3C51"/>
    <w:rsid w:val="7D80686A"/>
    <w:rsid w:val="7D9010A7"/>
    <w:rsid w:val="7D9646F1"/>
    <w:rsid w:val="7D983CB5"/>
    <w:rsid w:val="7D9D6DDE"/>
    <w:rsid w:val="7DA13DAB"/>
    <w:rsid w:val="7DAC06B5"/>
    <w:rsid w:val="7DAE2712"/>
    <w:rsid w:val="7DB36FB1"/>
    <w:rsid w:val="7DB52379"/>
    <w:rsid w:val="7DB76B9E"/>
    <w:rsid w:val="7DDA72F8"/>
    <w:rsid w:val="7E3434E3"/>
    <w:rsid w:val="7E3E74AD"/>
    <w:rsid w:val="7E3F42C1"/>
    <w:rsid w:val="7E497A3C"/>
    <w:rsid w:val="7E4C58A3"/>
    <w:rsid w:val="7E5073C7"/>
    <w:rsid w:val="7E610386"/>
    <w:rsid w:val="7E7E34B2"/>
    <w:rsid w:val="7E9C40FF"/>
    <w:rsid w:val="7EAA45DE"/>
    <w:rsid w:val="7EC20180"/>
    <w:rsid w:val="7EC32A29"/>
    <w:rsid w:val="7ECC4429"/>
    <w:rsid w:val="7ED812E4"/>
    <w:rsid w:val="7EDD36D4"/>
    <w:rsid w:val="7EEE7388"/>
    <w:rsid w:val="7EF02F3D"/>
    <w:rsid w:val="7EF87AF8"/>
    <w:rsid w:val="7F0B337E"/>
    <w:rsid w:val="7F122D08"/>
    <w:rsid w:val="7F28568F"/>
    <w:rsid w:val="7F3B3473"/>
    <w:rsid w:val="7F443A18"/>
    <w:rsid w:val="7F482D79"/>
    <w:rsid w:val="7F5501A0"/>
    <w:rsid w:val="7F5D4081"/>
    <w:rsid w:val="7F6B3D52"/>
    <w:rsid w:val="7F6F30A2"/>
    <w:rsid w:val="7F707D4F"/>
    <w:rsid w:val="7F7571AA"/>
    <w:rsid w:val="7F774559"/>
    <w:rsid w:val="7F7A63B3"/>
    <w:rsid w:val="7F8312AF"/>
    <w:rsid w:val="7F962F62"/>
    <w:rsid w:val="7FA87133"/>
    <w:rsid w:val="7FC049A5"/>
    <w:rsid w:val="7FD8724E"/>
    <w:rsid w:val="7FE11A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0" w:name="footnote text"/>
    <w:lsdException w:qFormat="1" w:uiPriority="99" w:semiHidden="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6" w:semiHidden="0" w:name="Title"/>
    <w:lsdException w:uiPriority="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nhideWhenUsed="0" w:uiPriority="0" w:semiHidden="0" w:name="Date"/>
    <w:lsdException w:uiPriority="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qFormat="1" w:uiPriority="0" w:semiHidden="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6"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36"/>
    <w:qFormat/>
    <w:uiPriority w:val="9"/>
    <w:pPr>
      <w:keepNext/>
      <w:keepLines/>
      <w:spacing w:before="340" w:after="330" w:line="578" w:lineRule="auto"/>
      <w:outlineLvl w:val="0"/>
    </w:pPr>
    <w:rPr>
      <w:rFonts w:eastAsia="仿宋_GB2312"/>
      <w:b/>
      <w:bCs/>
      <w:kern w:val="44"/>
      <w:sz w:val="24"/>
      <w:szCs w:val="44"/>
    </w:rPr>
  </w:style>
  <w:style w:type="paragraph" w:styleId="3">
    <w:name w:val="heading 2"/>
    <w:basedOn w:val="1"/>
    <w:next w:val="1"/>
    <w:link w:val="35"/>
    <w:unhideWhenUsed/>
    <w:qFormat/>
    <w:uiPriority w:val="9"/>
    <w:pPr>
      <w:keepNext/>
      <w:keepLines/>
      <w:spacing w:before="260" w:after="260" w:line="416" w:lineRule="auto"/>
      <w:outlineLvl w:val="1"/>
    </w:pPr>
    <w:rPr>
      <w:rFonts w:ascii="Cambria" w:hAnsi="Cambria" w:eastAsia="仿宋_GB2312"/>
      <w:b/>
      <w:bCs/>
      <w:sz w:val="30"/>
      <w:szCs w:val="32"/>
    </w:rPr>
  </w:style>
  <w:style w:type="paragraph" w:styleId="4">
    <w:name w:val="heading 3"/>
    <w:basedOn w:val="1"/>
    <w:next w:val="1"/>
    <w:link w:val="34"/>
    <w:unhideWhenUsed/>
    <w:qFormat/>
    <w:uiPriority w:val="9"/>
    <w:pPr>
      <w:keepNext/>
      <w:keepLines/>
      <w:spacing w:before="260" w:after="260" w:line="416" w:lineRule="auto"/>
      <w:jc w:val="left"/>
      <w:outlineLvl w:val="2"/>
    </w:pPr>
    <w:rPr>
      <w:rFonts w:ascii="仿宋" w:hAnsi="仿宋" w:eastAsia="仿宋_GB2312"/>
      <w:bCs/>
      <w:sz w:val="28"/>
      <w:szCs w:val="32"/>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unhideWhenUsed/>
    <w:qFormat/>
    <w:uiPriority w:val="99"/>
    <w:pPr>
      <w:spacing w:line="288" w:lineRule="auto"/>
      <w:ind w:firstLine="680"/>
    </w:pPr>
    <w:rPr>
      <w:rFonts w:ascii="楷体_GB2312"/>
      <w:sz w:val="32"/>
      <w:szCs w:val="32"/>
    </w:rPr>
  </w:style>
  <w:style w:type="paragraph" w:styleId="6">
    <w:name w:val="annotation text"/>
    <w:basedOn w:val="1"/>
    <w:unhideWhenUsed/>
    <w:qFormat/>
    <w:uiPriority w:val="99"/>
    <w:pPr>
      <w:jc w:val="left"/>
    </w:pPr>
  </w:style>
  <w:style w:type="paragraph" w:styleId="7">
    <w:name w:val="Body Text"/>
    <w:basedOn w:val="1"/>
    <w:qFormat/>
    <w:uiPriority w:val="1"/>
    <w:rPr>
      <w:rFonts w:ascii="宋体" w:hAnsi="宋体" w:cs="宋体"/>
      <w:szCs w:val="21"/>
      <w:lang w:val="zh-CN" w:bidi="zh-CN"/>
    </w:rPr>
  </w:style>
  <w:style w:type="paragraph" w:styleId="8">
    <w:name w:val="Body Text Indent"/>
    <w:basedOn w:val="1"/>
    <w:qFormat/>
    <w:uiPriority w:val="0"/>
    <w:pPr>
      <w:tabs>
        <w:tab w:val="left" w:pos="992"/>
      </w:tabs>
      <w:ind w:firstLine="560" w:firstLineChars="200"/>
    </w:pPr>
  </w:style>
  <w:style w:type="paragraph" w:styleId="9">
    <w:name w:val="Plain Text"/>
    <w:basedOn w:val="1"/>
    <w:unhideWhenUsed/>
    <w:qFormat/>
    <w:uiPriority w:val="0"/>
    <w:rPr>
      <w:rFonts w:ascii="宋体" w:hAnsi="Courier New"/>
      <w:szCs w:val="21"/>
    </w:rPr>
  </w:style>
  <w:style w:type="paragraph" w:styleId="10">
    <w:name w:val="Date"/>
    <w:basedOn w:val="1"/>
    <w:next w:val="1"/>
    <w:qFormat/>
    <w:uiPriority w:val="0"/>
    <w:rPr>
      <w:rFonts w:ascii="Times New Roman" w:hAnsi="Times New Roman"/>
      <w:kern w:val="0"/>
      <w:sz w:val="20"/>
      <w:szCs w:val="20"/>
    </w:rPr>
  </w:style>
  <w:style w:type="paragraph" w:styleId="11">
    <w:name w:val="Balloon Text"/>
    <w:basedOn w:val="1"/>
    <w:link w:val="33"/>
    <w:unhideWhenUsed/>
    <w:qFormat/>
    <w:uiPriority w:val="99"/>
    <w:rPr>
      <w:sz w:val="18"/>
      <w:szCs w:val="18"/>
    </w:rPr>
  </w:style>
  <w:style w:type="paragraph" w:styleId="12">
    <w:name w:val="footer"/>
    <w:basedOn w:val="1"/>
    <w:link w:val="32"/>
    <w:unhideWhenUsed/>
    <w:qFormat/>
    <w:uiPriority w:val="99"/>
    <w:pPr>
      <w:tabs>
        <w:tab w:val="center" w:pos="4153"/>
        <w:tab w:val="right" w:pos="8306"/>
      </w:tabs>
      <w:snapToGrid w:val="0"/>
      <w:jc w:val="left"/>
    </w:pPr>
    <w:rPr>
      <w:sz w:val="18"/>
      <w:szCs w:val="18"/>
    </w:rPr>
  </w:style>
  <w:style w:type="paragraph" w:styleId="13">
    <w:name w:val="header"/>
    <w:basedOn w:val="1"/>
    <w:link w:val="31"/>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pPr>
      <w:tabs>
        <w:tab w:val="left" w:pos="1050"/>
        <w:tab w:val="right" w:leader="dot" w:pos="8296"/>
      </w:tabs>
    </w:pPr>
  </w:style>
  <w:style w:type="paragraph" w:styleId="15">
    <w:name w:val="toc 2"/>
    <w:basedOn w:val="1"/>
    <w:next w:val="1"/>
    <w:unhideWhenUsed/>
    <w:qFormat/>
    <w:uiPriority w:val="39"/>
    <w:pPr>
      <w:ind w:left="420" w:leftChars="200"/>
    </w:p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7">
    <w:name w:val="Title"/>
    <w:basedOn w:val="1"/>
    <w:next w:val="1"/>
    <w:qFormat/>
    <w:uiPriority w:val="6"/>
    <w:pPr>
      <w:jc w:val="center"/>
    </w:pPr>
    <w:rPr>
      <w:rFonts w:ascii="Times New Roman" w:hAnsi="Times New Roman" w:eastAsia="宋体" w:cs="Times New Roman"/>
      <w:b/>
      <w:sz w:val="32"/>
      <w:szCs w:val="32"/>
      <w:lang w:val="en-US" w:eastAsia="zh-CN" w:bidi="ar-SA"/>
    </w:rPr>
  </w:style>
  <w:style w:type="paragraph" w:styleId="18">
    <w:name w:val="annotation subject"/>
    <w:basedOn w:val="6"/>
    <w:next w:val="14"/>
    <w:semiHidden/>
    <w:qFormat/>
    <w:uiPriority w:val="0"/>
    <w:rPr>
      <w:b/>
      <w:bCs/>
    </w:rPr>
  </w:style>
  <w:style w:type="paragraph" w:styleId="19">
    <w:name w:val="Body Text First Indent 2"/>
    <w:basedOn w:val="8"/>
    <w:next w:val="1"/>
    <w:qFormat/>
    <w:uiPriority w:val="0"/>
    <w:pPr>
      <w:spacing w:after="120"/>
      <w:ind w:left="420" w:leftChars="200" w:firstLine="420"/>
    </w:pPr>
    <w:rPr>
      <w:bCs/>
    </w:rPr>
  </w:style>
  <w:style w:type="table" w:styleId="21">
    <w:name w:val="Table Grid"/>
    <w:basedOn w:val="20"/>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Strong"/>
    <w:basedOn w:val="22"/>
    <w:qFormat/>
    <w:uiPriority w:val="22"/>
    <w:rPr>
      <w:b/>
    </w:rPr>
  </w:style>
  <w:style w:type="character" w:styleId="24">
    <w:name w:val="page number"/>
    <w:basedOn w:val="22"/>
    <w:unhideWhenUsed/>
    <w:qFormat/>
    <w:uiPriority w:val="0"/>
  </w:style>
  <w:style w:type="character" w:styleId="25">
    <w:name w:val="Hyperlink"/>
    <w:unhideWhenUsed/>
    <w:qFormat/>
    <w:uiPriority w:val="99"/>
    <w:rPr>
      <w:color w:val="0000FF"/>
      <w:u w:val="single"/>
    </w:rPr>
  </w:style>
  <w:style w:type="paragraph" w:customStyle="1" w:styleId="26">
    <w:name w:val="汇编标题1"/>
    <w:basedOn w:val="2"/>
    <w:next w:val="27"/>
    <w:qFormat/>
    <w:uiPriority w:val="0"/>
    <w:pPr>
      <w:spacing w:beforeLines="100" w:afterLines="100" w:line="240" w:lineRule="auto"/>
      <w:jc w:val="center"/>
    </w:pPr>
    <w:rPr>
      <w:rFonts w:ascii="仿宋_GB2312" w:eastAsia="黑体"/>
      <w:bCs w:val="0"/>
      <w:kern w:val="0"/>
      <w:sz w:val="52"/>
      <w:szCs w:val="32"/>
      <w:lang w:val="zh-CN"/>
    </w:rPr>
  </w:style>
  <w:style w:type="paragraph" w:customStyle="1" w:styleId="27">
    <w:name w:val="汇编正文"/>
    <w:basedOn w:val="1"/>
    <w:next w:val="28"/>
    <w:qFormat/>
    <w:uiPriority w:val="99"/>
    <w:pPr>
      <w:snapToGrid w:val="0"/>
      <w:spacing w:line="360" w:lineRule="atLeast"/>
    </w:pPr>
    <w:rPr>
      <w:color w:val="000000"/>
      <w:lang w:val="zh-CN"/>
    </w:rPr>
  </w:style>
  <w:style w:type="paragraph" w:customStyle="1" w:styleId="28">
    <w:name w:val="样式 标题 1 + 黑体 三号 非加粗 居中 段前: 6 磅 段后: 6 磅 行距: 固定值 20 磅"/>
    <w:basedOn w:val="2"/>
    <w:next w:val="18"/>
    <w:qFormat/>
    <w:uiPriority w:val="0"/>
    <w:pPr>
      <w:spacing w:before="120" w:after="120" w:line="400" w:lineRule="exact"/>
      <w:jc w:val="center"/>
    </w:pPr>
    <w:rPr>
      <w:rFonts w:ascii="黑体" w:hAnsi="黑体" w:eastAsia="黑体" w:cs="宋体"/>
      <w:b w:val="0"/>
      <w:sz w:val="32"/>
      <w:szCs w:val="20"/>
    </w:rPr>
  </w:style>
  <w:style w:type="paragraph" w:customStyle="1" w:styleId="29">
    <w:name w:val="列出段落1"/>
    <w:basedOn w:val="1"/>
    <w:qFormat/>
    <w:uiPriority w:val="34"/>
    <w:pPr>
      <w:ind w:firstLine="420" w:firstLineChars="200"/>
    </w:pPr>
  </w:style>
  <w:style w:type="paragraph" w:customStyle="1" w:styleId="30">
    <w:name w:val="TOC 标题1"/>
    <w:basedOn w:val="2"/>
    <w:next w:val="1"/>
    <w:unhideWhenUsed/>
    <w:qFormat/>
    <w:uiPriority w:val="39"/>
    <w:pPr>
      <w:widowControl/>
      <w:spacing w:before="480" w:after="0" w:line="276" w:lineRule="auto"/>
      <w:jc w:val="left"/>
      <w:outlineLvl w:val="9"/>
    </w:pPr>
    <w:rPr>
      <w:rFonts w:ascii="Cambria" w:hAnsi="Cambria" w:eastAsia="宋体"/>
      <w:color w:val="365F90"/>
      <w:kern w:val="0"/>
      <w:sz w:val="28"/>
      <w:szCs w:val="28"/>
    </w:rPr>
  </w:style>
  <w:style w:type="character" w:customStyle="1" w:styleId="31">
    <w:name w:val="页眉 字符"/>
    <w:link w:val="13"/>
    <w:semiHidden/>
    <w:qFormat/>
    <w:uiPriority w:val="99"/>
    <w:rPr>
      <w:sz w:val="18"/>
      <w:szCs w:val="18"/>
    </w:rPr>
  </w:style>
  <w:style w:type="character" w:customStyle="1" w:styleId="32">
    <w:name w:val="页脚 字符"/>
    <w:link w:val="12"/>
    <w:semiHidden/>
    <w:qFormat/>
    <w:uiPriority w:val="99"/>
    <w:rPr>
      <w:sz w:val="18"/>
      <w:szCs w:val="18"/>
    </w:rPr>
  </w:style>
  <w:style w:type="character" w:customStyle="1" w:styleId="33">
    <w:name w:val="批注框文本 字符"/>
    <w:link w:val="11"/>
    <w:semiHidden/>
    <w:qFormat/>
    <w:uiPriority w:val="99"/>
    <w:rPr>
      <w:sz w:val="18"/>
      <w:szCs w:val="18"/>
    </w:rPr>
  </w:style>
  <w:style w:type="character" w:customStyle="1" w:styleId="34">
    <w:name w:val="标题 3 字符"/>
    <w:link w:val="4"/>
    <w:qFormat/>
    <w:uiPriority w:val="9"/>
    <w:rPr>
      <w:rFonts w:ascii="仿宋" w:hAnsi="仿宋" w:eastAsia="仿宋_GB2312" w:cs="Times New Roman"/>
      <w:bCs/>
      <w:sz w:val="28"/>
      <w:szCs w:val="32"/>
    </w:rPr>
  </w:style>
  <w:style w:type="character" w:customStyle="1" w:styleId="35">
    <w:name w:val="标题 2 字符"/>
    <w:link w:val="3"/>
    <w:qFormat/>
    <w:uiPriority w:val="9"/>
    <w:rPr>
      <w:rFonts w:ascii="Cambria" w:hAnsi="Cambria" w:eastAsia="仿宋_GB2312"/>
      <w:b/>
      <w:bCs/>
      <w:sz w:val="30"/>
      <w:szCs w:val="32"/>
    </w:rPr>
  </w:style>
  <w:style w:type="character" w:customStyle="1" w:styleId="36">
    <w:name w:val="标题 1 字符"/>
    <w:link w:val="2"/>
    <w:qFormat/>
    <w:uiPriority w:val="9"/>
    <w:rPr>
      <w:rFonts w:eastAsia="仿宋_GB2312"/>
      <w:b/>
      <w:bCs/>
      <w:kern w:val="44"/>
      <w:sz w:val="24"/>
      <w:szCs w:val="44"/>
    </w:rPr>
  </w:style>
  <w:style w:type="paragraph" w:customStyle="1" w:styleId="37">
    <w:name w:val="Default"/>
    <w:next w:val="10"/>
    <w:unhideWhenUsed/>
    <w:qFormat/>
    <w:uiPriority w:val="99"/>
    <w:pPr>
      <w:widowControl w:val="0"/>
      <w:autoSpaceDE w:val="0"/>
      <w:autoSpaceDN w:val="0"/>
      <w:adjustRightInd w:val="0"/>
    </w:pPr>
    <w:rPr>
      <w:rFonts w:ascii="仿宋" w:hAnsi="仿宋" w:eastAsia="仿宋" w:cs="Times New Roman"/>
      <w:color w:val="000000"/>
      <w:sz w:val="24"/>
      <w:lang w:val="en-US" w:eastAsia="zh-CN" w:bidi="ar-SA"/>
    </w:rPr>
  </w:style>
  <w:style w:type="table" w:customStyle="1" w:styleId="38">
    <w:name w:val="Table Normal"/>
    <w:semiHidden/>
    <w:unhideWhenUsed/>
    <w:qFormat/>
    <w:uiPriority w:val="0"/>
    <w:tblPr>
      <w:tblCellMar>
        <w:top w:w="0" w:type="dxa"/>
        <w:left w:w="0" w:type="dxa"/>
        <w:bottom w:w="0" w:type="dxa"/>
        <w:right w:w="0" w:type="dxa"/>
      </w:tblCellMar>
    </w:tblPr>
  </w:style>
  <w:style w:type="paragraph" w:customStyle="1" w:styleId="39">
    <w:name w:val="Table Text"/>
    <w:basedOn w:val="1"/>
    <w:semiHidden/>
    <w:qFormat/>
    <w:uiPriority w:val="0"/>
    <w:rPr>
      <w:rFonts w:ascii="宋体" w:hAnsi="宋体" w:cs="宋体"/>
      <w:sz w:val="20"/>
      <w:szCs w:val="20"/>
    </w:rPr>
  </w:style>
  <w:style w:type="paragraph" w:customStyle="1" w:styleId="40">
    <w:name w:val="1"/>
    <w:basedOn w:val="1"/>
    <w:qFormat/>
    <w:uiPriority w:val="0"/>
    <w:rPr>
      <w:szCs w:val="21"/>
    </w:rPr>
  </w:style>
  <w:style w:type="paragraph" w:customStyle="1" w:styleId="41">
    <w:name w:val="Revision"/>
    <w:hidden/>
    <w:unhideWhenUsed/>
    <w:qFormat/>
    <w:uiPriority w:val="99"/>
    <w:rPr>
      <w:rFonts w:ascii="Calibri" w:hAnsi="Calibri" w:eastAsia="宋体" w:cs="Times New Roman"/>
      <w:kern w:val="2"/>
      <w:sz w:val="21"/>
      <w:szCs w:val="22"/>
      <w:lang w:val="en-US" w:eastAsia="zh-CN" w:bidi="ar-SA"/>
    </w:rPr>
  </w:style>
  <w:style w:type="paragraph" w:customStyle="1" w:styleId="42">
    <w:name w:val="正文格式"/>
    <w:basedOn w:val="1"/>
    <w:qFormat/>
    <w:uiPriority w:val="99"/>
    <w:pPr>
      <w:widowControl/>
      <w:autoSpaceDE/>
      <w:autoSpaceDN/>
      <w:adjustRightInd w:val="0"/>
      <w:snapToGrid w:val="0"/>
      <w:spacing w:beforeLines="50" w:afterLines="50" w:line="360" w:lineRule="atLeast"/>
      <w:ind w:left="200" w:leftChars="200" w:firstLine="482"/>
      <w:jc w:val="both"/>
      <w:textAlignment w:val="baseline"/>
    </w:pPr>
    <w:rPr>
      <w:rFonts w:ascii="Calibri" w:hAnsi="Calibri" w:eastAsia="宋体" w:cs="Times New Roman"/>
      <w:sz w:val="24"/>
      <w:szCs w:val="24"/>
      <w:lang w:val="en-US" w:eastAsia="en-US" w:bidi="ar-SA"/>
    </w:rPr>
  </w:style>
  <w:style w:type="character" w:customStyle="1" w:styleId="43">
    <w:name w:val="NormalCharacter"/>
    <w:qFormat/>
    <w:uiPriority w:val="0"/>
    <w:rPr>
      <w:rFonts w:ascii="Times New Roman" w:hAnsi="Times New Roman" w:eastAsia="宋体"/>
    </w:rPr>
  </w:style>
  <w:style w:type="character" w:customStyle="1" w:styleId="44">
    <w:name w:val="UserStyle_0"/>
    <w:qFormat/>
    <w:uiPriority w:val="0"/>
    <w:rPr>
      <w:rFonts w:ascii="Times New Roman" w:hAnsi="Times New Roman" w:eastAsia="宋体"/>
    </w:rPr>
  </w:style>
  <w:style w:type="paragraph" w:styleId="45">
    <w:name w:val="List Paragraph"/>
    <w:qFormat/>
    <w:uiPriority w:val="26"/>
    <w:pPr>
      <w:ind w:left="850"/>
      <w:jc w:val="both"/>
    </w:pPr>
    <w:rPr>
      <w:rFonts w:ascii="Times New Roman" w:hAnsi="Times New Roman" w:eastAsia="宋体" w:cs="Times New Roman"/>
      <w:sz w:val="21"/>
      <w:szCs w:val="21"/>
      <w:lang w:val="en-US" w:eastAsia="zh-CN" w:bidi="ar-SA"/>
    </w:rPr>
  </w:style>
  <w:style w:type="paragraph" w:customStyle="1" w:styleId="46">
    <w:name w:val="正文（缩进）"/>
    <w:basedOn w:val="1"/>
    <w:qFormat/>
    <w:uiPriority w:val="0"/>
    <w:pPr>
      <w:spacing w:before="156" w:after="156"/>
      <w:ind w:firstLine="48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jpeg"/><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9688</Words>
  <Characters>9988</Characters>
  <Lines>10</Lines>
  <Paragraphs>2</Paragraphs>
  <TotalTime>17</TotalTime>
  <ScaleCrop>false</ScaleCrop>
  <LinksUpToDate>false</LinksUpToDate>
  <CharactersWithSpaces>10797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2012-12-19T08:19:00Z</dcterms:created>
  <dc:creator>admin</dc:creator>
  <cp:lastModifiedBy>海南洋浦陆海国际贸易有限公司</cp:lastModifiedBy>
  <cp:lastPrinted>2025-04-22T08:42:00Z</cp:lastPrinted>
  <dcterms:modified xsi:type="dcterms:W3CDTF">2025-04-25T08:05:12Z</dcterms:modified>
  <dc:title>中建七局华北公司</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9FD8777846E249DABA8B0D825EEE598B_13</vt:lpwstr>
  </property>
  <property fmtid="{D5CDD505-2E9C-101B-9397-08002B2CF9AE}" pid="4" name="KSOTemplateDocerSaveRecord">
    <vt:lpwstr>eyJoZGlkIjoiNzc4NGVhNGQ0MzhiMjFiYjBhNmE5NTVkYWNkYmJmZmUiLCJ1c2VySWQiOiIxMjUxOTcwOTgwIn0=</vt:lpwstr>
  </property>
</Properties>
</file>