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2D9E2">
      <w:pPr>
        <w:spacing w:line="380" w:lineRule="atLeast"/>
        <w:jc w:val="center"/>
        <w:rPr>
          <w:rFonts w:ascii="楷体_GB2312" w:hAnsi="楷体_GB2312" w:eastAsia="楷体_GB2312" w:cs="楷体_GB2312"/>
          <w:b/>
          <w:sz w:val="52"/>
          <w:szCs w:val="52"/>
        </w:rPr>
      </w:pPr>
      <w:bookmarkStart w:id="0" w:name="_Toc343700737"/>
      <w:bookmarkStart w:id="1" w:name="_Toc343692939"/>
      <w:r>
        <w:rPr>
          <w:rFonts w:hint="eastAsia" w:ascii="楷体_GB2312" w:hAnsi="楷体_GB2312" w:eastAsia="楷体_GB2312" w:cs="楷体_GB2312"/>
          <w:b/>
          <w:sz w:val="52"/>
          <w:szCs w:val="52"/>
        </w:rPr>
        <w:t>海南洋浦陆海能源发展有限公司</w:t>
      </w:r>
    </w:p>
    <w:p w14:paraId="185D9616">
      <w:pPr>
        <w:spacing w:line="380" w:lineRule="atLeast"/>
        <w:ind w:left="-199" w:leftChars="-95"/>
        <w:jc w:val="center"/>
        <w:rPr>
          <w:rFonts w:ascii="楷体_GB2312" w:hAnsi="楷体_GB2312" w:eastAsia="楷体_GB2312" w:cs="楷体_GB2312"/>
          <w:b/>
          <w:sz w:val="52"/>
          <w:szCs w:val="52"/>
        </w:rPr>
      </w:pPr>
      <w:r>
        <w:rPr>
          <w:rFonts w:hint="eastAsia" w:ascii="楷体_GB2312" w:hAnsi="楷体_GB2312" w:eastAsia="楷体_GB2312" w:cs="楷体_GB2312"/>
          <w:b/>
          <w:sz w:val="52"/>
          <w:szCs w:val="52"/>
        </w:rPr>
        <w:t>办公</w:t>
      </w:r>
      <w:r>
        <w:rPr>
          <w:rFonts w:hint="eastAsia" w:ascii="楷体_GB2312" w:hAnsi="楷体_GB2312" w:eastAsia="楷体_GB2312" w:cs="楷体_GB2312"/>
          <w:b/>
          <w:sz w:val="52"/>
          <w:szCs w:val="52"/>
          <w:lang w:val="en-US" w:eastAsia="zh-CN"/>
        </w:rPr>
        <w:t>设备年度集中</w:t>
      </w:r>
      <w:r>
        <w:rPr>
          <w:rFonts w:hint="eastAsia" w:ascii="楷体_GB2312" w:hAnsi="楷体_GB2312" w:eastAsia="楷体_GB2312" w:cs="楷体_GB2312"/>
          <w:b/>
          <w:sz w:val="52"/>
          <w:szCs w:val="52"/>
        </w:rPr>
        <w:t xml:space="preserve">采购                               </w:t>
      </w:r>
    </w:p>
    <w:p w14:paraId="59537B85">
      <w:pPr>
        <w:pStyle w:val="3"/>
      </w:pPr>
    </w:p>
    <w:p w14:paraId="72B679A0"/>
    <w:p w14:paraId="5D64E6EF">
      <w:pPr>
        <w:pStyle w:val="3"/>
      </w:pPr>
    </w:p>
    <w:p w14:paraId="02FC49C0"/>
    <w:p w14:paraId="23A605F2">
      <w:pPr>
        <w:spacing w:line="380" w:lineRule="atLeast"/>
        <w:jc w:val="center"/>
        <w:rPr>
          <w:rFonts w:ascii="楷体_GB2312" w:hAnsi="楷体_GB2312" w:eastAsia="楷体_GB2312" w:cs="楷体_GB2312"/>
          <w:b/>
          <w:sz w:val="52"/>
          <w:szCs w:val="52"/>
        </w:rPr>
      </w:pPr>
      <w:r>
        <w:rPr>
          <w:rFonts w:hint="eastAsia" w:ascii="楷体_GB2312" w:hAnsi="楷体_GB2312" w:eastAsia="楷体_GB2312" w:cs="楷体_GB2312"/>
          <w:b/>
          <w:sz w:val="52"/>
          <w:szCs w:val="52"/>
        </w:rPr>
        <w:t>公</w:t>
      </w:r>
    </w:p>
    <w:p w14:paraId="333EDB6D">
      <w:pPr>
        <w:spacing w:line="380" w:lineRule="atLeast"/>
        <w:jc w:val="center"/>
        <w:rPr>
          <w:rFonts w:ascii="楷体_GB2312" w:hAnsi="楷体_GB2312" w:eastAsia="楷体_GB2312" w:cs="楷体_GB2312"/>
          <w:b/>
          <w:sz w:val="52"/>
          <w:szCs w:val="52"/>
        </w:rPr>
      </w:pPr>
      <w:r>
        <w:rPr>
          <w:rFonts w:hint="eastAsia" w:ascii="楷体_GB2312" w:hAnsi="楷体_GB2312" w:eastAsia="楷体_GB2312" w:cs="楷体_GB2312"/>
          <w:b/>
          <w:sz w:val="52"/>
          <w:szCs w:val="52"/>
        </w:rPr>
        <w:t>开</w:t>
      </w:r>
    </w:p>
    <w:p w14:paraId="0D74AC28">
      <w:pPr>
        <w:spacing w:line="380" w:lineRule="atLeast"/>
        <w:jc w:val="center"/>
        <w:rPr>
          <w:rFonts w:ascii="楷体_GB2312" w:hAnsi="楷体_GB2312" w:eastAsia="楷体_GB2312" w:cs="楷体_GB2312"/>
          <w:b/>
          <w:sz w:val="52"/>
          <w:szCs w:val="52"/>
        </w:rPr>
      </w:pPr>
      <w:r>
        <w:rPr>
          <w:rFonts w:hint="eastAsia" w:ascii="楷体_GB2312" w:hAnsi="楷体_GB2312" w:eastAsia="楷体_GB2312" w:cs="楷体_GB2312"/>
          <w:b/>
          <w:sz w:val="52"/>
          <w:szCs w:val="52"/>
        </w:rPr>
        <w:t>询</w:t>
      </w:r>
    </w:p>
    <w:p w14:paraId="4FFD3FEA">
      <w:pPr>
        <w:spacing w:line="380" w:lineRule="atLeast"/>
        <w:jc w:val="center"/>
        <w:rPr>
          <w:rFonts w:ascii="楷体_GB2312" w:hAnsi="楷体_GB2312" w:eastAsia="楷体_GB2312" w:cs="楷体_GB2312"/>
          <w:b/>
          <w:sz w:val="52"/>
          <w:szCs w:val="52"/>
        </w:rPr>
      </w:pPr>
      <w:r>
        <w:rPr>
          <w:rFonts w:hint="eastAsia" w:ascii="楷体_GB2312" w:hAnsi="楷体_GB2312" w:eastAsia="楷体_GB2312" w:cs="楷体_GB2312"/>
          <w:b/>
          <w:sz w:val="52"/>
          <w:szCs w:val="52"/>
        </w:rPr>
        <w:t>价</w:t>
      </w:r>
    </w:p>
    <w:p w14:paraId="4189D57D">
      <w:pPr>
        <w:spacing w:line="380" w:lineRule="atLeast"/>
        <w:jc w:val="center"/>
        <w:rPr>
          <w:rFonts w:ascii="楷体_GB2312" w:hAnsi="楷体_GB2312" w:eastAsia="楷体_GB2312" w:cs="楷体_GB2312"/>
          <w:b/>
          <w:sz w:val="52"/>
          <w:szCs w:val="52"/>
        </w:rPr>
      </w:pPr>
      <w:r>
        <w:rPr>
          <w:rFonts w:hint="eastAsia" w:ascii="楷体_GB2312" w:hAnsi="楷体_GB2312" w:eastAsia="楷体_GB2312" w:cs="楷体_GB2312"/>
          <w:b/>
          <w:sz w:val="52"/>
          <w:szCs w:val="52"/>
        </w:rPr>
        <w:t>文</w:t>
      </w:r>
    </w:p>
    <w:p w14:paraId="5FD00250">
      <w:pPr>
        <w:spacing w:line="360" w:lineRule="auto"/>
        <w:jc w:val="center"/>
        <w:rPr>
          <w:rFonts w:ascii="宋体" w:hAnsi="宋体"/>
          <w:b/>
          <w:sz w:val="32"/>
          <w:szCs w:val="32"/>
        </w:rPr>
      </w:pPr>
      <w:r>
        <w:rPr>
          <w:rFonts w:hint="eastAsia" w:ascii="楷体_GB2312" w:hAnsi="楷体_GB2312" w:eastAsia="楷体_GB2312" w:cs="楷体_GB2312"/>
          <w:b/>
          <w:sz w:val="52"/>
          <w:szCs w:val="52"/>
        </w:rPr>
        <w:t>件</w:t>
      </w:r>
    </w:p>
    <w:p w14:paraId="3D48402D">
      <w:r>
        <w:rPr>
          <w:rFonts w:hint="eastAsia"/>
        </w:rPr>
        <w:t xml:space="preserve">  </w:t>
      </w:r>
    </w:p>
    <w:p w14:paraId="4ED96535"/>
    <w:p w14:paraId="370C1044"/>
    <w:p w14:paraId="6B67D925">
      <w:pPr>
        <w:rPr>
          <w:rFonts w:hint="eastAsia"/>
        </w:rPr>
      </w:pPr>
    </w:p>
    <w:p w14:paraId="10715116">
      <w:pPr>
        <w:jc w:val="center"/>
        <w:rPr>
          <w:rFonts w:ascii="楷体_GB2312" w:hAnsi="楷体_GB2312" w:eastAsia="楷体_GB2312" w:cs="楷体_GB2312"/>
          <w:b/>
          <w:sz w:val="28"/>
          <w:szCs w:val="28"/>
        </w:rPr>
      </w:pPr>
      <w:r>
        <w:rPr>
          <w:rFonts w:hint="eastAsia" w:ascii="楷体_GB2312" w:hAnsi="楷体_GB2312" w:eastAsia="楷体_GB2312" w:cs="楷体_GB2312"/>
          <w:b/>
          <w:sz w:val="28"/>
          <w:szCs w:val="28"/>
        </w:rPr>
        <w:t>采购人：海南洋浦陆海能源发展有限公司</w:t>
      </w:r>
    </w:p>
    <w:p w14:paraId="664081E5">
      <w:pPr>
        <w:spacing w:before="312" w:beforeLines="100" w:after="312" w:afterLines="100"/>
        <w:jc w:val="center"/>
        <w:rPr>
          <w:sz w:val="28"/>
          <w:szCs w:val="28"/>
        </w:rPr>
      </w:pPr>
      <w:r>
        <w:rPr>
          <w:rFonts w:hint="eastAsia" w:ascii="楷体_GB2312" w:hAnsi="楷体_GB2312" w:eastAsia="楷体_GB2312" w:cs="楷体_GB2312"/>
          <w:b/>
          <w:sz w:val="28"/>
          <w:szCs w:val="28"/>
        </w:rPr>
        <w:t>日期：2025年4月</w:t>
      </w:r>
      <w:r>
        <w:rPr>
          <w:rFonts w:hint="eastAsia" w:ascii="楷体_GB2312" w:hAnsi="楷体_GB2312" w:eastAsia="楷体_GB2312" w:cs="楷体_GB2312"/>
          <w:b/>
          <w:sz w:val="28"/>
          <w:szCs w:val="28"/>
          <w:lang w:val="en-US" w:eastAsia="zh-CN"/>
        </w:rPr>
        <w:t>30</w:t>
      </w:r>
      <w:r>
        <w:rPr>
          <w:rFonts w:hint="eastAsia" w:ascii="楷体_GB2312" w:hAnsi="楷体_GB2312" w:eastAsia="楷体_GB2312" w:cs="楷体_GB2312"/>
          <w:b/>
          <w:sz w:val="28"/>
          <w:szCs w:val="28"/>
        </w:rPr>
        <w:t>日</w:t>
      </w:r>
    </w:p>
    <w:p w14:paraId="2457EECE"/>
    <w:p w14:paraId="14B334C3">
      <w:pPr>
        <w:pStyle w:val="26"/>
        <w:widowControl w:val="0"/>
        <w:numPr>
          <w:ilvl w:val="0"/>
          <w:numId w:val="1"/>
        </w:numPr>
        <w:spacing w:line="360" w:lineRule="exact"/>
        <w:ind w:firstLineChars="0"/>
        <w:jc w:val="center"/>
        <w:rPr>
          <w:rFonts w:ascii="楷体_GB2312" w:hAnsi="楷体_GB2312" w:eastAsia="楷体_GB2312" w:cs="楷体_GB2312"/>
          <w:sz w:val="32"/>
          <w:szCs w:val="32"/>
        </w:rPr>
      </w:pPr>
      <w:r>
        <w:rPr>
          <w:rFonts w:hint="eastAsia" w:ascii="楷体_GB2312" w:hAnsi="楷体_GB2312" w:eastAsia="楷体_GB2312" w:cs="楷体_GB2312"/>
          <w:b/>
          <w:bCs/>
          <w:sz w:val="32"/>
          <w:szCs w:val="32"/>
        </w:rPr>
        <w:t>公开询价函</w:t>
      </w:r>
    </w:p>
    <w:p w14:paraId="136A3630">
      <w:r>
        <w:rPr>
          <w:rFonts w:hint="eastAsia"/>
        </w:rPr>
        <w:t xml:space="preserve">                  </w:t>
      </w:r>
    </w:p>
    <w:tbl>
      <w:tblPr>
        <w:tblStyle w:val="18"/>
        <w:tblW w:w="88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597"/>
        <w:gridCol w:w="5548"/>
      </w:tblGrid>
      <w:tr w14:paraId="75F811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8860" w:type="dxa"/>
            <w:gridSpan w:val="3"/>
            <w:tcBorders>
              <w:top w:val="single" w:color="auto" w:sz="8" w:space="0"/>
            </w:tcBorders>
            <w:vAlign w:val="center"/>
          </w:tcPr>
          <w:p w14:paraId="1A389DB2">
            <w:pPr>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海南洋浦陆海能源发展有限公司</w:t>
            </w:r>
            <w:r>
              <w:rPr>
                <w:rFonts w:hint="eastAsia" w:ascii="楷体" w:hAnsi="楷体" w:eastAsia="楷体" w:cs="楷体"/>
                <w:color w:val="auto"/>
                <w:sz w:val="24"/>
                <w:szCs w:val="24"/>
                <w:u w:val="single"/>
              </w:rPr>
              <w:t>办公</w:t>
            </w:r>
            <w:r>
              <w:rPr>
                <w:rFonts w:hint="eastAsia" w:ascii="楷体" w:hAnsi="楷体" w:eastAsia="楷体" w:cs="楷体"/>
                <w:color w:val="auto"/>
                <w:sz w:val="24"/>
                <w:szCs w:val="24"/>
                <w:u w:val="single"/>
                <w:lang w:val="en-US" w:eastAsia="zh-CN"/>
              </w:rPr>
              <w:t>设备</w:t>
            </w:r>
            <w:r>
              <w:rPr>
                <w:rFonts w:hint="eastAsia" w:ascii="楷体" w:hAnsi="楷体" w:eastAsia="楷体" w:cs="楷体"/>
                <w:color w:val="auto"/>
                <w:sz w:val="24"/>
                <w:szCs w:val="24"/>
              </w:rPr>
              <w:t>采购，本次拟按照</w:t>
            </w:r>
            <w:r>
              <w:rPr>
                <w:rFonts w:hint="eastAsia" w:ascii="楷体" w:hAnsi="楷体" w:eastAsia="楷体" w:cs="楷体"/>
                <w:color w:val="auto"/>
                <w:sz w:val="24"/>
                <w:szCs w:val="24"/>
                <w:u w:val="single"/>
              </w:rPr>
              <w:t>公开询价</w:t>
            </w:r>
            <w:r>
              <w:rPr>
                <w:rFonts w:hint="eastAsia" w:ascii="楷体" w:hAnsi="楷体" w:eastAsia="楷体" w:cs="楷体"/>
                <w:color w:val="auto"/>
                <w:sz w:val="24"/>
                <w:szCs w:val="24"/>
              </w:rPr>
              <w:t>方式进行年度集中采购，采购方每次按需求向</w:t>
            </w:r>
            <w:r>
              <w:rPr>
                <w:rFonts w:hint="eastAsia" w:ascii="楷体" w:hAnsi="楷体" w:eastAsia="楷体" w:cs="楷体"/>
                <w:color w:val="auto"/>
                <w:sz w:val="24"/>
                <w:szCs w:val="24"/>
                <w:lang w:val="en-US" w:eastAsia="zh-CN"/>
              </w:rPr>
              <w:t>成交</w:t>
            </w:r>
            <w:r>
              <w:rPr>
                <w:rFonts w:hint="eastAsia" w:ascii="楷体" w:hAnsi="楷体" w:eastAsia="楷体" w:cs="楷体"/>
                <w:color w:val="auto"/>
                <w:sz w:val="24"/>
                <w:szCs w:val="24"/>
              </w:rPr>
              <w:t>方发送需求单，</w:t>
            </w:r>
            <w:r>
              <w:rPr>
                <w:rFonts w:hint="eastAsia" w:ascii="楷体" w:hAnsi="楷体" w:eastAsia="楷体" w:cs="楷体"/>
                <w:color w:val="auto"/>
                <w:sz w:val="24"/>
                <w:szCs w:val="24"/>
                <w:lang w:val="en-US" w:eastAsia="zh-CN"/>
              </w:rPr>
              <w:t>成交</w:t>
            </w:r>
            <w:r>
              <w:rPr>
                <w:rFonts w:hint="eastAsia" w:ascii="楷体" w:hAnsi="楷体" w:eastAsia="楷体" w:cs="楷体"/>
                <w:color w:val="auto"/>
                <w:sz w:val="24"/>
                <w:szCs w:val="24"/>
              </w:rPr>
              <w:t>方需在</w:t>
            </w:r>
            <w:r>
              <w:rPr>
                <w:rFonts w:hint="eastAsia" w:ascii="楷体" w:hAnsi="楷体" w:eastAsia="楷体" w:cs="楷体"/>
                <w:color w:val="auto"/>
                <w:sz w:val="24"/>
                <w:szCs w:val="24"/>
                <w:lang w:val="en-US" w:eastAsia="zh-CN"/>
              </w:rPr>
              <w:t>收到需求单后3</w:t>
            </w:r>
            <w:r>
              <w:rPr>
                <w:rFonts w:hint="eastAsia" w:ascii="楷体" w:hAnsi="楷体" w:eastAsia="楷体" w:cs="楷体"/>
                <w:color w:val="auto"/>
                <w:sz w:val="24"/>
                <w:szCs w:val="24"/>
              </w:rPr>
              <w:t xml:space="preserve">天内将货物送达指定地点，具体采购事项如下： </w:t>
            </w:r>
          </w:p>
        </w:tc>
      </w:tr>
      <w:tr w14:paraId="1E4498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15" w:type="dxa"/>
            <w:vAlign w:val="center"/>
          </w:tcPr>
          <w:p w14:paraId="45C9903D">
            <w:pPr>
              <w:jc w:val="center"/>
              <w:rPr>
                <w:rFonts w:hint="eastAsia" w:ascii="楷体" w:hAnsi="楷体" w:eastAsia="楷体" w:cs="楷体"/>
                <w:color w:val="auto"/>
                <w:sz w:val="24"/>
                <w:szCs w:val="24"/>
              </w:rPr>
            </w:pPr>
            <w:r>
              <w:rPr>
                <w:rFonts w:hint="eastAsia" w:ascii="楷体" w:hAnsi="楷体" w:eastAsia="楷体" w:cs="楷体"/>
                <w:color w:val="auto"/>
                <w:sz w:val="24"/>
                <w:szCs w:val="24"/>
              </w:rPr>
              <w:t>序号</w:t>
            </w:r>
          </w:p>
        </w:tc>
        <w:tc>
          <w:tcPr>
            <w:tcW w:w="2597" w:type="dxa"/>
            <w:vAlign w:val="center"/>
          </w:tcPr>
          <w:p w14:paraId="76445FD8">
            <w:pPr>
              <w:jc w:val="center"/>
              <w:rPr>
                <w:rFonts w:hint="eastAsia" w:ascii="楷体" w:hAnsi="楷体" w:eastAsia="楷体" w:cs="楷体"/>
                <w:color w:val="auto"/>
                <w:sz w:val="24"/>
                <w:szCs w:val="24"/>
              </w:rPr>
            </w:pPr>
            <w:r>
              <w:rPr>
                <w:rFonts w:hint="eastAsia" w:ascii="楷体" w:hAnsi="楷体" w:eastAsia="楷体" w:cs="楷体"/>
                <w:color w:val="auto"/>
                <w:sz w:val="24"/>
                <w:szCs w:val="24"/>
              </w:rPr>
              <w:t>项目</w:t>
            </w:r>
          </w:p>
        </w:tc>
        <w:tc>
          <w:tcPr>
            <w:tcW w:w="5548" w:type="dxa"/>
            <w:vAlign w:val="center"/>
          </w:tcPr>
          <w:p w14:paraId="1010B55F">
            <w:pPr>
              <w:jc w:val="center"/>
              <w:rPr>
                <w:rFonts w:hint="eastAsia" w:ascii="楷体" w:hAnsi="楷体" w:eastAsia="楷体" w:cs="楷体"/>
                <w:color w:val="auto"/>
                <w:sz w:val="24"/>
                <w:szCs w:val="24"/>
              </w:rPr>
            </w:pPr>
            <w:r>
              <w:rPr>
                <w:rFonts w:hint="eastAsia" w:ascii="楷体" w:hAnsi="楷体" w:eastAsia="楷体" w:cs="楷体"/>
                <w:color w:val="auto"/>
                <w:sz w:val="24"/>
                <w:szCs w:val="24"/>
              </w:rPr>
              <w:t>内容</w:t>
            </w:r>
          </w:p>
        </w:tc>
      </w:tr>
      <w:tr w14:paraId="6AFE44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15" w:type="dxa"/>
            <w:vAlign w:val="center"/>
          </w:tcPr>
          <w:p w14:paraId="55FC5FFB">
            <w:pPr>
              <w:jc w:val="center"/>
              <w:rPr>
                <w:rFonts w:hint="eastAsia" w:ascii="楷体" w:hAnsi="楷体" w:eastAsia="楷体" w:cs="楷体"/>
                <w:color w:val="auto"/>
                <w:sz w:val="24"/>
                <w:szCs w:val="24"/>
              </w:rPr>
            </w:pPr>
            <w:r>
              <w:rPr>
                <w:rFonts w:hint="eastAsia" w:ascii="楷体" w:hAnsi="楷体" w:eastAsia="楷体" w:cs="楷体"/>
                <w:color w:val="auto"/>
                <w:sz w:val="24"/>
                <w:szCs w:val="24"/>
              </w:rPr>
              <w:t>1</w:t>
            </w:r>
          </w:p>
        </w:tc>
        <w:tc>
          <w:tcPr>
            <w:tcW w:w="2597" w:type="dxa"/>
            <w:vAlign w:val="center"/>
          </w:tcPr>
          <w:p w14:paraId="7D7A8EDA">
            <w:pPr>
              <w:jc w:val="center"/>
              <w:rPr>
                <w:rFonts w:hint="eastAsia" w:ascii="楷体" w:hAnsi="楷体" w:eastAsia="楷体" w:cs="楷体"/>
                <w:color w:val="auto"/>
                <w:sz w:val="24"/>
                <w:szCs w:val="24"/>
              </w:rPr>
            </w:pPr>
            <w:r>
              <w:rPr>
                <w:rFonts w:hint="eastAsia" w:ascii="楷体" w:hAnsi="楷体" w:eastAsia="楷体" w:cs="楷体"/>
                <w:color w:val="auto"/>
                <w:sz w:val="24"/>
                <w:szCs w:val="24"/>
              </w:rPr>
              <w:t>公开询价单位</w:t>
            </w:r>
          </w:p>
        </w:tc>
        <w:tc>
          <w:tcPr>
            <w:tcW w:w="5548" w:type="dxa"/>
            <w:vAlign w:val="center"/>
          </w:tcPr>
          <w:p w14:paraId="00B6741E">
            <w:pPr>
              <w:jc w:val="center"/>
              <w:rPr>
                <w:rFonts w:hint="eastAsia" w:ascii="楷体" w:hAnsi="楷体" w:eastAsia="楷体" w:cs="楷体"/>
                <w:color w:val="auto"/>
                <w:sz w:val="24"/>
                <w:szCs w:val="24"/>
              </w:rPr>
            </w:pPr>
            <w:r>
              <w:rPr>
                <w:rFonts w:hint="eastAsia" w:ascii="楷体" w:hAnsi="楷体" w:eastAsia="楷体" w:cs="楷体"/>
                <w:color w:val="auto"/>
                <w:sz w:val="24"/>
                <w:szCs w:val="24"/>
              </w:rPr>
              <w:t>海南洋浦陆海能源发展有限公司</w:t>
            </w:r>
          </w:p>
        </w:tc>
      </w:tr>
      <w:tr w14:paraId="32BB8D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715" w:type="dxa"/>
            <w:vAlign w:val="center"/>
          </w:tcPr>
          <w:p w14:paraId="17D11AED">
            <w:pPr>
              <w:jc w:val="center"/>
              <w:rPr>
                <w:rFonts w:hint="eastAsia" w:ascii="楷体" w:hAnsi="楷体" w:eastAsia="楷体" w:cs="楷体"/>
                <w:color w:val="auto"/>
                <w:sz w:val="24"/>
                <w:szCs w:val="24"/>
              </w:rPr>
            </w:pPr>
            <w:r>
              <w:rPr>
                <w:rFonts w:hint="eastAsia" w:ascii="楷体" w:hAnsi="楷体" w:eastAsia="楷体" w:cs="楷体"/>
                <w:color w:val="auto"/>
                <w:sz w:val="24"/>
                <w:szCs w:val="24"/>
              </w:rPr>
              <w:t>2</w:t>
            </w:r>
          </w:p>
        </w:tc>
        <w:tc>
          <w:tcPr>
            <w:tcW w:w="2597" w:type="dxa"/>
            <w:vAlign w:val="center"/>
          </w:tcPr>
          <w:p w14:paraId="02DB293E">
            <w:pPr>
              <w:jc w:val="center"/>
              <w:rPr>
                <w:rFonts w:hint="eastAsia" w:ascii="楷体" w:hAnsi="楷体" w:eastAsia="楷体" w:cs="楷体"/>
                <w:color w:val="auto"/>
                <w:sz w:val="24"/>
                <w:szCs w:val="24"/>
              </w:rPr>
            </w:pPr>
            <w:r>
              <w:rPr>
                <w:rFonts w:hint="eastAsia" w:ascii="楷体" w:hAnsi="楷体" w:eastAsia="楷体" w:cs="楷体"/>
                <w:color w:val="auto"/>
                <w:sz w:val="24"/>
                <w:szCs w:val="24"/>
              </w:rPr>
              <w:t>公开询价主要内容</w:t>
            </w:r>
          </w:p>
        </w:tc>
        <w:tc>
          <w:tcPr>
            <w:tcW w:w="5548" w:type="dxa"/>
            <w:vAlign w:val="center"/>
          </w:tcPr>
          <w:p w14:paraId="769ABFE5">
            <w:pPr>
              <w:rPr>
                <w:rFonts w:hint="eastAsia" w:ascii="楷体" w:hAnsi="楷体" w:eastAsia="楷体" w:cs="楷体"/>
                <w:color w:val="auto"/>
                <w:sz w:val="24"/>
                <w:szCs w:val="24"/>
              </w:rPr>
            </w:pPr>
            <w:r>
              <w:rPr>
                <w:rFonts w:hint="eastAsia" w:ascii="楷体" w:hAnsi="楷体" w:eastAsia="楷体" w:cs="楷体"/>
                <w:color w:val="auto"/>
                <w:sz w:val="24"/>
                <w:szCs w:val="24"/>
              </w:rPr>
              <w:t>1.采购货物名称/数量（详见报价表）；</w:t>
            </w:r>
          </w:p>
          <w:p w14:paraId="79625518">
            <w:pPr>
              <w:rPr>
                <w:rFonts w:hint="eastAsia" w:ascii="楷体" w:hAnsi="楷体" w:eastAsia="楷体" w:cs="楷体"/>
                <w:color w:val="auto"/>
                <w:sz w:val="24"/>
                <w:szCs w:val="24"/>
              </w:rPr>
            </w:pPr>
            <w:r>
              <w:rPr>
                <w:rFonts w:hint="eastAsia" w:ascii="楷体" w:hAnsi="楷体" w:eastAsia="楷体" w:cs="楷体"/>
                <w:color w:val="auto"/>
                <w:sz w:val="24"/>
                <w:szCs w:val="24"/>
              </w:rPr>
              <w:t>2.质量标准及技术要求等（详见报价人须知）；</w:t>
            </w:r>
          </w:p>
          <w:p w14:paraId="4603D655">
            <w:pPr>
              <w:rPr>
                <w:rFonts w:hint="eastAsia" w:ascii="楷体" w:hAnsi="楷体" w:eastAsia="楷体" w:cs="楷体"/>
                <w:color w:val="auto"/>
                <w:sz w:val="24"/>
                <w:szCs w:val="24"/>
              </w:rPr>
            </w:pPr>
            <w:r>
              <w:rPr>
                <w:rFonts w:hint="eastAsia" w:ascii="楷体" w:hAnsi="楷体" w:eastAsia="楷体" w:cs="楷体"/>
                <w:color w:val="auto"/>
                <w:sz w:val="24"/>
                <w:szCs w:val="24"/>
              </w:rPr>
              <w:t>3.公开询价报价文件获取方式：在网页附件处下载电子版文件。</w:t>
            </w:r>
          </w:p>
        </w:tc>
      </w:tr>
      <w:tr w14:paraId="1ECFC0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15" w:type="dxa"/>
            <w:vAlign w:val="center"/>
          </w:tcPr>
          <w:p w14:paraId="34258EA1">
            <w:pPr>
              <w:jc w:val="center"/>
              <w:rPr>
                <w:rFonts w:hint="eastAsia" w:ascii="楷体" w:hAnsi="楷体" w:eastAsia="楷体" w:cs="楷体"/>
                <w:color w:val="auto"/>
                <w:sz w:val="24"/>
                <w:szCs w:val="24"/>
              </w:rPr>
            </w:pPr>
            <w:r>
              <w:rPr>
                <w:rFonts w:hint="eastAsia" w:ascii="楷体" w:hAnsi="楷体" w:eastAsia="楷体" w:cs="楷体"/>
                <w:color w:val="auto"/>
                <w:sz w:val="24"/>
                <w:szCs w:val="24"/>
              </w:rPr>
              <w:t>3</w:t>
            </w:r>
          </w:p>
        </w:tc>
        <w:tc>
          <w:tcPr>
            <w:tcW w:w="2597" w:type="dxa"/>
            <w:vAlign w:val="center"/>
          </w:tcPr>
          <w:p w14:paraId="1D06053D">
            <w:pPr>
              <w:jc w:val="center"/>
              <w:rPr>
                <w:rFonts w:hint="eastAsia" w:ascii="楷体" w:hAnsi="楷体" w:eastAsia="楷体" w:cs="楷体"/>
                <w:color w:val="auto"/>
                <w:sz w:val="24"/>
                <w:szCs w:val="24"/>
              </w:rPr>
            </w:pPr>
            <w:r>
              <w:rPr>
                <w:rFonts w:hint="eastAsia" w:ascii="楷体" w:hAnsi="楷体" w:eastAsia="楷体" w:cs="楷体"/>
                <w:color w:val="auto"/>
                <w:sz w:val="24"/>
                <w:szCs w:val="24"/>
              </w:rPr>
              <w:t>开始时间</w:t>
            </w:r>
          </w:p>
        </w:tc>
        <w:tc>
          <w:tcPr>
            <w:tcW w:w="5548" w:type="dxa"/>
            <w:vAlign w:val="center"/>
          </w:tcPr>
          <w:p w14:paraId="0CF93AF1">
            <w:pPr>
              <w:jc w:val="center"/>
              <w:rPr>
                <w:rFonts w:hint="eastAsia" w:ascii="楷体" w:hAnsi="楷体" w:eastAsia="楷体" w:cs="楷体"/>
                <w:color w:val="auto"/>
                <w:sz w:val="24"/>
                <w:szCs w:val="24"/>
              </w:rPr>
            </w:pPr>
            <w:r>
              <w:rPr>
                <w:rFonts w:hint="eastAsia" w:ascii="楷体" w:hAnsi="楷体" w:eastAsia="楷体" w:cs="楷体"/>
                <w:color w:val="auto"/>
                <w:sz w:val="24"/>
                <w:szCs w:val="24"/>
              </w:rPr>
              <w:t>2025年4月</w:t>
            </w:r>
            <w:r>
              <w:rPr>
                <w:rFonts w:hint="eastAsia" w:ascii="楷体" w:hAnsi="楷体" w:eastAsia="楷体" w:cs="楷体"/>
                <w:color w:val="auto"/>
                <w:sz w:val="24"/>
                <w:szCs w:val="24"/>
                <w:lang w:val="en-US" w:eastAsia="zh-CN"/>
              </w:rPr>
              <w:t>30</w:t>
            </w:r>
            <w:r>
              <w:rPr>
                <w:rFonts w:hint="eastAsia" w:ascii="楷体" w:hAnsi="楷体" w:eastAsia="楷体" w:cs="楷体"/>
                <w:color w:val="auto"/>
                <w:sz w:val="24"/>
                <w:szCs w:val="24"/>
              </w:rPr>
              <w:t>日</w:t>
            </w:r>
          </w:p>
        </w:tc>
      </w:tr>
      <w:tr w14:paraId="3E68A3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715" w:type="dxa"/>
            <w:vAlign w:val="center"/>
          </w:tcPr>
          <w:p w14:paraId="06DBE899">
            <w:pPr>
              <w:jc w:val="center"/>
              <w:rPr>
                <w:rFonts w:hint="eastAsia" w:ascii="楷体" w:hAnsi="楷体" w:eastAsia="楷体" w:cs="楷体"/>
                <w:color w:val="auto"/>
                <w:sz w:val="24"/>
                <w:szCs w:val="24"/>
              </w:rPr>
            </w:pPr>
            <w:r>
              <w:rPr>
                <w:rFonts w:hint="eastAsia" w:ascii="楷体" w:hAnsi="楷体" w:eastAsia="楷体" w:cs="楷体"/>
                <w:color w:val="auto"/>
                <w:sz w:val="24"/>
                <w:szCs w:val="24"/>
              </w:rPr>
              <w:t>4</w:t>
            </w:r>
          </w:p>
        </w:tc>
        <w:tc>
          <w:tcPr>
            <w:tcW w:w="2597" w:type="dxa"/>
            <w:vAlign w:val="center"/>
          </w:tcPr>
          <w:p w14:paraId="290B4837">
            <w:pPr>
              <w:jc w:val="center"/>
              <w:rPr>
                <w:rFonts w:hint="eastAsia" w:ascii="楷体" w:hAnsi="楷体" w:eastAsia="楷体" w:cs="楷体"/>
                <w:color w:val="auto"/>
                <w:sz w:val="24"/>
                <w:szCs w:val="24"/>
              </w:rPr>
            </w:pPr>
            <w:r>
              <w:rPr>
                <w:rFonts w:hint="eastAsia" w:ascii="楷体" w:hAnsi="楷体" w:eastAsia="楷体" w:cs="楷体"/>
                <w:color w:val="auto"/>
                <w:sz w:val="24"/>
                <w:szCs w:val="24"/>
              </w:rPr>
              <w:t>报价文件递交时间地点</w:t>
            </w:r>
          </w:p>
        </w:tc>
        <w:tc>
          <w:tcPr>
            <w:tcW w:w="5548" w:type="dxa"/>
            <w:vAlign w:val="center"/>
          </w:tcPr>
          <w:p w14:paraId="0ECDE2E3">
            <w:pPr>
              <w:rPr>
                <w:rFonts w:hint="eastAsia" w:ascii="楷体" w:hAnsi="楷体" w:eastAsia="楷体" w:cs="楷体"/>
                <w:color w:val="auto"/>
                <w:sz w:val="24"/>
                <w:szCs w:val="24"/>
              </w:rPr>
            </w:pPr>
            <w:r>
              <w:rPr>
                <w:rFonts w:hint="eastAsia" w:ascii="楷体" w:hAnsi="楷体" w:eastAsia="楷体" w:cs="楷体"/>
                <w:color w:val="auto"/>
                <w:sz w:val="24"/>
                <w:szCs w:val="24"/>
              </w:rPr>
              <w:t>截至2025年</w:t>
            </w:r>
            <w:r>
              <w:rPr>
                <w:rFonts w:hint="eastAsia" w:ascii="楷体" w:hAnsi="楷体" w:eastAsia="楷体" w:cs="楷体"/>
                <w:color w:val="auto"/>
                <w:sz w:val="24"/>
                <w:szCs w:val="24"/>
                <w:lang w:val="en-US" w:eastAsia="zh-CN"/>
              </w:rPr>
              <w:t>5</w:t>
            </w:r>
            <w:r>
              <w:rPr>
                <w:rFonts w:hint="eastAsia" w:ascii="楷体" w:hAnsi="楷体" w:eastAsia="楷体" w:cs="楷体"/>
                <w:color w:val="auto"/>
                <w:sz w:val="24"/>
                <w:szCs w:val="24"/>
              </w:rPr>
              <w:t>月</w:t>
            </w:r>
            <w:r>
              <w:rPr>
                <w:rFonts w:hint="eastAsia" w:ascii="楷体" w:hAnsi="楷体" w:eastAsia="楷体" w:cs="楷体"/>
                <w:color w:val="auto"/>
                <w:sz w:val="24"/>
                <w:szCs w:val="24"/>
                <w:lang w:val="en-US" w:eastAsia="zh-CN"/>
              </w:rPr>
              <w:t>7</w:t>
            </w:r>
            <w:bookmarkStart w:id="12" w:name="_GoBack"/>
            <w:bookmarkEnd w:id="12"/>
            <w:r>
              <w:rPr>
                <w:rFonts w:hint="eastAsia" w:ascii="楷体" w:hAnsi="楷体" w:eastAsia="楷体" w:cs="楷体"/>
                <w:color w:val="auto"/>
                <w:sz w:val="24"/>
                <w:szCs w:val="24"/>
              </w:rPr>
              <w:t>日上午10：00电子版（PDF文件）发送至指定电子邮箱luhaimygs@hnyplh.com或将纸质版文件密封送至洋浦大厦3楼311室</w:t>
            </w:r>
          </w:p>
        </w:tc>
      </w:tr>
      <w:tr w14:paraId="633845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15" w:type="dxa"/>
            <w:vAlign w:val="center"/>
          </w:tcPr>
          <w:p w14:paraId="1F56879F">
            <w:pPr>
              <w:jc w:val="center"/>
              <w:rPr>
                <w:rFonts w:hint="eastAsia" w:ascii="楷体" w:hAnsi="楷体" w:eastAsia="楷体" w:cs="楷体"/>
                <w:color w:val="auto"/>
                <w:sz w:val="24"/>
                <w:szCs w:val="24"/>
              </w:rPr>
            </w:pPr>
            <w:r>
              <w:rPr>
                <w:rFonts w:hint="eastAsia" w:ascii="楷体" w:hAnsi="楷体" w:eastAsia="楷体" w:cs="楷体"/>
                <w:color w:val="auto"/>
                <w:sz w:val="24"/>
                <w:szCs w:val="24"/>
              </w:rPr>
              <w:t>5</w:t>
            </w:r>
          </w:p>
        </w:tc>
        <w:tc>
          <w:tcPr>
            <w:tcW w:w="2597" w:type="dxa"/>
            <w:vAlign w:val="center"/>
          </w:tcPr>
          <w:p w14:paraId="18704EAB">
            <w:pPr>
              <w:jc w:val="center"/>
              <w:rPr>
                <w:rFonts w:hint="eastAsia" w:ascii="楷体" w:hAnsi="楷体" w:eastAsia="楷体" w:cs="楷体"/>
                <w:color w:val="auto"/>
                <w:sz w:val="24"/>
                <w:szCs w:val="24"/>
              </w:rPr>
            </w:pPr>
            <w:r>
              <w:rPr>
                <w:rFonts w:hint="eastAsia" w:ascii="楷体" w:hAnsi="楷体" w:eastAsia="楷体" w:cs="楷体"/>
                <w:color w:val="auto"/>
                <w:sz w:val="24"/>
                <w:szCs w:val="24"/>
              </w:rPr>
              <w:t>联系人及电话</w:t>
            </w:r>
          </w:p>
        </w:tc>
        <w:tc>
          <w:tcPr>
            <w:tcW w:w="5548" w:type="dxa"/>
            <w:vAlign w:val="center"/>
          </w:tcPr>
          <w:p w14:paraId="7494FAF0">
            <w:pPr>
              <w:jc w:val="center"/>
              <w:rPr>
                <w:rFonts w:hint="eastAsia" w:ascii="楷体" w:hAnsi="楷体" w:eastAsia="楷体" w:cs="楷体"/>
                <w:color w:val="auto"/>
                <w:sz w:val="24"/>
                <w:szCs w:val="24"/>
              </w:rPr>
            </w:pPr>
            <w:r>
              <w:rPr>
                <w:rFonts w:hint="eastAsia" w:ascii="楷体" w:hAnsi="楷体" w:eastAsia="楷体" w:cs="楷体"/>
                <w:color w:val="auto"/>
                <w:sz w:val="24"/>
                <w:szCs w:val="24"/>
              </w:rPr>
              <w:t>肖工0898-28810376</w:t>
            </w:r>
          </w:p>
        </w:tc>
      </w:tr>
      <w:tr w14:paraId="3A8D2A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715" w:type="dxa"/>
            <w:vAlign w:val="center"/>
          </w:tcPr>
          <w:p w14:paraId="449AA1A5">
            <w:pPr>
              <w:jc w:val="center"/>
              <w:rPr>
                <w:rFonts w:hint="eastAsia" w:ascii="楷体" w:hAnsi="楷体" w:eastAsia="楷体" w:cs="楷体"/>
                <w:color w:val="auto"/>
                <w:sz w:val="24"/>
                <w:szCs w:val="24"/>
              </w:rPr>
            </w:pPr>
            <w:r>
              <w:rPr>
                <w:rFonts w:hint="eastAsia" w:ascii="楷体" w:hAnsi="楷体" w:eastAsia="楷体" w:cs="楷体"/>
                <w:color w:val="auto"/>
                <w:sz w:val="24"/>
                <w:szCs w:val="24"/>
              </w:rPr>
              <w:t>6</w:t>
            </w:r>
          </w:p>
        </w:tc>
        <w:tc>
          <w:tcPr>
            <w:tcW w:w="2597" w:type="dxa"/>
            <w:vAlign w:val="center"/>
          </w:tcPr>
          <w:p w14:paraId="34A5445C">
            <w:pPr>
              <w:jc w:val="center"/>
              <w:rPr>
                <w:rFonts w:hint="eastAsia" w:ascii="楷体" w:hAnsi="楷体" w:eastAsia="楷体" w:cs="楷体"/>
                <w:color w:val="auto"/>
                <w:sz w:val="24"/>
                <w:szCs w:val="24"/>
              </w:rPr>
            </w:pPr>
            <w:r>
              <w:rPr>
                <w:rFonts w:hint="eastAsia" w:ascii="楷体" w:hAnsi="楷体" w:eastAsia="楷体" w:cs="楷体"/>
                <w:color w:val="auto"/>
                <w:sz w:val="24"/>
                <w:szCs w:val="24"/>
              </w:rPr>
              <w:t>评分办法</w:t>
            </w:r>
          </w:p>
        </w:tc>
        <w:tc>
          <w:tcPr>
            <w:tcW w:w="5548" w:type="dxa"/>
            <w:vAlign w:val="center"/>
          </w:tcPr>
          <w:p w14:paraId="453732B3">
            <w:pPr>
              <w:rPr>
                <w:rFonts w:hint="eastAsia" w:ascii="楷体" w:hAnsi="楷体" w:eastAsia="楷体" w:cs="楷体"/>
                <w:color w:val="auto"/>
                <w:sz w:val="24"/>
                <w:szCs w:val="24"/>
              </w:rPr>
            </w:pPr>
            <w:r>
              <w:rPr>
                <w:rFonts w:hint="eastAsia" w:ascii="楷体" w:hAnsi="楷体" w:eastAsia="楷体" w:cs="楷体"/>
                <w:color w:val="auto"/>
                <w:sz w:val="24"/>
                <w:szCs w:val="24"/>
              </w:rPr>
              <w:t>低价评审法</w:t>
            </w:r>
          </w:p>
          <w:p w14:paraId="4F5CEB69">
            <w:pPr>
              <w:rPr>
                <w:rFonts w:hint="eastAsia" w:ascii="楷体" w:hAnsi="楷体" w:eastAsia="楷体" w:cs="楷体"/>
                <w:color w:val="auto"/>
                <w:sz w:val="24"/>
                <w:szCs w:val="24"/>
              </w:rPr>
            </w:pPr>
            <w:r>
              <w:rPr>
                <w:rFonts w:hint="eastAsia" w:ascii="楷体" w:hAnsi="楷体" w:eastAsia="楷体" w:cs="楷体"/>
                <w:color w:val="auto"/>
                <w:sz w:val="24"/>
                <w:szCs w:val="24"/>
              </w:rPr>
              <w:t>（1）符合性评审：</w:t>
            </w:r>
          </w:p>
          <w:p w14:paraId="73EFA015">
            <w:pPr>
              <w:rPr>
                <w:rFonts w:hint="eastAsia" w:ascii="楷体" w:hAnsi="楷体" w:eastAsia="楷体" w:cs="楷体"/>
                <w:color w:val="auto"/>
                <w:sz w:val="24"/>
                <w:szCs w:val="24"/>
              </w:rPr>
            </w:pPr>
            <w:r>
              <w:rPr>
                <w:rFonts w:hint="eastAsia" w:ascii="楷体" w:hAnsi="楷体" w:eastAsia="楷体" w:cs="楷体"/>
                <w:color w:val="auto"/>
                <w:sz w:val="24"/>
                <w:szCs w:val="24"/>
              </w:rPr>
              <w:t>符合第四章报价文件（格式）要求。</w:t>
            </w:r>
          </w:p>
          <w:p w14:paraId="6F29F096">
            <w:pPr>
              <w:rPr>
                <w:rFonts w:hint="eastAsia" w:ascii="楷体" w:hAnsi="楷体" w:eastAsia="楷体" w:cs="楷体"/>
                <w:color w:val="auto"/>
                <w:sz w:val="24"/>
                <w:szCs w:val="24"/>
              </w:rPr>
            </w:pPr>
            <w:r>
              <w:rPr>
                <w:rFonts w:hint="eastAsia" w:ascii="楷体" w:hAnsi="楷体" w:eastAsia="楷体" w:cs="楷体"/>
                <w:color w:val="auto"/>
                <w:sz w:val="24"/>
                <w:szCs w:val="24"/>
              </w:rPr>
              <w:t>（2）价格评审：通过符合性审查的报价单位，进入价格评审。按照报价单位的</w:t>
            </w:r>
            <w:r>
              <w:rPr>
                <w:rFonts w:hint="eastAsia" w:ascii="楷体" w:hAnsi="楷体" w:eastAsia="楷体" w:cs="楷体"/>
                <w:b/>
                <w:bCs/>
                <w:color w:val="auto"/>
                <w:sz w:val="24"/>
                <w:szCs w:val="24"/>
              </w:rPr>
              <w:t>不含税</w:t>
            </w:r>
            <w:r>
              <w:rPr>
                <w:rFonts w:hint="eastAsia" w:ascii="楷体" w:hAnsi="楷体" w:eastAsia="楷体" w:cs="楷体"/>
                <w:b/>
                <w:bCs/>
                <w:color w:val="auto"/>
                <w:sz w:val="24"/>
                <w:szCs w:val="24"/>
                <w:lang w:val="en-US" w:eastAsia="zh-CN"/>
              </w:rPr>
              <w:t>单价总和</w:t>
            </w:r>
            <w:r>
              <w:rPr>
                <w:rFonts w:hint="eastAsia" w:ascii="楷体" w:hAnsi="楷体" w:eastAsia="楷体" w:cs="楷体"/>
                <w:color w:val="auto"/>
                <w:sz w:val="24"/>
                <w:szCs w:val="24"/>
              </w:rPr>
              <w:t>由低到高确定候选人。</w:t>
            </w:r>
          </w:p>
        </w:tc>
      </w:tr>
      <w:tr w14:paraId="407161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15" w:type="dxa"/>
            <w:vAlign w:val="center"/>
          </w:tcPr>
          <w:p w14:paraId="246CD4C5">
            <w:pPr>
              <w:jc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7</w:t>
            </w:r>
          </w:p>
        </w:tc>
        <w:tc>
          <w:tcPr>
            <w:tcW w:w="2597" w:type="dxa"/>
            <w:vAlign w:val="center"/>
          </w:tcPr>
          <w:p w14:paraId="48D56F28">
            <w:pPr>
              <w:jc w:val="center"/>
              <w:rPr>
                <w:rFonts w:hint="eastAsia" w:ascii="楷体" w:hAnsi="楷体" w:eastAsia="楷体" w:cs="楷体"/>
                <w:color w:val="auto"/>
                <w:sz w:val="24"/>
                <w:szCs w:val="24"/>
              </w:rPr>
            </w:pPr>
            <w:r>
              <w:rPr>
                <w:rFonts w:hint="eastAsia" w:ascii="楷体" w:hAnsi="楷体" w:eastAsia="楷体" w:cs="楷体"/>
                <w:color w:val="auto"/>
                <w:sz w:val="24"/>
                <w:szCs w:val="24"/>
              </w:rPr>
              <w:t>廉政监督电话</w:t>
            </w:r>
          </w:p>
        </w:tc>
        <w:tc>
          <w:tcPr>
            <w:tcW w:w="5548" w:type="dxa"/>
            <w:vAlign w:val="center"/>
          </w:tcPr>
          <w:p w14:paraId="33C05308">
            <w:pPr>
              <w:jc w:val="center"/>
              <w:rPr>
                <w:rFonts w:hint="eastAsia" w:ascii="楷体" w:hAnsi="楷体" w:eastAsia="楷体" w:cs="楷体"/>
                <w:color w:val="auto"/>
                <w:sz w:val="24"/>
                <w:szCs w:val="24"/>
              </w:rPr>
            </w:pPr>
            <w:r>
              <w:rPr>
                <w:rFonts w:hint="eastAsia" w:ascii="楷体" w:hAnsi="楷体" w:eastAsia="楷体" w:cs="楷体"/>
                <w:color w:val="auto"/>
                <w:sz w:val="24"/>
                <w:szCs w:val="24"/>
              </w:rPr>
              <w:t>0898-28810186</w:t>
            </w:r>
          </w:p>
        </w:tc>
      </w:tr>
      <w:tr w14:paraId="0C4EC3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15" w:type="dxa"/>
            <w:vAlign w:val="center"/>
          </w:tcPr>
          <w:p w14:paraId="5E85FE96">
            <w:pPr>
              <w:jc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8</w:t>
            </w:r>
          </w:p>
        </w:tc>
        <w:tc>
          <w:tcPr>
            <w:tcW w:w="2597" w:type="dxa"/>
            <w:vAlign w:val="center"/>
          </w:tcPr>
          <w:p w14:paraId="6213352C">
            <w:pPr>
              <w:jc w:val="center"/>
              <w:rPr>
                <w:rFonts w:hint="eastAsia" w:ascii="楷体" w:hAnsi="楷体" w:eastAsia="楷体" w:cs="楷体"/>
                <w:color w:val="auto"/>
                <w:sz w:val="24"/>
                <w:szCs w:val="24"/>
              </w:rPr>
            </w:pPr>
            <w:r>
              <w:rPr>
                <w:rFonts w:hint="eastAsia" w:ascii="楷体" w:hAnsi="楷体" w:eastAsia="楷体" w:cs="楷体"/>
                <w:color w:val="auto"/>
                <w:sz w:val="24"/>
                <w:szCs w:val="24"/>
              </w:rPr>
              <w:t>送货地址</w:t>
            </w:r>
          </w:p>
        </w:tc>
        <w:tc>
          <w:tcPr>
            <w:tcW w:w="5548" w:type="dxa"/>
            <w:vAlign w:val="center"/>
          </w:tcPr>
          <w:p w14:paraId="44EF5C27">
            <w:pPr>
              <w:jc w:val="center"/>
              <w:rPr>
                <w:rFonts w:hint="eastAsia" w:ascii="楷体" w:hAnsi="楷体" w:eastAsia="楷体" w:cs="楷体"/>
                <w:color w:val="auto"/>
                <w:sz w:val="24"/>
                <w:szCs w:val="24"/>
              </w:rPr>
            </w:pPr>
            <w:r>
              <w:rPr>
                <w:rFonts w:hint="eastAsia" w:ascii="楷体" w:hAnsi="楷体" w:eastAsia="楷体" w:cs="楷体"/>
                <w:color w:val="auto"/>
                <w:sz w:val="24"/>
                <w:szCs w:val="24"/>
              </w:rPr>
              <w:t>洋浦大厦3楼（采购人指定地点）</w:t>
            </w:r>
          </w:p>
        </w:tc>
      </w:tr>
      <w:tr w14:paraId="028B9E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715" w:type="dxa"/>
            <w:vAlign w:val="center"/>
          </w:tcPr>
          <w:p w14:paraId="6FB84B4E">
            <w:pPr>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9</w:t>
            </w:r>
          </w:p>
        </w:tc>
        <w:tc>
          <w:tcPr>
            <w:tcW w:w="2597" w:type="dxa"/>
            <w:vAlign w:val="center"/>
          </w:tcPr>
          <w:p w14:paraId="37309F33">
            <w:pPr>
              <w:jc w:val="center"/>
              <w:rPr>
                <w:rFonts w:hint="eastAsia" w:ascii="楷体" w:hAnsi="楷体" w:eastAsia="楷体" w:cs="楷体"/>
                <w:color w:val="auto"/>
                <w:sz w:val="24"/>
                <w:szCs w:val="24"/>
              </w:rPr>
            </w:pPr>
            <w:r>
              <w:rPr>
                <w:rFonts w:hint="eastAsia" w:ascii="楷体" w:hAnsi="楷体" w:eastAsia="楷体" w:cs="楷体"/>
                <w:color w:val="auto"/>
                <w:sz w:val="24"/>
                <w:szCs w:val="24"/>
              </w:rPr>
              <w:t>其他要求</w:t>
            </w:r>
          </w:p>
        </w:tc>
        <w:tc>
          <w:tcPr>
            <w:tcW w:w="5548" w:type="dxa"/>
            <w:vAlign w:val="center"/>
          </w:tcPr>
          <w:p w14:paraId="2E0A2852">
            <w:pPr>
              <w:rPr>
                <w:rFonts w:hint="eastAsia" w:ascii="楷体" w:hAnsi="楷体" w:eastAsia="楷体" w:cs="楷体"/>
                <w:color w:val="auto"/>
                <w:sz w:val="24"/>
                <w:szCs w:val="24"/>
                <w:lang w:eastAsia="zh-CN"/>
              </w:rPr>
            </w:pPr>
            <w:r>
              <w:rPr>
                <w:rFonts w:hint="eastAsia" w:ascii="楷体" w:hAnsi="楷体" w:eastAsia="楷体" w:cs="楷体"/>
                <w:color w:val="auto"/>
                <w:sz w:val="24"/>
                <w:szCs w:val="24"/>
              </w:rPr>
              <w:t>报价单位需提供送货上门及安装调试服务；</w:t>
            </w:r>
            <w:r>
              <w:rPr>
                <w:rFonts w:hint="eastAsia" w:ascii="楷体" w:hAnsi="楷体" w:eastAsia="楷体" w:cs="楷体"/>
                <w:color w:val="auto"/>
                <w:sz w:val="24"/>
                <w:szCs w:val="24"/>
                <w:lang w:val="en-US" w:eastAsia="zh-CN"/>
              </w:rPr>
              <w:t>成交</w:t>
            </w:r>
            <w:r>
              <w:rPr>
                <w:rFonts w:hint="eastAsia" w:ascii="楷体" w:hAnsi="楷体" w:eastAsia="楷体" w:cs="楷体"/>
                <w:color w:val="auto"/>
                <w:sz w:val="24"/>
                <w:szCs w:val="24"/>
              </w:rPr>
              <w:t>单位需将货物样品送至采购方确认，不满足采购方需求的将取消</w:t>
            </w:r>
            <w:r>
              <w:rPr>
                <w:rFonts w:hint="eastAsia" w:ascii="楷体" w:hAnsi="楷体" w:eastAsia="楷体" w:cs="楷体"/>
                <w:color w:val="auto"/>
                <w:sz w:val="24"/>
                <w:szCs w:val="24"/>
                <w:lang w:val="en-US" w:eastAsia="zh-CN"/>
              </w:rPr>
              <w:t>成交</w:t>
            </w:r>
            <w:r>
              <w:rPr>
                <w:rFonts w:hint="eastAsia" w:ascii="楷体" w:hAnsi="楷体" w:eastAsia="楷体" w:cs="楷体"/>
                <w:color w:val="auto"/>
                <w:sz w:val="24"/>
                <w:szCs w:val="24"/>
              </w:rPr>
              <w:t>资格。</w:t>
            </w:r>
          </w:p>
        </w:tc>
      </w:tr>
      <w:bookmarkEnd w:id="0"/>
      <w:bookmarkEnd w:id="1"/>
    </w:tbl>
    <w:p w14:paraId="00A09530">
      <w:r>
        <w:rPr>
          <w:rFonts w:hint="eastAsia"/>
        </w:rPr>
        <w:br w:type="page"/>
      </w:r>
    </w:p>
    <w:p w14:paraId="63B342EF">
      <w:pPr>
        <w:pStyle w:val="26"/>
      </w:pPr>
    </w:p>
    <w:p w14:paraId="6E8BC028">
      <w:pPr>
        <w:pStyle w:val="26"/>
        <w:widowControl w:val="0"/>
        <w:numPr>
          <w:ilvl w:val="0"/>
          <w:numId w:val="1"/>
        </w:numPr>
        <w:spacing w:line="360" w:lineRule="exact"/>
        <w:ind w:firstLineChars="0"/>
        <w:jc w:val="center"/>
        <w:rPr>
          <w:rFonts w:ascii="楷体_GB2312" w:hAnsi="楷体_GB2312" w:eastAsia="楷体_GB2312" w:cs="楷体_GB2312"/>
          <w:sz w:val="32"/>
          <w:szCs w:val="32"/>
        </w:rPr>
      </w:pPr>
      <w:r>
        <w:rPr>
          <w:rFonts w:hint="eastAsia" w:ascii="楷体_GB2312" w:hAnsi="楷体_GB2312" w:eastAsia="楷体_GB2312" w:cs="楷体_GB2312"/>
          <w:b/>
          <w:bCs/>
          <w:sz w:val="32"/>
          <w:szCs w:val="32"/>
        </w:rPr>
        <w:t>报价人须知</w:t>
      </w:r>
    </w:p>
    <w:p w14:paraId="6D59260E">
      <w:pPr>
        <w:pStyle w:val="26"/>
      </w:pPr>
    </w:p>
    <w:p w14:paraId="771523C9">
      <w:pPr>
        <w:pStyle w:val="3"/>
        <w:widowControl w:val="0"/>
        <w:spacing w:line="400" w:lineRule="exact"/>
        <w:jc w:val="both"/>
        <w:rPr>
          <w:rFonts w:hint="eastAsia" w:ascii="楷体" w:hAnsi="楷体" w:eastAsia="楷体" w:cs="楷体"/>
          <w:sz w:val="24"/>
          <w:szCs w:val="24"/>
        </w:rPr>
      </w:pPr>
      <w:bookmarkStart w:id="2" w:name="_Toc343692940"/>
      <w:bookmarkStart w:id="3" w:name="_Toc343700738"/>
      <w:r>
        <w:rPr>
          <w:rFonts w:hint="eastAsia" w:ascii="楷体" w:hAnsi="楷体" w:eastAsia="楷体" w:cs="楷体"/>
          <w:sz w:val="24"/>
          <w:szCs w:val="24"/>
        </w:rPr>
        <w:t>一、总则</w:t>
      </w:r>
      <w:bookmarkEnd w:id="2"/>
      <w:bookmarkEnd w:id="3"/>
    </w:p>
    <w:p w14:paraId="400B4018">
      <w:pPr>
        <w:widowControl w:val="0"/>
        <w:spacing w:line="400" w:lineRule="exact"/>
        <w:rPr>
          <w:rFonts w:hint="eastAsia" w:ascii="楷体" w:hAnsi="楷体" w:eastAsia="楷体" w:cs="楷体"/>
          <w:bCs/>
          <w:sz w:val="24"/>
          <w:szCs w:val="24"/>
        </w:rPr>
      </w:pPr>
      <w:r>
        <w:rPr>
          <w:rFonts w:hint="eastAsia" w:ascii="楷体" w:hAnsi="楷体" w:eastAsia="楷体" w:cs="楷体"/>
          <w:bCs/>
          <w:sz w:val="24"/>
          <w:szCs w:val="24"/>
        </w:rPr>
        <w:t>(一)原则</w:t>
      </w:r>
    </w:p>
    <w:p w14:paraId="7F8FC9F6">
      <w:pPr>
        <w:widowControl w:val="0"/>
        <w:spacing w:line="400" w:lineRule="exact"/>
        <w:rPr>
          <w:rFonts w:hint="eastAsia" w:ascii="楷体" w:hAnsi="楷体" w:eastAsia="楷体" w:cs="楷体"/>
          <w:bCs/>
          <w:sz w:val="24"/>
          <w:szCs w:val="24"/>
        </w:rPr>
      </w:pPr>
      <w:r>
        <w:rPr>
          <w:rFonts w:hint="eastAsia" w:ascii="楷体" w:hAnsi="楷体" w:eastAsia="楷体" w:cs="楷体"/>
          <w:bCs/>
          <w:sz w:val="24"/>
          <w:szCs w:val="24"/>
        </w:rPr>
        <w:t>坚持公开、公正、公平和诚实信用的原则。坚持质量优先，价格合理，科学评估，规范运作。</w:t>
      </w:r>
    </w:p>
    <w:p w14:paraId="7733AA2A">
      <w:pPr>
        <w:widowControl w:val="0"/>
        <w:spacing w:line="400" w:lineRule="exact"/>
        <w:rPr>
          <w:rFonts w:hint="eastAsia" w:ascii="楷体" w:hAnsi="楷体" w:eastAsia="楷体" w:cs="楷体"/>
          <w:bCs/>
          <w:sz w:val="24"/>
          <w:szCs w:val="24"/>
        </w:rPr>
      </w:pPr>
      <w:r>
        <w:rPr>
          <w:rFonts w:hint="eastAsia" w:ascii="楷体" w:hAnsi="楷体" w:eastAsia="楷体" w:cs="楷体"/>
          <w:bCs/>
          <w:sz w:val="24"/>
          <w:szCs w:val="24"/>
        </w:rPr>
        <w:t>(二) 供应商参与报价条件</w:t>
      </w:r>
    </w:p>
    <w:p w14:paraId="1C000E00">
      <w:pPr>
        <w:widowControl w:val="0"/>
        <w:spacing w:line="400" w:lineRule="exact"/>
        <w:rPr>
          <w:rFonts w:hint="eastAsia" w:ascii="楷体" w:hAnsi="楷体" w:eastAsia="楷体" w:cs="楷体"/>
          <w:bCs/>
          <w:sz w:val="24"/>
          <w:szCs w:val="24"/>
        </w:rPr>
      </w:pPr>
      <w:r>
        <w:rPr>
          <w:rFonts w:hint="eastAsia" w:ascii="楷体" w:hAnsi="楷体" w:eastAsia="楷体" w:cs="楷体"/>
          <w:bCs/>
          <w:sz w:val="24"/>
          <w:szCs w:val="24"/>
        </w:rPr>
        <w:t>1、具备法律主体资格。</w:t>
      </w:r>
    </w:p>
    <w:p w14:paraId="0AB78A03">
      <w:pPr>
        <w:widowControl w:val="0"/>
        <w:spacing w:line="400" w:lineRule="exact"/>
        <w:rPr>
          <w:rFonts w:hint="eastAsia" w:ascii="楷体" w:hAnsi="楷体" w:eastAsia="楷体" w:cs="楷体"/>
          <w:bCs/>
          <w:sz w:val="24"/>
          <w:szCs w:val="24"/>
        </w:rPr>
      </w:pPr>
      <w:r>
        <w:rPr>
          <w:rFonts w:hint="eastAsia" w:ascii="楷体" w:hAnsi="楷体" w:eastAsia="楷体" w:cs="楷体"/>
          <w:bCs/>
          <w:sz w:val="24"/>
          <w:szCs w:val="24"/>
        </w:rPr>
        <w:t>2、具备国家有关部门、行业或公司要求必须取得的质量、计量、安全、环保认证及其他经营许可；在有关部门和行业的监督检查中没有不良记录；与公司没有不良合作记录。</w:t>
      </w:r>
    </w:p>
    <w:p w14:paraId="176B5883">
      <w:pPr>
        <w:widowControl w:val="0"/>
        <w:spacing w:line="400" w:lineRule="exact"/>
        <w:rPr>
          <w:rFonts w:hint="eastAsia" w:ascii="楷体" w:hAnsi="楷体" w:eastAsia="楷体" w:cs="楷体"/>
          <w:b w:val="0"/>
          <w:bCs/>
          <w:sz w:val="24"/>
          <w:szCs w:val="24"/>
        </w:rPr>
      </w:pPr>
      <w:r>
        <w:rPr>
          <w:rFonts w:hint="eastAsia" w:ascii="楷体" w:hAnsi="楷体" w:eastAsia="楷体" w:cs="楷体"/>
          <w:bCs/>
          <w:sz w:val="24"/>
          <w:szCs w:val="24"/>
        </w:rPr>
        <w:t>3、具有一定的经营规模和服务能力，有同产品的供应业绩，供应量不低于本次询价数量。</w:t>
      </w:r>
    </w:p>
    <w:p w14:paraId="7DC782E3">
      <w:pPr>
        <w:widowControl w:val="0"/>
        <w:spacing w:line="400" w:lineRule="exact"/>
        <w:rPr>
          <w:rFonts w:hint="eastAsia" w:ascii="楷体" w:hAnsi="楷体" w:eastAsia="楷体" w:cs="楷体"/>
          <w:bCs/>
          <w:sz w:val="24"/>
          <w:szCs w:val="24"/>
        </w:rPr>
      </w:pPr>
      <w:r>
        <w:rPr>
          <w:rFonts w:hint="eastAsia" w:ascii="楷体" w:hAnsi="楷体" w:eastAsia="楷体" w:cs="楷体"/>
          <w:bCs/>
          <w:sz w:val="24"/>
          <w:szCs w:val="24"/>
        </w:rPr>
        <w:t>4、具有良好的商业信誉。</w:t>
      </w:r>
    </w:p>
    <w:p w14:paraId="293BF42E">
      <w:pPr>
        <w:widowControl w:val="0"/>
        <w:spacing w:line="400" w:lineRule="exact"/>
        <w:rPr>
          <w:rFonts w:hint="eastAsia" w:ascii="楷体" w:hAnsi="楷体" w:eastAsia="楷体" w:cs="楷体"/>
          <w:bCs/>
          <w:sz w:val="24"/>
          <w:szCs w:val="24"/>
        </w:rPr>
      </w:pPr>
      <w:r>
        <w:rPr>
          <w:rFonts w:hint="eastAsia" w:ascii="楷体" w:hAnsi="楷体" w:eastAsia="楷体" w:cs="楷体"/>
          <w:bCs/>
          <w:sz w:val="24"/>
          <w:szCs w:val="24"/>
        </w:rPr>
        <w:t>(三)采购范围和交易方式</w:t>
      </w:r>
    </w:p>
    <w:p w14:paraId="199BE102">
      <w:pPr>
        <w:pStyle w:val="3"/>
        <w:keepNext/>
        <w:keepLines/>
        <w:pageBreakBefore w:val="0"/>
        <w:widowControl w:val="0"/>
        <w:kinsoku/>
        <w:wordWrap/>
        <w:overflowPunct/>
        <w:topLinePunct w:val="0"/>
        <w:autoSpaceDE/>
        <w:autoSpaceDN/>
        <w:bidi w:val="0"/>
        <w:adjustRightInd/>
        <w:snapToGrid/>
        <w:spacing w:before="0" w:after="0" w:line="400" w:lineRule="exact"/>
        <w:textAlignment w:val="auto"/>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1.采购范围详见报价文件。</w:t>
      </w:r>
    </w:p>
    <w:p w14:paraId="4BE11F17">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2</w:t>
      </w:r>
      <w:r>
        <w:rPr>
          <w:rFonts w:hint="eastAsia" w:ascii="楷体" w:hAnsi="楷体" w:eastAsia="楷体" w:cs="楷体"/>
          <w:bCs/>
          <w:sz w:val="24"/>
          <w:szCs w:val="24"/>
        </w:rPr>
        <w:t>．</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结束后，向</w:t>
      </w:r>
      <w:r>
        <w:rPr>
          <w:rFonts w:hint="eastAsia" w:ascii="楷体" w:hAnsi="楷体" w:eastAsia="楷体" w:cs="楷体"/>
          <w:bCs/>
          <w:sz w:val="24"/>
          <w:szCs w:val="24"/>
          <w:lang w:eastAsia="zh-CN"/>
        </w:rPr>
        <w:t>成交</w:t>
      </w:r>
      <w:r>
        <w:rPr>
          <w:rFonts w:hint="eastAsia" w:ascii="楷体" w:hAnsi="楷体" w:eastAsia="楷体" w:cs="楷体"/>
          <w:bCs/>
          <w:sz w:val="24"/>
          <w:szCs w:val="24"/>
        </w:rPr>
        <w:t>企业发放《</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通知书》，</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企业凭《</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通知书》按照</w:t>
      </w:r>
      <w:r>
        <w:rPr>
          <w:rFonts w:hint="eastAsia" w:ascii="楷体" w:hAnsi="楷体" w:eastAsia="楷体" w:cs="楷体"/>
          <w:bCs/>
          <w:sz w:val="24"/>
          <w:szCs w:val="24"/>
          <w:lang w:val="en-US" w:eastAsia="zh-CN"/>
        </w:rPr>
        <w:t>报价文件价格</w:t>
      </w:r>
      <w:r>
        <w:rPr>
          <w:rFonts w:hint="eastAsia" w:ascii="楷体" w:hAnsi="楷体" w:eastAsia="楷体" w:cs="楷体"/>
          <w:bCs/>
          <w:sz w:val="24"/>
          <w:szCs w:val="24"/>
        </w:rPr>
        <w:t>签定具体采购合同。</w:t>
      </w:r>
    </w:p>
    <w:p w14:paraId="21D975C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．供货和结算方式：</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企业根据合同供货，货款按合同规定结算。</w:t>
      </w:r>
    </w:p>
    <w:p w14:paraId="7A935EB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4</w:t>
      </w:r>
      <w:r>
        <w:rPr>
          <w:rFonts w:hint="eastAsia" w:ascii="楷体" w:hAnsi="楷体" w:eastAsia="楷体" w:cs="楷体"/>
          <w:bCs/>
          <w:sz w:val="24"/>
          <w:szCs w:val="24"/>
        </w:rPr>
        <w:t>．供货过程中，如发现</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单位实际不具备供货条件，或所供应</w:t>
      </w:r>
      <w:r>
        <w:rPr>
          <w:rFonts w:hint="eastAsia" w:ascii="楷体" w:hAnsi="楷体" w:eastAsia="楷体" w:cs="楷体"/>
          <w:bCs/>
          <w:sz w:val="24"/>
          <w:szCs w:val="24"/>
          <w:u w:val="single"/>
          <w:lang w:val="en-US" w:eastAsia="zh-CN"/>
        </w:rPr>
        <w:t>办公设备</w:t>
      </w:r>
      <w:r>
        <w:rPr>
          <w:rFonts w:hint="eastAsia" w:ascii="楷体" w:hAnsi="楷体" w:eastAsia="楷体" w:cs="楷体"/>
          <w:bCs/>
          <w:sz w:val="24"/>
          <w:szCs w:val="24"/>
        </w:rPr>
        <w:t>不符合相关质量要求，</w:t>
      </w:r>
      <w:r>
        <w:rPr>
          <w:rFonts w:hint="eastAsia" w:ascii="楷体" w:hAnsi="楷体" w:eastAsia="楷体" w:cs="楷体"/>
          <w:bCs/>
          <w:sz w:val="24"/>
          <w:szCs w:val="24"/>
          <w:lang w:val="en-US" w:eastAsia="zh-CN"/>
        </w:rPr>
        <w:t>我司</w:t>
      </w:r>
      <w:r>
        <w:rPr>
          <w:rFonts w:hint="eastAsia" w:ascii="楷体" w:hAnsi="楷体" w:eastAsia="楷体" w:cs="楷体"/>
          <w:bCs/>
          <w:sz w:val="24"/>
          <w:szCs w:val="24"/>
        </w:rPr>
        <w:t>可终止与该</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单位合作。</w:t>
      </w:r>
    </w:p>
    <w:p w14:paraId="1B8074B1">
      <w:pPr>
        <w:widowControl w:val="0"/>
        <w:spacing w:line="400" w:lineRule="exact"/>
        <w:rPr>
          <w:rFonts w:hint="eastAsia"/>
        </w:rPr>
      </w:pPr>
      <w:r>
        <w:rPr>
          <w:rFonts w:hint="eastAsia" w:ascii="楷体" w:hAnsi="楷体" w:eastAsia="楷体" w:cs="楷体"/>
          <w:bCs/>
          <w:sz w:val="24"/>
          <w:szCs w:val="24"/>
        </w:rPr>
        <w:t>（四）合同文本采用使用</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单位提供的合同文本。供货合同将以此</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文件为基础签订，凡参与</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的单位皆被视为认可文件中出现的所有条款，并被视为</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单位已把文件中出现的所有条款综合考虑在自己的报价中。</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单位在签订合同时无权调整条款，否则被视为</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单位放弃资格，</w:t>
      </w:r>
      <w:r>
        <w:rPr>
          <w:rFonts w:hint="eastAsia" w:ascii="楷体" w:hAnsi="楷体" w:eastAsia="楷体" w:cs="楷体"/>
          <w:bCs/>
          <w:sz w:val="24"/>
          <w:szCs w:val="24"/>
          <w:lang w:val="en-US" w:eastAsia="zh-CN"/>
        </w:rPr>
        <w:t>我司有权选择按顺序与其他成交候选人</w:t>
      </w:r>
      <w:r>
        <w:rPr>
          <w:rFonts w:hint="eastAsia" w:ascii="楷体" w:hAnsi="楷体" w:eastAsia="楷体" w:cs="楷体"/>
          <w:bCs/>
          <w:sz w:val="24"/>
          <w:szCs w:val="24"/>
        </w:rPr>
        <w:t>签订合同。</w:t>
      </w:r>
    </w:p>
    <w:p w14:paraId="491BCB4F">
      <w:pPr>
        <w:pStyle w:val="3"/>
        <w:widowControl w:val="0"/>
        <w:spacing w:line="400" w:lineRule="exact"/>
        <w:jc w:val="both"/>
        <w:rPr>
          <w:rFonts w:hint="eastAsia" w:ascii="楷体" w:hAnsi="楷体" w:eastAsia="楷体" w:cs="楷体"/>
          <w:sz w:val="24"/>
          <w:szCs w:val="24"/>
        </w:rPr>
      </w:pPr>
      <w:bookmarkStart w:id="4" w:name="_Toc343700739"/>
      <w:bookmarkStart w:id="5" w:name="_Toc343692941"/>
      <w:r>
        <w:rPr>
          <w:rFonts w:hint="eastAsia" w:ascii="楷体" w:hAnsi="楷体" w:eastAsia="楷体" w:cs="楷体"/>
          <w:sz w:val="24"/>
          <w:szCs w:val="24"/>
        </w:rPr>
        <w:t>二、</w:t>
      </w:r>
      <w:bookmarkEnd w:id="4"/>
      <w:bookmarkEnd w:id="5"/>
      <w:r>
        <w:rPr>
          <w:rFonts w:hint="eastAsia" w:ascii="楷体" w:hAnsi="楷体" w:eastAsia="楷体" w:cs="楷体"/>
          <w:sz w:val="24"/>
          <w:szCs w:val="24"/>
        </w:rPr>
        <w:t>公开询价报价说明</w:t>
      </w:r>
    </w:p>
    <w:p w14:paraId="65D7DF81">
      <w:pPr>
        <w:widowControl w:val="0"/>
        <w:spacing w:line="400" w:lineRule="exact"/>
        <w:rPr>
          <w:rFonts w:hint="eastAsia" w:ascii="楷体" w:hAnsi="楷体" w:eastAsia="楷体" w:cs="楷体"/>
          <w:bCs/>
          <w:sz w:val="24"/>
          <w:szCs w:val="24"/>
        </w:rPr>
      </w:pPr>
      <w:r>
        <w:rPr>
          <w:rFonts w:hint="eastAsia" w:ascii="楷体" w:hAnsi="楷体" w:eastAsia="楷体" w:cs="楷体"/>
          <w:bCs/>
          <w:sz w:val="24"/>
          <w:szCs w:val="24"/>
        </w:rPr>
        <w:t>(一)公开询价文件构成</w:t>
      </w:r>
    </w:p>
    <w:p w14:paraId="591F66A0">
      <w:pPr>
        <w:widowControl w:val="0"/>
        <w:spacing w:line="400" w:lineRule="exact"/>
        <w:rPr>
          <w:rFonts w:hint="eastAsia" w:ascii="楷体" w:hAnsi="楷体" w:eastAsia="楷体" w:cs="楷体"/>
          <w:bCs/>
          <w:sz w:val="24"/>
          <w:szCs w:val="24"/>
        </w:rPr>
      </w:pPr>
      <w:r>
        <w:rPr>
          <w:rFonts w:hint="eastAsia" w:ascii="楷体" w:hAnsi="楷体" w:eastAsia="楷体" w:cs="楷体"/>
          <w:bCs/>
          <w:sz w:val="24"/>
          <w:szCs w:val="24"/>
        </w:rPr>
        <w:t xml:space="preserve">1、公开询价函 </w:t>
      </w:r>
    </w:p>
    <w:p w14:paraId="28A01DFA">
      <w:pPr>
        <w:widowControl w:val="0"/>
        <w:spacing w:line="400" w:lineRule="exact"/>
        <w:rPr>
          <w:rFonts w:hint="eastAsia" w:ascii="楷体" w:hAnsi="楷体" w:eastAsia="楷体" w:cs="楷体"/>
          <w:bCs/>
          <w:sz w:val="24"/>
          <w:szCs w:val="24"/>
        </w:rPr>
      </w:pPr>
      <w:r>
        <w:rPr>
          <w:rFonts w:hint="eastAsia" w:ascii="楷体" w:hAnsi="楷体" w:eastAsia="楷体" w:cs="楷体"/>
          <w:bCs/>
          <w:sz w:val="24"/>
          <w:szCs w:val="24"/>
        </w:rPr>
        <w:t xml:space="preserve">2、报价人须知    </w:t>
      </w:r>
    </w:p>
    <w:p w14:paraId="65E0EF2C">
      <w:pPr>
        <w:widowControl w:val="0"/>
        <w:spacing w:line="400" w:lineRule="exact"/>
        <w:rPr>
          <w:rFonts w:hint="eastAsia" w:ascii="楷体" w:hAnsi="楷体" w:eastAsia="楷体" w:cs="楷体"/>
          <w:b w:val="0"/>
          <w:bCs/>
          <w:sz w:val="24"/>
          <w:szCs w:val="24"/>
        </w:rPr>
      </w:pPr>
      <w:r>
        <w:rPr>
          <w:rFonts w:hint="eastAsia" w:ascii="楷体" w:hAnsi="楷体" w:eastAsia="楷体" w:cs="楷体"/>
          <w:bCs/>
          <w:sz w:val="24"/>
          <w:szCs w:val="24"/>
        </w:rPr>
        <w:t>3、合同（格式）</w:t>
      </w:r>
      <w:r>
        <w:rPr>
          <w:rFonts w:hint="eastAsia" w:ascii="楷体" w:hAnsi="楷体" w:eastAsia="楷体" w:cs="楷体"/>
          <w:bCs/>
          <w:sz w:val="24"/>
          <w:szCs w:val="24"/>
        </w:rPr>
        <w:br w:type="textWrapping"/>
      </w:r>
      <w:r>
        <w:rPr>
          <w:rFonts w:hint="eastAsia" w:ascii="楷体" w:hAnsi="楷体" w:eastAsia="楷体" w:cs="楷体"/>
          <w:bCs/>
          <w:sz w:val="24"/>
          <w:szCs w:val="24"/>
        </w:rPr>
        <w:t>4、报价文件（格式）</w:t>
      </w:r>
    </w:p>
    <w:p w14:paraId="4B981FB5">
      <w:pPr>
        <w:widowControl w:val="0"/>
        <w:spacing w:line="400" w:lineRule="exact"/>
        <w:rPr>
          <w:rFonts w:hint="eastAsia" w:ascii="楷体" w:hAnsi="楷体" w:eastAsia="楷体" w:cs="楷体"/>
          <w:bCs/>
          <w:sz w:val="24"/>
          <w:szCs w:val="24"/>
        </w:rPr>
      </w:pPr>
      <w:r>
        <w:rPr>
          <w:rFonts w:hint="eastAsia" w:ascii="楷体" w:hAnsi="楷体" w:eastAsia="楷体" w:cs="楷体"/>
          <w:bCs/>
          <w:sz w:val="24"/>
          <w:szCs w:val="24"/>
        </w:rPr>
        <w:t>（二）公开询价报价文件具体要求</w:t>
      </w:r>
    </w:p>
    <w:p w14:paraId="31574390">
      <w:pPr>
        <w:widowControl w:val="0"/>
        <w:spacing w:line="400" w:lineRule="exact"/>
        <w:rPr>
          <w:rFonts w:hint="eastAsia" w:ascii="楷体" w:hAnsi="楷体" w:eastAsia="楷体" w:cs="楷体"/>
          <w:bCs/>
          <w:sz w:val="24"/>
          <w:szCs w:val="24"/>
        </w:rPr>
      </w:pPr>
      <w:r>
        <w:rPr>
          <w:rFonts w:hint="eastAsia" w:ascii="楷体" w:hAnsi="楷体" w:eastAsia="楷体" w:cs="楷体"/>
          <w:bCs/>
          <w:sz w:val="24"/>
          <w:szCs w:val="24"/>
        </w:rPr>
        <w:t>1、本次公开询价的内容：</w:t>
      </w:r>
      <w:r>
        <w:rPr>
          <w:rFonts w:hint="eastAsia" w:ascii="楷体" w:hAnsi="楷体" w:eastAsia="楷体" w:cs="楷体"/>
          <w:bCs/>
          <w:sz w:val="24"/>
          <w:szCs w:val="24"/>
          <w:u w:val="none"/>
        </w:rPr>
        <w:t>办公</w:t>
      </w:r>
      <w:r>
        <w:rPr>
          <w:rFonts w:hint="eastAsia" w:ascii="楷体" w:hAnsi="楷体" w:eastAsia="楷体" w:cs="楷体"/>
          <w:bCs/>
          <w:sz w:val="24"/>
          <w:szCs w:val="24"/>
          <w:u w:val="none"/>
          <w:lang w:val="en-US" w:eastAsia="zh-CN"/>
        </w:rPr>
        <w:t>设备</w:t>
      </w:r>
      <w:r>
        <w:rPr>
          <w:rFonts w:hint="eastAsia" w:ascii="楷体" w:hAnsi="楷体" w:eastAsia="楷体" w:cs="楷体"/>
          <w:bCs/>
          <w:sz w:val="24"/>
          <w:szCs w:val="24"/>
        </w:rPr>
        <w:t>。</w:t>
      </w:r>
    </w:p>
    <w:p w14:paraId="11EEE60F">
      <w:pPr>
        <w:widowControl w:val="0"/>
        <w:spacing w:line="400" w:lineRule="exact"/>
        <w:rPr>
          <w:rFonts w:hint="eastAsia" w:ascii="楷体" w:hAnsi="楷体" w:eastAsia="楷体" w:cs="楷体"/>
          <w:bCs/>
          <w:sz w:val="24"/>
          <w:szCs w:val="24"/>
        </w:rPr>
      </w:pPr>
      <w:r>
        <w:rPr>
          <w:rFonts w:hint="eastAsia" w:ascii="楷体" w:hAnsi="楷体" w:eastAsia="楷体" w:cs="楷体"/>
          <w:bCs/>
          <w:sz w:val="24"/>
          <w:szCs w:val="24"/>
        </w:rPr>
        <w:t>2、承包方式：含税价为固定价，结算不调整（包括供应商出售该物资应缴纳税金及一切税费、装卸车费、包装费、保险费、运输费、安装</w:t>
      </w:r>
      <w:r>
        <w:rPr>
          <w:rFonts w:hint="eastAsia" w:ascii="楷体" w:hAnsi="楷体" w:eastAsia="楷体" w:cs="楷体"/>
          <w:bCs/>
          <w:sz w:val="24"/>
          <w:szCs w:val="24"/>
          <w:lang w:val="en-US" w:eastAsia="zh-CN"/>
        </w:rPr>
        <w:t>调试</w:t>
      </w:r>
      <w:r>
        <w:rPr>
          <w:rFonts w:hint="eastAsia" w:ascii="楷体" w:hAnsi="楷体" w:eastAsia="楷体" w:cs="楷体"/>
          <w:bCs/>
          <w:sz w:val="24"/>
          <w:szCs w:val="24"/>
        </w:rPr>
        <w:t>费</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上楼费</w:t>
      </w:r>
      <w:r>
        <w:rPr>
          <w:rFonts w:hint="eastAsia" w:ascii="楷体" w:hAnsi="楷体" w:eastAsia="楷体" w:cs="楷体"/>
          <w:bCs/>
          <w:sz w:val="24"/>
          <w:szCs w:val="24"/>
        </w:rPr>
        <w:t>，以及其他运抵至甲方指定交货地点并完成安装的一切费用；包括售后服务以及市场价格涨幅等的各类风险费用；以及其他所有相关服务费用等。）</w:t>
      </w:r>
    </w:p>
    <w:p w14:paraId="4A0C5236">
      <w:pPr>
        <w:widowControl w:val="0"/>
        <w:spacing w:line="400" w:lineRule="exact"/>
        <w:rPr>
          <w:rFonts w:hint="eastAsia" w:ascii="楷体" w:hAnsi="楷体" w:eastAsia="楷体" w:cs="楷体"/>
          <w:bCs/>
          <w:sz w:val="24"/>
          <w:szCs w:val="24"/>
        </w:rPr>
      </w:pPr>
      <w:r>
        <w:rPr>
          <w:rFonts w:hint="eastAsia" w:ascii="楷体" w:hAnsi="楷体" w:eastAsia="楷体" w:cs="楷体"/>
          <w:bCs/>
          <w:sz w:val="24"/>
          <w:szCs w:val="24"/>
        </w:rPr>
        <w:t>3.</w:t>
      </w:r>
      <w:bookmarkStart w:id="6" w:name="_Toc343700740"/>
      <w:bookmarkStart w:id="7" w:name="_Toc343692942"/>
      <w:r>
        <w:rPr>
          <w:rFonts w:hint="eastAsia" w:ascii="楷体" w:hAnsi="楷体" w:eastAsia="楷体" w:cs="楷体"/>
          <w:bCs/>
          <w:sz w:val="24"/>
          <w:szCs w:val="24"/>
        </w:rPr>
        <w:t>1、供应</w:t>
      </w:r>
      <w:r>
        <w:rPr>
          <w:rFonts w:hint="eastAsia" w:ascii="楷体" w:hAnsi="楷体" w:eastAsia="楷体" w:cs="楷体"/>
          <w:bCs/>
          <w:sz w:val="24"/>
          <w:szCs w:val="24"/>
          <w:lang w:val="en-US" w:eastAsia="zh-CN"/>
        </w:rPr>
        <w:t>货物</w:t>
      </w:r>
      <w:r>
        <w:rPr>
          <w:rFonts w:hint="eastAsia" w:ascii="楷体" w:hAnsi="楷体" w:eastAsia="楷体" w:cs="楷体"/>
          <w:bCs/>
          <w:sz w:val="24"/>
          <w:szCs w:val="24"/>
        </w:rPr>
        <w:t>均应符合标准等国家标准、行业标准、地方标准及甲方提出的要求，按照《中华人民共和国产品质量法》及相关的产品质量标准规定执行及业主公开询价报价要求、设计为准。</w:t>
      </w:r>
    </w:p>
    <w:p w14:paraId="578647CE">
      <w:pPr>
        <w:widowControl w:val="0"/>
        <w:spacing w:line="400" w:lineRule="exact"/>
        <w:rPr>
          <w:rFonts w:hint="eastAsia" w:ascii="楷体" w:hAnsi="楷体" w:eastAsia="楷体" w:cs="楷体"/>
          <w:bCs/>
          <w:sz w:val="24"/>
          <w:szCs w:val="24"/>
        </w:rPr>
      </w:pPr>
      <w:r>
        <w:rPr>
          <w:rFonts w:hint="eastAsia" w:ascii="楷体" w:hAnsi="楷体" w:eastAsia="楷体" w:cs="楷体"/>
          <w:bCs/>
          <w:sz w:val="24"/>
          <w:szCs w:val="24"/>
        </w:rPr>
        <w:t>3.2、进场的</w:t>
      </w:r>
      <w:r>
        <w:rPr>
          <w:rFonts w:hint="eastAsia" w:ascii="楷体" w:hAnsi="楷体" w:eastAsia="楷体" w:cs="楷体"/>
          <w:bCs/>
          <w:sz w:val="24"/>
          <w:szCs w:val="24"/>
          <w:lang w:val="en-US" w:eastAsia="zh-CN"/>
        </w:rPr>
        <w:t>货物</w:t>
      </w:r>
      <w:r>
        <w:rPr>
          <w:rFonts w:hint="eastAsia" w:ascii="楷体" w:hAnsi="楷体" w:eastAsia="楷体" w:cs="楷体"/>
          <w:bCs/>
          <w:sz w:val="24"/>
          <w:szCs w:val="24"/>
        </w:rPr>
        <w:t>必须符合国家相关标准。如发生质量问题，乙方包退、包换。确保进场货物质量合格率100%，并须在货物进场的同时提供货物的质量检验部门（第三方检验机构）的货物材质证明书、检验报告（甲方有权对所采购的材料进行进一步检测），且材质证明书内容要和现场标牌所标明内容相对应。</w:t>
      </w:r>
    </w:p>
    <w:p w14:paraId="10040F4E">
      <w:pPr>
        <w:widowControl w:val="0"/>
        <w:spacing w:line="400" w:lineRule="exact"/>
        <w:rPr>
          <w:rFonts w:hint="eastAsia" w:ascii="楷体" w:hAnsi="楷体" w:eastAsia="楷体" w:cs="楷体"/>
          <w:bCs/>
          <w:sz w:val="24"/>
          <w:szCs w:val="24"/>
        </w:rPr>
      </w:pPr>
      <w:r>
        <w:rPr>
          <w:rFonts w:hint="eastAsia" w:ascii="楷体" w:hAnsi="楷体" w:eastAsia="楷体" w:cs="楷体"/>
          <w:bCs/>
          <w:sz w:val="24"/>
          <w:szCs w:val="24"/>
        </w:rPr>
        <w:t>3.3、货物质量应严格符合所需产品质量验收标准、设计、合同及有关安装及验收规范的要求。同时，乙方的货物质量必须满足甲方为保证效果而对质量、服务等提出的各种进一步要求，并以之为依据出具详尽的服务承诺。供应的货物应以样品为样板，否则，甲方有权随时解除合同，由此造成甲方工期延误的损失及紧急订货增加的费用等均由乙方承担。</w:t>
      </w:r>
    </w:p>
    <w:p w14:paraId="560837DF">
      <w:pPr>
        <w:widowControl w:val="0"/>
        <w:spacing w:line="400" w:lineRule="exact"/>
        <w:rPr>
          <w:rFonts w:hint="eastAsia" w:ascii="楷体" w:hAnsi="楷体" w:eastAsia="楷体" w:cs="楷体"/>
          <w:bCs/>
          <w:sz w:val="24"/>
          <w:szCs w:val="24"/>
        </w:rPr>
      </w:pPr>
      <w:r>
        <w:rPr>
          <w:rFonts w:hint="eastAsia" w:ascii="楷体" w:hAnsi="楷体" w:eastAsia="楷体" w:cs="楷体"/>
          <w:bCs/>
          <w:sz w:val="24"/>
          <w:szCs w:val="24"/>
        </w:rPr>
        <w:t>3.4、乙方的</w:t>
      </w:r>
      <w:r>
        <w:rPr>
          <w:rFonts w:hint="eastAsia" w:ascii="楷体" w:hAnsi="楷体" w:eastAsia="楷体" w:cs="楷体"/>
          <w:bCs/>
          <w:sz w:val="24"/>
          <w:szCs w:val="24"/>
          <w:lang w:val="en-US" w:eastAsia="zh-CN"/>
        </w:rPr>
        <w:t>货物</w:t>
      </w:r>
      <w:r>
        <w:rPr>
          <w:rFonts w:hint="eastAsia" w:ascii="楷体" w:hAnsi="楷体" w:eastAsia="楷体" w:cs="楷体"/>
          <w:bCs/>
          <w:sz w:val="24"/>
          <w:szCs w:val="24"/>
        </w:rPr>
        <w:t>应符合国家有关环保法律法规的规定以及甲方ISO14000环境体系要求，不能对环境造成污染；同时，该货物还应该符合甲方OHSMS18000职业安全健康管理体系标准的要求，不能对接触货物的有关人员及竣工后的使用人员的健康造成危害。</w:t>
      </w:r>
    </w:p>
    <w:p w14:paraId="69E135B0">
      <w:pPr>
        <w:widowControl w:val="0"/>
        <w:spacing w:line="400" w:lineRule="exact"/>
        <w:rPr>
          <w:rFonts w:hint="eastAsia" w:ascii="楷体" w:hAnsi="楷体" w:eastAsia="楷体" w:cs="楷体"/>
          <w:bCs/>
          <w:sz w:val="24"/>
          <w:szCs w:val="24"/>
        </w:rPr>
      </w:pPr>
      <w:r>
        <w:rPr>
          <w:rFonts w:hint="eastAsia" w:ascii="楷体" w:hAnsi="楷体" w:eastAsia="楷体" w:cs="楷体"/>
          <w:bCs/>
          <w:sz w:val="24"/>
          <w:szCs w:val="24"/>
        </w:rPr>
        <w:t>4、验收方法：买方有权利对进场的物资进行各种形式的检验，供应商必须充分配合。所供物资均应符合现行国家标准，具有质量检验机构的检测报告及产品性能说明书，并应表明生产厂家、规格和生产日期，物资进场时将以上合格资料一同交由采购方。</w:t>
      </w:r>
    </w:p>
    <w:p w14:paraId="3AEBE625">
      <w:pPr>
        <w:widowControl w:val="0"/>
        <w:spacing w:line="400" w:lineRule="exact"/>
        <w:rPr>
          <w:rFonts w:hint="eastAsia" w:ascii="楷体" w:hAnsi="楷体" w:eastAsia="楷体" w:cs="楷体"/>
          <w:bCs/>
          <w:sz w:val="24"/>
          <w:szCs w:val="24"/>
        </w:rPr>
      </w:pPr>
      <w:r>
        <w:rPr>
          <w:rFonts w:hint="eastAsia" w:ascii="楷体" w:hAnsi="楷体" w:eastAsia="楷体" w:cs="楷体"/>
          <w:bCs/>
          <w:sz w:val="24"/>
          <w:szCs w:val="24"/>
        </w:rPr>
        <w:t>5、送货方式：根据公开询价单位要求的时间送货到指定位置，送货地点：洋浦大厦指定地址。</w:t>
      </w:r>
    </w:p>
    <w:p w14:paraId="2F7C1005">
      <w:pPr>
        <w:widowControl w:val="0"/>
        <w:spacing w:line="400" w:lineRule="exact"/>
        <w:rPr>
          <w:rFonts w:hint="eastAsia" w:ascii="楷体" w:hAnsi="楷体" w:eastAsia="楷体" w:cs="楷体"/>
          <w:bCs/>
          <w:sz w:val="24"/>
          <w:szCs w:val="24"/>
        </w:rPr>
      </w:pPr>
      <w:r>
        <w:rPr>
          <w:rFonts w:hint="eastAsia" w:ascii="楷体" w:hAnsi="楷体" w:eastAsia="楷体" w:cs="楷体"/>
          <w:bCs/>
          <w:sz w:val="24"/>
          <w:szCs w:val="24"/>
        </w:rPr>
        <w:t>6、合同文本：合同文本采用使用公开询价单位提供的合同文本。供货合同将以此报价文件为基础签订，凡参与报价的单位皆被视为认可文件中出现的所有条款，并被视为报价单位已把文件中出现的所有条款综合考虑在自己的报价中。成交单位在签订合同时无权调整条款，否则被视为成交单位放弃资格，我司有权选择按顺序与其他成交候选人签订合同。</w:t>
      </w:r>
    </w:p>
    <w:p w14:paraId="51E92A12">
      <w:pPr>
        <w:widowControl w:val="0"/>
        <w:spacing w:line="400" w:lineRule="exact"/>
        <w:rPr>
          <w:rFonts w:hint="eastAsia" w:ascii="楷体" w:hAnsi="楷体" w:eastAsia="楷体" w:cs="楷体"/>
          <w:bCs/>
          <w:sz w:val="24"/>
          <w:szCs w:val="24"/>
        </w:rPr>
      </w:pPr>
      <w:r>
        <w:rPr>
          <w:rFonts w:hint="eastAsia" w:ascii="楷体" w:hAnsi="楷体" w:eastAsia="楷体" w:cs="楷体"/>
          <w:bCs/>
          <w:sz w:val="24"/>
          <w:szCs w:val="24"/>
        </w:rPr>
        <w:t>7、对未成交的单位不做经济方面或其他方面的赔偿，也不做解释，谨对合作表示衷心的感谢。</w:t>
      </w:r>
    </w:p>
    <w:p w14:paraId="41B45393">
      <w:pPr>
        <w:pStyle w:val="3"/>
        <w:widowControl w:val="0"/>
        <w:spacing w:line="400" w:lineRule="exact"/>
        <w:jc w:val="both"/>
        <w:rPr>
          <w:rFonts w:hint="eastAsia" w:ascii="楷体" w:hAnsi="楷体" w:eastAsia="楷体" w:cs="楷体"/>
          <w:sz w:val="24"/>
          <w:szCs w:val="24"/>
        </w:rPr>
      </w:pPr>
      <w:r>
        <w:rPr>
          <w:rFonts w:hint="eastAsia" w:ascii="楷体" w:hAnsi="楷体" w:eastAsia="楷体" w:cs="楷体"/>
          <w:sz w:val="24"/>
          <w:szCs w:val="24"/>
        </w:rPr>
        <w:t>三、报价文件的编制和递交</w:t>
      </w:r>
      <w:bookmarkEnd w:id="6"/>
      <w:bookmarkEnd w:id="7"/>
    </w:p>
    <w:p w14:paraId="7B36AEB7">
      <w:pPr>
        <w:widowControl w:val="0"/>
        <w:spacing w:line="400" w:lineRule="exact"/>
        <w:rPr>
          <w:rFonts w:hint="eastAsia" w:ascii="楷体" w:hAnsi="楷体" w:eastAsia="楷体" w:cs="楷体"/>
          <w:bCs/>
          <w:sz w:val="24"/>
          <w:szCs w:val="24"/>
        </w:rPr>
      </w:pPr>
      <w:r>
        <w:rPr>
          <w:rFonts w:hint="eastAsia" w:ascii="楷体" w:hAnsi="楷体" w:eastAsia="楷体" w:cs="楷体"/>
          <w:bCs/>
          <w:sz w:val="24"/>
          <w:szCs w:val="24"/>
        </w:rPr>
        <w:t>（一）材料构成：按照第三章报价文件（格式）要求提供，内容包括：</w:t>
      </w:r>
    </w:p>
    <w:p w14:paraId="29A69603">
      <w:pPr>
        <w:widowControl w:val="0"/>
        <w:spacing w:line="400" w:lineRule="exact"/>
        <w:rPr>
          <w:rFonts w:hint="eastAsia" w:ascii="楷体" w:hAnsi="楷体" w:eastAsia="楷体" w:cs="楷体"/>
          <w:bCs/>
          <w:sz w:val="24"/>
          <w:szCs w:val="24"/>
        </w:rPr>
      </w:pPr>
      <w:r>
        <w:rPr>
          <w:rFonts w:hint="eastAsia" w:ascii="楷体" w:hAnsi="楷体" w:eastAsia="楷体" w:cs="楷体"/>
          <w:bCs/>
          <w:sz w:val="24"/>
          <w:szCs w:val="24"/>
        </w:rPr>
        <w:t>1、报价表</w:t>
      </w:r>
    </w:p>
    <w:p w14:paraId="19A236E9">
      <w:pPr>
        <w:widowControl w:val="0"/>
        <w:spacing w:line="400" w:lineRule="exact"/>
        <w:rPr>
          <w:rFonts w:hint="eastAsia" w:ascii="楷体" w:hAnsi="楷体" w:eastAsia="楷体" w:cs="楷体"/>
          <w:bCs/>
          <w:sz w:val="24"/>
          <w:szCs w:val="24"/>
        </w:rPr>
      </w:pPr>
      <w:r>
        <w:rPr>
          <w:rFonts w:hint="eastAsia" w:ascii="楷体" w:hAnsi="楷体" w:eastAsia="楷体" w:cs="楷体"/>
          <w:bCs/>
          <w:sz w:val="24"/>
          <w:szCs w:val="24"/>
        </w:rPr>
        <w:t>2、报价承诺函</w:t>
      </w:r>
    </w:p>
    <w:p w14:paraId="2567CE2B">
      <w:pPr>
        <w:widowControl w:val="0"/>
        <w:spacing w:line="400" w:lineRule="exact"/>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3、法定代表人授权书</w:t>
      </w:r>
    </w:p>
    <w:p w14:paraId="44058301">
      <w:pPr>
        <w:widowControl w:val="0"/>
        <w:spacing w:line="400" w:lineRule="exact"/>
        <w:rPr>
          <w:rFonts w:hint="eastAsia" w:ascii="楷体" w:hAnsi="楷体" w:eastAsia="楷体" w:cs="楷体"/>
          <w:bCs/>
          <w:sz w:val="24"/>
          <w:szCs w:val="24"/>
        </w:rPr>
      </w:pPr>
      <w:r>
        <w:rPr>
          <w:rFonts w:hint="eastAsia" w:ascii="楷体" w:hAnsi="楷体" w:eastAsia="楷体" w:cs="楷体"/>
          <w:bCs/>
          <w:sz w:val="24"/>
          <w:szCs w:val="24"/>
          <w:lang w:val="en-US" w:eastAsia="zh-CN"/>
        </w:rPr>
        <w:t>4、无重大违法记录声明函</w:t>
      </w:r>
      <w:r>
        <w:rPr>
          <w:rFonts w:hint="eastAsia" w:ascii="楷体" w:hAnsi="楷体" w:eastAsia="楷体" w:cs="楷体"/>
          <w:bCs/>
          <w:sz w:val="24"/>
          <w:szCs w:val="24"/>
        </w:rPr>
        <w:br w:type="textWrapping"/>
      </w:r>
      <w:r>
        <w:rPr>
          <w:rFonts w:hint="eastAsia" w:ascii="楷体" w:hAnsi="楷体" w:eastAsia="楷体" w:cs="楷体"/>
          <w:bCs/>
          <w:sz w:val="24"/>
          <w:szCs w:val="24"/>
          <w:lang w:val="en-US" w:eastAsia="zh-CN"/>
        </w:rPr>
        <w:t>5</w:t>
      </w:r>
      <w:r>
        <w:rPr>
          <w:rFonts w:hint="eastAsia" w:ascii="楷体" w:hAnsi="楷体" w:eastAsia="楷体" w:cs="楷体"/>
          <w:bCs/>
          <w:sz w:val="24"/>
          <w:szCs w:val="24"/>
        </w:rPr>
        <w:t>、需要提供的其他文件</w:t>
      </w:r>
    </w:p>
    <w:p w14:paraId="4A4732B1">
      <w:pPr>
        <w:widowControl w:val="0"/>
        <w:spacing w:line="400" w:lineRule="exact"/>
        <w:rPr>
          <w:rFonts w:hint="eastAsia" w:ascii="楷体" w:hAnsi="楷体" w:eastAsia="楷体" w:cs="楷体"/>
          <w:bCs/>
          <w:sz w:val="24"/>
          <w:szCs w:val="24"/>
        </w:rPr>
      </w:pPr>
      <w:r>
        <w:rPr>
          <w:rFonts w:hint="eastAsia" w:ascii="楷体" w:hAnsi="楷体" w:eastAsia="楷体" w:cs="楷体"/>
          <w:bCs/>
          <w:sz w:val="24"/>
          <w:szCs w:val="24"/>
        </w:rPr>
        <w:t>（二）填写要求:按照报价文件格式要求签字、盖章。报价文件中的企业的名称应准确无误。</w:t>
      </w:r>
    </w:p>
    <w:p w14:paraId="25B5BA92">
      <w:pPr>
        <w:widowControl w:val="0"/>
        <w:spacing w:line="400" w:lineRule="exact"/>
        <w:rPr>
          <w:rFonts w:hint="eastAsia" w:ascii="楷体" w:hAnsi="楷体" w:eastAsia="楷体" w:cs="楷体"/>
          <w:bCs/>
          <w:sz w:val="24"/>
          <w:szCs w:val="24"/>
        </w:rPr>
      </w:pPr>
      <w:r>
        <w:rPr>
          <w:rFonts w:hint="eastAsia" w:ascii="楷体" w:hAnsi="楷体" w:eastAsia="楷体" w:cs="楷体"/>
          <w:bCs/>
          <w:sz w:val="24"/>
          <w:szCs w:val="24"/>
        </w:rPr>
        <w:t>（三）材料递交时间和地点按海南洋浦陆海能源发展有限公司要求执行，因不可抗力原因，可酌情延长材料递交截止时间。</w:t>
      </w:r>
    </w:p>
    <w:p w14:paraId="35CC42D3">
      <w:pPr>
        <w:widowControl w:val="0"/>
        <w:spacing w:line="400" w:lineRule="exact"/>
        <w:rPr>
          <w:rFonts w:hint="eastAsia" w:ascii="楷体" w:hAnsi="楷体" w:eastAsia="楷体" w:cs="楷体"/>
          <w:bCs/>
          <w:sz w:val="24"/>
          <w:szCs w:val="24"/>
        </w:rPr>
      </w:pPr>
      <w:r>
        <w:rPr>
          <w:rFonts w:hint="eastAsia" w:ascii="楷体" w:hAnsi="楷体" w:eastAsia="楷体" w:cs="楷体"/>
          <w:bCs/>
          <w:sz w:val="24"/>
          <w:szCs w:val="24"/>
        </w:rPr>
        <w:t>（四）材料其它要求</w:t>
      </w:r>
    </w:p>
    <w:p w14:paraId="7407AADA">
      <w:pPr>
        <w:widowControl w:val="0"/>
        <w:spacing w:line="400" w:lineRule="exact"/>
        <w:rPr>
          <w:rFonts w:hint="eastAsia" w:ascii="楷体" w:hAnsi="楷体" w:eastAsia="楷体" w:cs="楷体"/>
          <w:bCs/>
          <w:sz w:val="24"/>
          <w:szCs w:val="24"/>
        </w:rPr>
      </w:pPr>
      <w:r>
        <w:rPr>
          <w:rFonts w:hint="eastAsia" w:ascii="楷体" w:hAnsi="楷体" w:eastAsia="楷体" w:cs="楷体"/>
          <w:bCs/>
          <w:sz w:val="24"/>
          <w:szCs w:val="24"/>
        </w:rPr>
        <w:t>1、提供的资料必须真实、完整、合法。</w:t>
      </w:r>
    </w:p>
    <w:p w14:paraId="24D1C4A3">
      <w:pPr>
        <w:widowControl w:val="0"/>
        <w:spacing w:line="400" w:lineRule="exact"/>
        <w:rPr>
          <w:rFonts w:hint="eastAsia" w:ascii="楷体" w:hAnsi="楷体" w:eastAsia="楷体" w:cs="楷体"/>
          <w:bCs/>
          <w:sz w:val="24"/>
          <w:szCs w:val="24"/>
        </w:rPr>
      </w:pPr>
      <w:r>
        <w:rPr>
          <w:rFonts w:hint="eastAsia" w:ascii="楷体" w:hAnsi="楷体" w:eastAsia="楷体" w:cs="楷体"/>
          <w:bCs/>
          <w:sz w:val="24"/>
          <w:szCs w:val="24"/>
        </w:rPr>
        <w:t>2、提供虚假资质证明文件的，一经发现立即取消其资格，并交由相关部门依法处理。</w:t>
      </w:r>
    </w:p>
    <w:p w14:paraId="7A6ABF4D">
      <w:pPr>
        <w:pStyle w:val="3"/>
        <w:widowControl w:val="0"/>
        <w:spacing w:line="400" w:lineRule="exact"/>
        <w:jc w:val="both"/>
        <w:rPr>
          <w:rFonts w:hint="eastAsia" w:ascii="楷体" w:hAnsi="楷体" w:eastAsia="楷体" w:cs="楷体"/>
          <w:sz w:val="24"/>
          <w:szCs w:val="24"/>
        </w:rPr>
      </w:pPr>
      <w:bookmarkStart w:id="8" w:name="_Toc343700741"/>
      <w:bookmarkStart w:id="9" w:name="_Toc343692943"/>
      <w:r>
        <w:rPr>
          <w:rFonts w:hint="eastAsia" w:ascii="楷体" w:hAnsi="楷体" w:eastAsia="楷体" w:cs="楷体"/>
          <w:sz w:val="24"/>
          <w:szCs w:val="24"/>
        </w:rPr>
        <w:t>四、报价</w:t>
      </w:r>
      <w:bookmarkEnd w:id="8"/>
      <w:bookmarkEnd w:id="9"/>
    </w:p>
    <w:p w14:paraId="523BCEB1">
      <w:pPr>
        <w:widowControl w:val="0"/>
        <w:spacing w:line="400" w:lineRule="exact"/>
        <w:rPr>
          <w:rFonts w:hint="eastAsia" w:ascii="楷体" w:hAnsi="楷体" w:eastAsia="楷体" w:cs="楷体"/>
          <w:bCs/>
          <w:sz w:val="24"/>
          <w:szCs w:val="24"/>
        </w:rPr>
      </w:pPr>
      <w:r>
        <w:rPr>
          <w:rFonts w:hint="eastAsia" w:ascii="楷体" w:hAnsi="楷体" w:eastAsia="楷体" w:cs="楷体"/>
          <w:bCs/>
          <w:sz w:val="24"/>
          <w:szCs w:val="24"/>
        </w:rPr>
        <w:t>（一）报价单位应在递交的材料中，依据文件的格式要求填报报价文件。</w:t>
      </w:r>
    </w:p>
    <w:p w14:paraId="436AEF7D">
      <w:pPr>
        <w:widowControl w:val="0"/>
        <w:spacing w:line="400" w:lineRule="exact"/>
        <w:rPr>
          <w:rFonts w:hint="eastAsia" w:ascii="楷体" w:hAnsi="楷体" w:eastAsia="楷体" w:cs="楷体"/>
          <w:bCs/>
          <w:sz w:val="24"/>
          <w:szCs w:val="24"/>
        </w:rPr>
      </w:pPr>
      <w:r>
        <w:rPr>
          <w:rFonts w:hint="eastAsia" w:ascii="楷体" w:hAnsi="楷体" w:eastAsia="楷体" w:cs="楷体"/>
          <w:bCs/>
          <w:sz w:val="24"/>
          <w:szCs w:val="24"/>
        </w:rPr>
        <w:t>（二）报价使用货币为人民币，报价保留到小数点后两位。</w:t>
      </w:r>
    </w:p>
    <w:p w14:paraId="6F4810D2">
      <w:pPr>
        <w:widowControl w:val="0"/>
        <w:spacing w:line="400" w:lineRule="exact"/>
        <w:rPr>
          <w:rFonts w:hint="eastAsia" w:ascii="楷体" w:hAnsi="楷体" w:eastAsia="楷体" w:cs="楷体"/>
          <w:bCs/>
          <w:sz w:val="24"/>
          <w:szCs w:val="24"/>
        </w:rPr>
      </w:pPr>
      <w:r>
        <w:rPr>
          <w:rFonts w:hint="eastAsia" w:ascii="楷体" w:hAnsi="楷体" w:eastAsia="楷体" w:cs="楷体"/>
          <w:bCs/>
          <w:sz w:val="24"/>
          <w:szCs w:val="24"/>
        </w:rPr>
        <w:t>（三）含税报价为供货商供应的落地价，不含税报价=含税报价/（1+税率）。</w:t>
      </w:r>
      <w:bookmarkStart w:id="10" w:name="_Toc343692950"/>
      <w:bookmarkStart w:id="11" w:name="_Toc343700748"/>
    </w:p>
    <w:p w14:paraId="212A037D">
      <w:pPr>
        <w:widowControl w:val="0"/>
        <w:spacing w:line="400" w:lineRule="exact"/>
        <w:rPr>
          <w:rFonts w:hint="eastAsia" w:ascii="楷体" w:hAnsi="楷体" w:eastAsia="楷体" w:cs="楷体"/>
          <w:bCs/>
          <w:sz w:val="24"/>
          <w:szCs w:val="24"/>
        </w:rPr>
      </w:pPr>
      <w:r>
        <w:rPr>
          <w:rFonts w:hint="eastAsia" w:ascii="楷体" w:hAnsi="楷体" w:eastAsia="楷体" w:cs="楷体"/>
          <w:bCs/>
          <w:sz w:val="24"/>
          <w:szCs w:val="24"/>
        </w:rPr>
        <w:t>（四）报价</w:t>
      </w:r>
      <w:r>
        <w:rPr>
          <w:rFonts w:hint="eastAsia" w:ascii="楷体" w:hAnsi="楷体" w:eastAsia="楷体" w:cs="楷体"/>
          <w:bCs/>
          <w:sz w:val="24"/>
          <w:szCs w:val="24"/>
          <w:lang w:val="en-US" w:eastAsia="zh-CN"/>
        </w:rPr>
        <w:t>截止</w:t>
      </w:r>
      <w:r>
        <w:rPr>
          <w:rFonts w:hint="eastAsia" w:ascii="楷体" w:hAnsi="楷体" w:eastAsia="楷体" w:cs="楷体"/>
          <w:bCs/>
          <w:sz w:val="24"/>
          <w:szCs w:val="24"/>
        </w:rPr>
        <w:t>时间：以《公开询价函》公布的时间为准。</w:t>
      </w:r>
    </w:p>
    <w:p w14:paraId="23E447F1">
      <w:pPr>
        <w:pStyle w:val="3"/>
        <w:pageBreakBefore w:val="0"/>
        <w:widowControl w:val="0"/>
        <w:kinsoku/>
        <w:wordWrap/>
        <w:overflowPunct/>
        <w:topLinePunct w:val="0"/>
        <w:autoSpaceDE/>
        <w:autoSpaceDN/>
        <w:bidi w:val="0"/>
        <w:adjustRightInd/>
        <w:snapToGrid/>
        <w:spacing w:before="260" w:beforeLines="0" w:line="400" w:lineRule="exact"/>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五、澄清及说明</w:t>
      </w:r>
    </w:p>
    <w:p w14:paraId="19261D36">
      <w:pPr>
        <w:widowControl w:val="0"/>
        <w:spacing w:line="400" w:lineRule="exact"/>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一）报价人应仔细阅读和检查询价文件的全部内容。如发现缺页或附件不全，应及时向采购人提出，以便补齐。如有疑问，应在文件递交截止时间之前按公开询价函的联系方式将提出的问题送达采购人，要求采购人对询价文件予以澄清。除非采购人认为确有必要答复，否则，采购人有权拒绝回复。</w:t>
      </w:r>
    </w:p>
    <w:p w14:paraId="45727879">
      <w:pPr>
        <w:widowControl w:val="0"/>
        <w:spacing w:line="400" w:lineRule="exact"/>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 xml:space="preserve">（二）在评审过程中，评审小组可以要求报价人对报价文件中含义不明确、对同类问题表述不一致或者有明显文字和计算错误的内容作必要的澄清、说明或补正。澄清、说明或补正应以书面方式进行。澄清、说明或补正不得超出报价文件的范围且不得改变报价文件实质性内容，并构成报价文件的组成部分。评审小组对报价人提交的澄清、说明或补正有疑问的，可以要求报价人进一步澄清、说明或补正，直至满足评审小组的要求。 </w:t>
      </w:r>
    </w:p>
    <w:p w14:paraId="1AD6306F">
      <w:pPr>
        <w:widowControl w:val="0"/>
        <w:spacing w:line="400" w:lineRule="exact"/>
        <w:rPr>
          <w:rFonts w:hint="eastAsia" w:ascii="楷体" w:hAnsi="楷体" w:eastAsia="楷体" w:cs="楷体"/>
          <w:bCs/>
          <w:sz w:val="24"/>
          <w:szCs w:val="24"/>
        </w:rPr>
      </w:pPr>
    </w:p>
    <w:p w14:paraId="1DEB08F9">
      <w:pPr>
        <w:widowControl w:val="0"/>
        <w:spacing w:line="400" w:lineRule="exact"/>
        <w:rPr>
          <w:rFonts w:hint="eastAsia" w:ascii="楷体" w:hAnsi="楷体" w:eastAsia="楷体" w:cs="楷体"/>
          <w:bCs/>
          <w:sz w:val="24"/>
          <w:szCs w:val="24"/>
        </w:rPr>
        <w:sectPr>
          <w:pgSz w:w="11906" w:h="16838"/>
          <w:pgMar w:top="1440" w:right="1800" w:bottom="1247" w:left="1800" w:header="851" w:footer="992" w:gutter="0"/>
          <w:pgBorders>
            <w:top w:val="none" w:sz="0" w:space="0"/>
            <w:left w:val="none" w:sz="0" w:space="0"/>
            <w:bottom w:val="none" w:sz="0" w:space="0"/>
            <w:right w:val="none" w:sz="0" w:space="0"/>
          </w:pgBorders>
          <w:cols w:space="0" w:num="1"/>
          <w:docGrid w:type="lines" w:linePitch="312" w:charSpace="0"/>
        </w:sectPr>
      </w:pPr>
    </w:p>
    <w:bookmarkEnd w:id="10"/>
    <w:bookmarkEnd w:id="11"/>
    <w:p w14:paraId="7994AD06"/>
    <w:p w14:paraId="1F4DF367">
      <w:pPr>
        <w:pStyle w:val="26"/>
        <w:widowControl w:val="0"/>
        <w:numPr>
          <w:ilvl w:val="0"/>
          <w:numId w:val="1"/>
        </w:numPr>
        <w:spacing w:line="360" w:lineRule="exact"/>
        <w:ind w:firstLineChars="0"/>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合同（格式）</w:t>
      </w:r>
    </w:p>
    <w:p w14:paraId="1F4A7474"/>
    <w:p w14:paraId="694773FD">
      <w:pPr>
        <w:spacing w:line="440" w:lineRule="exact"/>
        <w:jc w:val="center"/>
        <w:rPr>
          <w:rFonts w:hint="eastAsia" w:ascii="楷体" w:hAnsi="楷体" w:eastAsia="楷体" w:cs="楷体"/>
          <w:b/>
          <w:bCs/>
          <w:sz w:val="44"/>
          <w:szCs w:val="44"/>
        </w:rPr>
      </w:pPr>
      <w:r>
        <w:rPr>
          <w:rFonts w:hint="eastAsia" w:ascii="楷体" w:hAnsi="楷体" w:eastAsia="楷体" w:cs="楷体"/>
          <w:b/>
          <w:bCs/>
          <w:sz w:val="44"/>
          <w:szCs w:val="44"/>
        </w:rPr>
        <w:t>购 销 合 同</w:t>
      </w:r>
    </w:p>
    <w:p w14:paraId="110123CE">
      <w:pPr>
        <w:rPr>
          <w:rFonts w:hint="eastAsia" w:ascii="楷体" w:hAnsi="楷体" w:eastAsia="楷体" w:cs="楷体"/>
          <w:color w:val="000000"/>
          <w:sz w:val="24"/>
          <w:szCs w:val="24"/>
        </w:rPr>
      </w:pPr>
    </w:p>
    <w:p w14:paraId="485334FD">
      <w:pPr>
        <w:spacing w:line="520" w:lineRule="exact"/>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买方（以下简称甲方）：海南洋浦陆海能源发展有限公司 </w:t>
      </w:r>
    </w:p>
    <w:p w14:paraId="3AA4F36D">
      <w:pPr>
        <w:spacing w:line="520" w:lineRule="exact"/>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卖方（以下简称乙方）：                </w:t>
      </w:r>
    </w:p>
    <w:p w14:paraId="12644CE6">
      <w:pPr>
        <w:spacing w:line="520" w:lineRule="exact"/>
        <w:rPr>
          <w:rFonts w:hint="eastAsia" w:ascii="楷体" w:hAnsi="楷体" w:eastAsia="楷体" w:cs="楷体"/>
          <w:color w:val="000000"/>
          <w:sz w:val="24"/>
          <w:szCs w:val="24"/>
        </w:rPr>
      </w:pPr>
    </w:p>
    <w:p w14:paraId="5ABCA5AD">
      <w:pPr>
        <w:spacing w:line="520" w:lineRule="exact"/>
        <w:rPr>
          <w:rFonts w:hint="eastAsia" w:ascii="楷体" w:hAnsi="楷体" w:eastAsia="楷体" w:cs="楷体"/>
          <w:color w:val="000000"/>
          <w:sz w:val="24"/>
          <w:szCs w:val="24"/>
        </w:rPr>
      </w:pPr>
      <w:r>
        <w:rPr>
          <w:rFonts w:hint="eastAsia" w:ascii="楷体" w:hAnsi="楷体" w:eastAsia="楷体" w:cs="楷体"/>
          <w:color w:val="000000"/>
          <w:sz w:val="24"/>
          <w:szCs w:val="24"/>
        </w:rPr>
        <w:t>根据《中华人民共和国民法典》、《中华人民共和国消费者权益保护法》等有关规定，经询价协商一致后，签订本合同。</w:t>
      </w:r>
    </w:p>
    <w:p w14:paraId="1BF47CE9">
      <w:pPr>
        <w:spacing w:line="520" w:lineRule="exact"/>
        <w:rPr>
          <w:rFonts w:hint="eastAsia" w:ascii="楷体" w:hAnsi="楷体" w:eastAsia="楷体" w:cs="楷体"/>
          <w:b/>
          <w:bCs/>
          <w:color w:val="000000"/>
          <w:sz w:val="24"/>
          <w:szCs w:val="24"/>
        </w:rPr>
      </w:pPr>
      <w:r>
        <w:rPr>
          <w:rFonts w:hint="eastAsia" w:ascii="楷体" w:hAnsi="楷体" w:eastAsia="楷体" w:cs="楷体"/>
          <w:b/>
          <w:bCs/>
          <w:color w:val="000000"/>
          <w:sz w:val="24"/>
          <w:szCs w:val="24"/>
          <w:lang w:val="en-US" w:eastAsia="zh-CN"/>
        </w:rPr>
        <w:t>一、</w:t>
      </w:r>
      <w:r>
        <w:rPr>
          <w:rFonts w:hint="eastAsia" w:ascii="楷体" w:hAnsi="楷体" w:eastAsia="楷体" w:cs="楷体"/>
          <w:b/>
          <w:bCs/>
          <w:color w:val="000000"/>
          <w:sz w:val="24"/>
          <w:szCs w:val="24"/>
        </w:rPr>
        <w:t>合同标的及价款</w:t>
      </w:r>
    </w:p>
    <w:p w14:paraId="07D33372">
      <w:pPr>
        <w:spacing w:line="520" w:lineRule="exact"/>
        <w:rPr>
          <w:rFonts w:hint="eastAsia" w:ascii="楷体" w:hAnsi="楷体" w:eastAsia="楷体" w:cs="楷体"/>
          <w:color w:val="000000"/>
          <w:sz w:val="24"/>
          <w:szCs w:val="24"/>
        </w:rPr>
      </w:pPr>
      <w:r>
        <w:rPr>
          <w:rFonts w:hint="eastAsia" w:ascii="楷体" w:hAnsi="楷体" w:eastAsia="楷体" w:cs="楷体"/>
          <w:color w:val="000000"/>
          <w:sz w:val="24"/>
          <w:szCs w:val="24"/>
        </w:rPr>
        <w:t>（一）甲方向乙方购买一批办公设备，合同标的及价款见如下图，合同款为人民币</w:t>
      </w:r>
      <w:r>
        <w:rPr>
          <w:rFonts w:hint="eastAsia" w:ascii="楷体" w:hAnsi="楷体" w:eastAsia="楷体" w:cs="楷体"/>
          <w:color w:val="000000"/>
          <w:sz w:val="24"/>
          <w:szCs w:val="24"/>
          <w:u w:val="none"/>
        </w:rPr>
        <w:t xml:space="preserve">       </w:t>
      </w:r>
      <w:r>
        <w:rPr>
          <w:rFonts w:hint="eastAsia" w:ascii="楷体" w:hAnsi="楷体" w:eastAsia="楷体" w:cs="楷体"/>
          <w:color w:val="000000"/>
          <w:sz w:val="24"/>
          <w:szCs w:val="24"/>
        </w:rPr>
        <w:t>元，大写：</w:t>
      </w:r>
      <w:r>
        <w:rPr>
          <w:rFonts w:hint="eastAsia" w:ascii="楷体" w:hAnsi="楷体" w:eastAsia="楷体" w:cs="楷体"/>
          <w:color w:val="000000"/>
          <w:sz w:val="24"/>
          <w:szCs w:val="24"/>
          <w:u w:val="none"/>
        </w:rPr>
        <w:t xml:space="preserve"> </w:t>
      </w:r>
      <w:r>
        <w:rPr>
          <w:rFonts w:hint="eastAsia" w:ascii="楷体" w:hAnsi="楷体" w:eastAsia="楷体" w:cs="楷体"/>
          <w:color w:val="000000"/>
          <w:kern w:val="2"/>
          <w:sz w:val="24"/>
          <w:szCs w:val="24"/>
          <w:u w:val="none"/>
        </w:rPr>
        <w:t>(</w:t>
      </w:r>
      <w:r>
        <w:rPr>
          <w:rFonts w:hint="eastAsia" w:ascii="楷体" w:hAnsi="楷体" w:eastAsia="楷体" w:cs="楷体"/>
          <w:color w:val="000000"/>
          <w:sz w:val="24"/>
          <w:szCs w:val="24"/>
          <w:u w:val="none"/>
        </w:rPr>
        <w:t>人民币</w:t>
      </w:r>
      <w:r>
        <w:rPr>
          <w:rFonts w:hint="eastAsia" w:ascii="楷体" w:hAnsi="楷体" w:eastAsia="楷体" w:cs="楷体"/>
          <w:color w:val="000000"/>
          <w:kern w:val="2"/>
          <w:sz w:val="24"/>
          <w:szCs w:val="24"/>
          <w:u w:val="none"/>
        </w:rPr>
        <w:t xml:space="preserve">)               </w:t>
      </w:r>
      <w:r>
        <w:rPr>
          <w:rFonts w:hint="eastAsia" w:ascii="楷体" w:hAnsi="楷体" w:eastAsia="楷体" w:cs="楷体"/>
          <w:color w:val="000000"/>
          <w:sz w:val="24"/>
          <w:szCs w:val="24"/>
          <w:u w:val="none"/>
        </w:rPr>
        <w:t xml:space="preserve"> </w:t>
      </w:r>
      <w:r>
        <w:rPr>
          <w:rFonts w:hint="eastAsia" w:ascii="楷体" w:hAnsi="楷体" w:eastAsia="楷体" w:cs="楷体"/>
          <w:color w:val="000000"/>
          <w:sz w:val="24"/>
          <w:szCs w:val="24"/>
        </w:rPr>
        <w:t>。</w:t>
      </w:r>
    </w:p>
    <w:tbl>
      <w:tblPr>
        <w:tblStyle w:val="18"/>
        <w:tblW w:w="9056" w:type="dxa"/>
        <w:jc w:val="center"/>
        <w:tblLayout w:type="fixed"/>
        <w:tblCellMar>
          <w:top w:w="0" w:type="dxa"/>
          <w:left w:w="108" w:type="dxa"/>
          <w:bottom w:w="0" w:type="dxa"/>
          <w:right w:w="108" w:type="dxa"/>
        </w:tblCellMar>
      </w:tblPr>
      <w:tblGrid>
        <w:gridCol w:w="546"/>
        <w:gridCol w:w="1029"/>
        <w:gridCol w:w="1018"/>
        <w:gridCol w:w="1769"/>
        <w:gridCol w:w="1052"/>
        <w:gridCol w:w="647"/>
        <w:gridCol w:w="1403"/>
        <w:gridCol w:w="1592"/>
      </w:tblGrid>
      <w:tr w14:paraId="61DB6840">
        <w:tblPrEx>
          <w:tblCellMar>
            <w:top w:w="0" w:type="dxa"/>
            <w:left w:w="108" w:type="dxa"/>
            <w:bottom w:w="0" w:type="dxa"/>
            <w:right w:w="108" w:type="dxa"/>
          </w:tblCellMar>
        </w:tblPrEx>
        <w:trPr>
          <w:trHeight w:val="818" w:hRule="atLeast"/>
          <w:jc w:val="center"/>
        </w:trPr>
        <w:tc>
          <w:tcPr>
            <w:tcW w:w="546" w:type="dxa"/>
            <w:tcBorders>
              <w:top w:val="single" w:color="auto" w:sz="4" w:space="0"/>
              <w:left w:val="single" w:color="auto" w:sz="4" w:space="0"/>
              <w:bottom w:val="single" w:color="auto" w:sz="4" w:space="0"/>
              <w:right w:val="single" w:color="auto" w:sz="4" w:space="0"/>
            </w:tcBorders>
            <w:noWrap/>
            <w:vAlign w:val="center"/>
          </w:tcPr>
          <w:p w14:paraId="54CC6749">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序号</w:t>
            </w:r>
          </w:p>
        </w:tc>
        <w:tc>
          <w:tcPr>
            <w:tcW w:w="1029" w:type="dxa"/>
            <w:tcBorders>
              <w:top w:val="single" w:color="auto" w:sz="4" w:space="0"/>
              <w:left w:val="nil"/>
              <w:bottom w:val="single" w:color="auto" w:sz="4" w:space="0"/>
              <w:right w:val="single" w:color="auto" w:sz="4" w:space="0"/>
            </w:tcBorders>
            <w:vAlign w:val="center"/>
          </w:tcPr>
          <w:p w14:paraId="700F2640">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名称</w:t>
            </w:r>
          </w:p>
        </w:tc>
        <w:tc>
          <w:tcPr>
            <w:tcW w:w="1018" w:type="dxa"/>
            <w:tcBorders>
              <w:top w:val="single" w:color="auto" w:sz="4" w:space="0"/>
              <w:left w:val="nil"/>
              <w:bottom w:val="single" w:color="auto" w:sz="4" w:space="0"/>
              <w:right w:val="single" w:color="auto" w:sz="4" w:space="0"/>
            </w:tcBorders>
            <w:noWrap/>
            <w:vAlign w:val="center"/>
          </w:tcPr>
          <w:p w14:paraId="29FE09F0">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型号</w:t>
            </w:r>
          </w:p>
        </w:tc>
        <w:tc>
          <w:tcPr>
            <w:tcW w:w="1769" w:type="dxa"/>
            <w:tcBorders>
              <w:top w:val="single" w:color="auto" w:sz="4" w:space="0"/>
              <w:left w:val="nil"/>
              <w:bottom w:val="single" w:color="auto" w:sz="4" w:space="0"/>
              <w:right w:val="single" w:color="auto" w:sz="4" w:space="0"/>
            </w:tcBorders>
            <w:vAlign w:val="center"/>
          </w:tcPr>
          <w:p w14:paraId="423771B4">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说明</w:t>
            </w:r>
          </w:p>
        </w:tc>
        <w:tc>
          <w:tcPr>
            <w:tcW w:w="1052" w:type="dxa"/>
            <w:tcBorders>
              <w:top w:val="single" w:color="auto" w:sz="4" w:space="0"/>
              <w:left w:val="nil"/>
              <w:bottom w:val="single" w:color="auto" w:sz="4" w:space="0"/>
              <w:right w:val="single" w:color="auto" w:sz="4" w:space="0"/>
            </w:tcBorders>
            <w:noWrap/>
            <w:vAlign w:val="center"/>
          </w:tcPr>
          <w:p w14:paraId="43A4E308">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数量</w:t>
            </w:r>
          </w:p>
        </w:tc>
        <w:tc>
          <w:tcPr>
            <w:tcW w:w="647" w:type="dxa"/>
            <w:tcBorders>
              <w:top w:val="single" w:color="auto" w:sz="4" w:space="0"/>
              <w:left w:val="nil"/>
              <w:bottom w:val="single" w:color="auto" w:sz="4" w:space="0"/>
              <w:right w:val="single" w:color="auto" w:sz="4" w:space="0"/>
            </w:tcBorders>
            <w:noWrap/>
            <w:vAlign w:val="center"/>
          </w:tcPr>
          <w:p w14:paraId="08D634D1">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单位</w:t>
            </w:r>
          </w:p>
        </w:tc>
        <w:tc>
          <w:tcPr>
            <w:tcW w:w="1403" w:type="dxa"/>
            <w:tcBorders>
              <w:top w:val="single" w:color="auto" w:sz="4" w:space="0"/>
              <w:left w:val="nil"/>
              <w:bottom w:val="single" w:color="auto" w:sz="4" w:space="0"/>
              <w:right w:val="single" w:color="auto" w:sz="4" w:space="0"/>
            </w:tcBorders>
            <w:noWrap/>
            <w:vAlign w:val="center"/>
          </w:tcPr>
          <w:p w14:paraId="169BC494">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含税单价(元/台)</w:t>
            </w:r>
          </w:p>
        </w:tc>
        <w:tc>
          <w:tcPr>
            <w:tcW w:w="1592" w:type="dxa"/>
            <w:tcBorders>
              <w:top w:val="single" w:color="auto" w:sz="4" w:space="0"/>
              <w:left w:val="nil"/>
              <w:bottom w:val="single" w:color="auto" w:sz="4" w:space="0"/>
              <w:right w:val="single" w:color="auto" w:sz="4" w:space="0"/>
            </w:tcBorders>
            <w:noWrap/>
            <w:vAlign w:val="center"/>
          </w:tcPr>
          <w:p w14:paraId="71D3BBA0">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含税总价（元/台）</w:t>
            </w:r>
          </w:p>
        </w:tc>
      </w:tr>
      <w:tr w14:paraId="09D171B5">
        <w:tblPrEx>
          <w:tblCellMar>
            <w:top w:w="0" w:type="dxa"/>
            <w:left w:w="108" w:type="dxa"/>
            <w:bottom w:w="0" w:type="dxa"/>
            <w:right w:w="108" w:type="dxa"/>
          </w:tblCellMar>
        </w:tblPrEx>
        <w:trPr>
          <w:trHeight w:val="863" w:hRule="atLeast"/>
          <w:jc w:val="center"/>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3C19FD94">
            <w:pPr>
              <w:rPr>
                <w:rFonts w:hint="eastAsia" w:ascii="楷体" w:hAnsi="楷体" w:eastAsia="楷体" w:cs="楷体"/>
                <w:color w:val="000000"/>
                <w:sz w:val="24"/>
                <w:szCs w:val="24"/>
              </w:rPr>
            </w:pPr>
            <w:r>
              <w:rPr>
                <w:rFonts w:hint="eastAsia" w:ascii="楷体" w:hAnsi="楷体" w:eastAsia="楷体" w:cs="楷体"/>
                <w:color w:val="000000"/>
                <w:sz w:val="24"/>
                <w:szCs w:val="24"/>
              </w:rPr>
              <w:t>1</w:t>
            </w:r>
          </w:p>
        </w:tc>
        <w:tc>
          <w:tcPr>
            <w:tcW w:w="1029" w:type="dxa"/>
            <w:tcBorders>
              <w:top w:val="single" w:color="auto" w:sz="4" w:space="0"/>
              <w:left w:val="nil"/>
              <w:bottom w:val="single" w:color="auto" w:sz="4" w:space="0"/>
              <w:right w:val="single" w:color="auto" w:sz="4" w:space="0"/>
            </w:tcBorders>
            <w:shd w:val="clear" w:color="000000" w:fill="FFFFFF"/>
            <w:vAlign w:val="center"/>
          </w:tcPr>
          <w:p w14:paraId="60C77348">
            <w:pPr>
              <w:rPr>
                <w:rFonts w:hint="eastAsia" w:ascii="楷体" w:hAnsi="楷体" w:eastAsia="楷体" w:cs="楷体"/>
                <w:color w:val="000000"/>
                <w:sz w:val="24"/>
                <w:szCs w:val="24"/>
              </w:rPr>
            </w:pPr>
          </w:p>
        </w:tc>
        <w:tc>
          <w:tcPr>
            <w:tcW w:w="1018" w:type="dxa"/>
            <w:tcBorders>
              <w:top w:val="nil"/>
              <w:left w:val="nil"/>
              <w:bottom w:val="single" w:color="auto" w:sz="4" w:space="0"/>
              <w:right w:val="single" w:color="auto" w:sz="4" w:space="0"/>
            </w:tcBorders>
            <w:shd w:val="clear" w:color="000000" w:fill="FFFFFF"/>
            <w:vAlign w:val="center"/>
          </w:tcPr>
          <w:p w14:paraId="66F9BC0E">
            <w:pPr>
              <w:rPr>
                <w:rFonts w:hint="eastAsia" w:ascii="楷体" w:hAnsi="楷体" w:eastAsia="楷体" w:cs="楷体"/>
                <w:color w:val="000000"/>
                <w:sz w:val="24"/>
                <w:szCs w:val="24"/>
              </w:rPr>
            </w:pPr>
          </w:p>
        </w:tc>
        <w:tc>
          <w:tcPr>
            <w:tcW w:w="1769" w:type="dxa"/>
            <w:tcBorders>
              <w:top w:val="nil"/>
              <w:left w:val="nil"/>
              <w:bottom w:val="single" w:color="auto" w:sz="4" w:space="0"/>
              <w:right w:val="single" w:color="auto" w:sz="4" w:space="0"/>
            </w:tcBorders>
            <w:shd w:val="clear" w:color="000000" w:fill="FFFFFF"/>
            <w:vAlign w:val="center"/>
          </w:tcPr>
          <w:p w14:paraId="242BF018">
            <w:pP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 </w:t>
            </w:r>
          </w:p>
        </w:tc>
        <w:tc>
          <w:tcPr>
            <w:tcW w:w="1052" w:type="dxa"/>
            <w:tcBorders>
              <w:top w:val="nil"/>
              <w:left w:val="nil"/>
              <w:bottom w:val="single" w:color="auto" w:sz="4" w:space="0"/>
              <w:right w:val="single" w:color="auto" w:sz="4" w:space="0"/>
            </w:tcBorders>
            <w:shd w:val="clear" w:color="000000" w:fill="FFFFFF"/>
            <w:noWrap/>
            <w:vAlign w:val="center"/>
          </w:tcPr>
          <w:p w14:paraId="76415D74">
            <w:pPr>
              <w:rPr>
                <w:rFonts w:hint="eastAsia" w:ascii="楷体" w:hAnsi="楷体" w:eastAsia="楷体" w:cs="楷体"/>
                <w:color w:val="000000"/>
                <w:sz w:val="24"/>
                <w:szCs w:val="24"/>
              </w:rPr>
            </w:pPr>
          </w:p>
        </w:tc>
        <w:tc>
          <w:tcPr>
            <w:tcW w:w="647" w:type="dxa"/>
            <w:tcBorders>
              <w:top w:val="nil"/>
              <w:left w:val="nil"/>
              <w:bottom w:val="single" w:color="auto" w:sz="4" w:space="0"/>
              <w:right w:val="single" w:color="auto" w:sz="4" w:space="0"/>
            </w:tcBorders>
            <w:shd w:val="clear" w:color="000000" w:fill="FFFFFF"/>
            <w:noWrap/>
            <w:vAlign w:val="center"/>
          </w:tcPr>
          <w:p w14:paraId="02C6E483">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台</w:t>
            </w:r>
          </w:p>
        </w:tc>
        <w:tc>
          <w:tcPr>
            <w:tcW w:w="1403" w:type="dxa"/>
            <w:tcBorders>
              <w:top w:val="nil"/>
              <w:left w:val="nil"/>
              <w:bottom w:val="single" w:color="auto" w:sz="4" w:space="0"/>
              <w:right w:val="single" w:color="auto" w:sz="4" w:space="0"/>
            </w:tcBorders>
            <w:shd w:val="clear" w:color="000000" w:fill="FFFFFF"/>
            <w:noWrap/>
            <w:vAlign w:val="center"/>
          </w:tcPr>
          <w:p w14:paraId="5E180070">
            <w:pPr>
              <w:rPr>
                <w:rFonts w:hint="eastAsia" w:ascii="楷体" w:hAnsi="楷体" w:eastAsia="楷体" w:cs="楷体"/>
                <w:color w:val="000000"/>
                <w:sz w:val="24"/>
                <w:szCs w:val="24"/>
              </w:rPr>
            </w:pPr>
          </w:p>
        </w:tc>
        <w:tc>
          <w:tcPr>
            <w:tcW w:w="1592" w:type="dxa"/>
            <w:tcBorders>
              <w:top w:val="nil"/>
              <w:left w:val="nil"/>
              <w:bottom w:val="single" w:color="auto" w:sz="4" w:space="0"/>
              <w:right w:val="single" w:color="auto" w:sz="4" w:space="0"/>
            </w:tcBorders>
            <w:shd w:val="clear" w:color="000000" w:fill="FFFFFF"/>
            <w:noWrap/>
            <w:vAlign w:val="center"/>
          </w:tcPr>
          <w:p w14:paraId="31977D51">
            <w:pP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 </w:t>
            </w:r>
          </w:p>
        </w:tc>
      </w:tr>
      <w:tr w14:paraId="2734FDAF">
        <w:tblPrEx>
          <w:tblCellMar>
            <w:top w:w="0" w:type="dxa"/>
            <w:left w:w="108" w:type="dxa"/>
            <w:bottom w:w="0" w:type="dxa"/>
            <w:right w:w="108" w:type="dxa"/>
          </w:tblCellMar>
        </w:tblPrEx>
        <w:trPr>
          <w:trHeight w:val="863" w:hRule="atLeast"/>
          <w:jc w:val="center"/>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A2BF00">
            <w:pPr>
              <w:rPr>
                <w:rFonts w:hint="eastAsia" w:ascii="楷体" w:hAnsi="楷体" w:eastAsia="楷体" w:cs="楷体"/>
                <w:color w:val="000000"/>
                <w:sz w:val="24"/>
                <w:szCs w:val="24"/>
              </w:rPr>
            </w:pPr>
            <w:r>
              <w:rPr>
                <w:rFonts w:hint="eastAsia" w:ascii="楷体" w:hAnsi="楷体" w:eastAsia="楷体" w:cs="楷体"/>
                <w:color w:val="000000"/>
                <w:sz w:val="24"/>
                <w:szCs w:val="24"/>
              </w:rPr>
              <w:t>2</w:t>
            </w:r>
          </w:p>
        </w:tc>
        <w:tc>
          <w:tcPr>
            <w:tcW w:w="1029" w:type="dxa"/>
            <w:tcBorders>
              <w:top w:val="single" w:color="auto" w:sz="4" w:space="0"/>
              <w:left w:val="single" w:color="auto" w:sz="4" w:space="0"/>
              <w:bottom w:val="single" w:color="auto" w:sz="4" w:space="0"/>
              <w:right w:val="single" w:color="auto" w:sz="4" w:space="0"/>
            </w:tcBorders>
            <w:shd w:val="clear" w:color="000000" w:fill="FFFFFF"/>
            <w:vAlign w:val="center"/>
          </w:tcPr>
          <w:p w14:paraId="579783B3">
            <w:pPr>
              <w:rPr>
                <w:rFonts w:hint="eastAsia" w:ascii="楷体" w:hAnsi="楷体" w:eastAsia="楷体" w:cs="楷体"/>
                <w:color w:val="000000"/>
                <w:sz w:val="24"/>
                <w:szCs w:val="24"/>
              </w:rPr>
            </w:pPr>
          </w:p>
        </w:tc>
        <w:tc>
          <w:tcPr>
            <w:tcW w:w="1018" w:type="dxa"/>
            <w:tcBorders>
              <w:top w:val="single" w:color="auto" w:sz="4" w:space="0"/>
              <w:left w:val="single" w:color="auto" w:sz="4" w:space="0"/>
              <w:bottom w:val="single" w:color="auto" w:sz="4" w:space="0"/>
              <w:right w:val="single" w:color="auto" w:sz="4" w:space="0"/>
            </w:tcBorders>
            <w:shd w:val="clear" w:color="000000" w:fill="FFFFFF"/>
            <w:vAlign w:val="center"/>
          </w:tcPr>
          <w:p w14:paraId="47196FE6">
            <w:pPr>
              <w:rPr>
                <w:rFonts w:hint="eastAsia" w:ascii="楷体" w:hAnsi="楷体" w:eastAsia="楷体" w:cs="楷体"/>
                <w:color w:val="000000"/>
                <w:sz w:val="24"/>
                <w:szCs w:val="24"/>
              </w:rPr>
            </w:pPr>
          </w:p>
        </w:tc>
        <w:tc>
          <w:tcPr>
            <w:tcW w:w="1769" w:type="dxa"/>
            <w:tcBorders>
              <w:top w:val="single" w:color="auto" w:sz="4" w:space="0"/>
              <w:left w:val="single" w:color="auto" w:sz="4" w:space="0"/>
              <w:bottom w:val="single" w:color="auto" w:sz="4" w:space="0"/>
              <w:right w:val="single" w:color="auto" w:sz="4" w:space="0"/>
            </w:tcBorders>
            <w:shd w:val="clear" w:color="000000" w:fill="FFFFFF"/>
            <w:vAlign w:val="center"/>
          </w:tcPr>
          <w:p w14:paraId="7FF97240">
            <w:pPr>
              <w:rPr>
                <w:rFonts w:hint="eastAsia" w:ascii="楷体" w:hAnsi="楷体" w:eastAsia="楷体" w:cs="楷体"/>
                <w:color w:val="000000"/>
                <w:sz w:val="24"/>
                <w:szCs w:val="24"/>
              </w:rPr>
            </w:pPr>
          </w:p>
        </w:tc>
        <w:tc>
          <w:tcPr>
            <w:tcW w:w="105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C939CA">
            <w:pPr>
              <w:rPr>
                <w:rFonts w:hint="eastAsia" w:ascii="楷体" w:hAnsi="楷体" w:eastAsia="楷体" w:cs="楷体"/>
                <w:color w:val="000000"/>
                <w:sz w:val="24"/>
                <w:szCs w:val="24"/>
              </w:rPr>
            </w:pPr>
          </w:p>
        </w:tc>
        <w:tc>
          <w:tcPr>
            <w:tcW w:w="6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3C21F2">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台</w:t>
            </w:r>
          </w:p>
        </w:tc>
        <w:tc>
          <w:tcPr>
            <w:tcW w:w="14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C49517">
            <w:pPr>
              <w:rPr>
                <w:rFonts w:hint="eastAsia" w:ascii="楷体" w:hAnsi="楷体" w:eastAsia="楷体" w:cs="楷体"/>
                <w:color w:val="000000"/>
                <w:sz w:val="24"/>
                <w:szCs w:val="24"/>
              </w:rPr>
            </w:pPr>
          </w:p>
        </w:tc>
        <w:tc>
          <w:tcPr>
            <w:tcW w:w="159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CEDBEA">
            <w:pP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 </w:t>
            </w:r>
          </w:p>
        </w:tc>
      </w:tr>
      <w:tr w14:paraId="2156DFC9">
        <w:tblPrEx>
          <w:tblCellMar>
            <w:top w:w="0" w:type="dxa"/>
            <w:left w:w="108" w:type="dxa"/>
            <w:bottom w:w="0" w:type="dxa"/>
            <w:right w:w="108" w:type="dxa"/>
          </w:tblCellMar>
        </w:tblPrEx>
        <w:trPr>
          <w:trHeight w:val="519" w:hRule="atLeast"/>
          <w:jc w:val="center"/>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B240FF">
            <w:pPr>
              <w:rPr>
                <w:rFonts w:hint="eastAsia" w:ascii="楷体" w:hAnsi="楷体" w:eastAsia="楷体" w:cs="楷体"/>
                <w:color w:val="000000"/>
                <w:sz w:val="24"/>
                <w:szCs w:val="24"/>
              </w:rPr>
            </w:pPr>
            <w:r>
              <w:rPr>
                <w:rFonts w:hint="eastAsia" w:ascii="楷体" w:hAnsi="楷体" w:eastAsia="楷体" w:cs="楷体"/>
                <w:color w:val="000000"/>
                <w:sz w:val="24"/>
                <w:szCs w:val="24"/>
              </w:rPr>
              <w:t>4</w:t>
            </w:r>
          </w:p>
        </w:tc>
        <w:tc>
          <w:tcPr>
            <w:tcW w:w="381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026A978">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提供增值税专用发票税率</w:t>
            </w:r>
          </w:p>
        </w:tc>
        <w:tc>
          <w:tcPr>
            <w:tcW w:w="469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058ED89E">
            <w:pPr>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w:t>
            </w:r>
          </w:p>
        </w:tc>
      </w:tr>
    </w:tbl>
    <w:p w14:paraId="3B59357E">
      <w:pPr>
        <w:spacing w:line="520" w:lineRule="exact"/>
        <w:rPr>
          <w:rFonts w:hint="eastAsia" w:ascii="楷体" w:hAnsi="楷体" w:eastAsia="楷体" w:cs="楷体"/>
          <w:color w:val="000000"/>
          <w:sz w:val="24"/>
          <w:szCs w:val="24"/>
        </w:rPr>
      </w:pPr>
      <w:r>
        <w:rPr>
          <w:rFonts w:hint="eastAsia" w:ascii="楷体" w:hAnsi="楷体" w:eastAsia="楷体" w:cs="楷体"/>
          <w:color w:val="000000"/>
          <w:sz w:val="24"/>
          <w:szCs w:val="24"/>
        </w:rPr>
        <w:t>（二）合同结算单价、合同总金额以及最终结算总价均已包含货物价款、供应商出售该物资应缴纳税金、包装费、保险费、运输费、装卸车费</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lang w:val="en-US" w:eastAsia="zh-CN"/>
        </w:rPr>
        <w:t>安装调试费、上楼费</w:t>
      </w:r>
      <w:r>
        <w:rPr>
          <w:rFonts w:hint="eastAsia" w:ascii="楷体" w:hAnsi="楷体" w:eastAsia="楷体" w:cs="楷体"/>
          <w:color w:val="000000"/>
          <w:sz w:val="24"/>
          <w:szCs w:val="24"/>
        </w:rPr>
        <w:t>，以及其他运抵至甲方指定交货地点并完成安装调试的一切费用；包括售后服务以及市场价格涨幅等的各类风险费用；以及其他所有相关服务费用。合同履行期间含税单价不调整。</w:t>
      </w:r>
    </w:p>
    <w:p w14:paraId="6CD88303">
      <w:pPr>
        <w:spacing w:line="520" w:lineRule="exact"/>
        <w:rPr>
          <w:rFonts w:hint="eastAsia" w:ascii="楷体" w:hAnsi="楷体" w:eastAsia="楷体" w:cs="楷体"/>
          <w:b/>
          <w:bCs/>
          <w:color w:val="000000"/>
          <w:sz w:val="24"/>
          <w:szCs w:val="24"/>
        </w:rPr>
      </w:pPr>
      <w:r>
        <w:rPr>
          <w:rFonts w:hint="eastAsia" w:ascii="楷体" w:hAnsi="楷体" w:eastAsia="楷体" w:cs="楷体"/>
          <w:b/>
          <w:bCs/>
          <w:color w:val="000000"/>
          <w:sz w:val="24"/>
          <w:szCs w:val="24"/>
        </w:rPr>
        <w:t>二、商品交付与验收</w:t>
      </w:r>
    </w:p>
    <w:p w14:paraId="3DF19128">
      <w:pPr>
        <w:spacing w:line="520" w:lineRule="exact"/>
        <w:rPr>
          <w:rFonts w:hint="eastAsia" w:ascii="楷体" w:hAnsi="楷体" w:eastAsia="楷体" w:cs="楷体"/>
          <w:color w:val="000000"/>
          <w:sz w:val="24"/>
          <w:szCs w:val="24"/>
        </w:rPr>
      </w:pPr>
      <w:r>
        <w:rPr>
          <w:rFonts w:hint="eastAsia" w:ascii="楷体" w:hAnsi="楷体" w:eastAsia="楷体" w:cs="楷体"/>
          <w:color w:val="000000"/>
          <w:sz w:val="24"/>
          <w:szCs w:val="24"/>
        </w:rPr>
        <w:t>（一）交付方式：送货上门、安装、调试 ；送货时间：合同签订</w:t>
      </w:r>
      <w:r>
        <w:rPr>
          <w:rFonts w:hint="eastAsia" w:ascii="楷体" w:hAnsi="楷体" w:eastAsia="楷体" w:cs="楷体"/>
          <w:color w:val="000000"/>
          <w:sz w:val="24"/>
          <w:szCs w:val="24"/>
          <w:lang w:val="en-US" w:eastAsia="zh-CN"/>
        </w:rPr>
        <w:t>完成，甲方下采购订单，乙方收到订单后3</w:t>
      </w:r>
      <w:r>
        <w:rPr>
          <w:rFonts w:hint="eastAsia" w:ascii="楷体" w:hAnsi="楷体" w:eastAsia="楷体" w:cs="楷体"/>
          <w:color w:val="000000"/>
          <w:sz w:val="24"/>
          <w:szCs w:val="24"/>
        </w:rPr>
        <w:t>日内</w:t>
      </w:r>
      <w:r>
        <w:rPr>
          <w:rFonts w:hint="eastAsia" w:ascii="楷体" w:hAnsi="楷体" w:eastAsia="楷体" w:cs="楷体"/>
          <w:color w:val="000000"/>
          <w:sz w:val="24"/>
          <w:szCs w:val="24"/>
          <w:lang w:val="en-US" w:eastAsia="zh-CN"/>
        </w:rPr>
        <w:t>送达指定地点</w:t>
      </w:r>
      <w:r>
        <w:rPr>
          <w:rFonts w:hint="eastAsia" w:ascii="楷体" w:hAnsi="楷体" w:eastAsia="楷体" w:cs="楷体"/>
          <w:color w:val="000000"/>
          <w:sz w:val="24"/>
          <w:szCs w:val="24"/>
        </w:rPr>
        <w:t>；送货地址：</w:t>
      </w:r>
      <w:r>
        <w:rPr>
          <w:rFonts w:hint="eastAsia" w:ascii="楷体" w:hAnsi="楷体" w:eastAsia="楷体" w:cs="楷体"/>
          <w:color w:val="000000"/>
          <w:sz w:val="24"/>
          <w:szCs w:val="24"/>
          <w:u w:val="none"/>
        </w:rPr>
        <w:t>海南洋浦陆海能源发展有限公司</w:t>
      </w:r>
      <w:r>
        <w:rPr>
          <w:rFonts w:hint="eastAsia" w:ascii="楷体" w:hAnsi="楷体" w:eastAsia="楷体" w:cs="楷体"/>
          <w:color w:val="000000"/>
          <w:sz w:val="24"/>
          <w:szCs w:val="24"/>
        </w:rPr>
        <w:t>，运费、装卸费由乙方承担。</w:t>
      </w:r>
    </w:p>
    <w:p w14:paraId="0C064402">
      <w:pPr>
        <w:spacing w:line="520" w:lineRule="exact"/>
        <w:rPr>
          <w:rFonts w:hint="eastAsia" w:ascii="楷体" w:hAnsi="楷体" w:eastAsia="楷体" w:cs="楷体"/>
          <w:color w:val="000000"/>
          <w:sz w:val="24"/>
          <w:szCs w:val="24"/>
        </w:rPr>
      </w:pPr>
      <w:r>
        <w:rPr>
          <w:rFonts w:hint="eastAsia" w:ascii="楷体" w:hAnsi="楷体" w:eastAsia="楷体" w:cs="楷体"/>
          <w:color w:val="000000"/>
          <w:sz w:val="24"/>
          <w:szCs w:val="24"/>
        </w:rPr>
        <w:t>（二）验收方式：由甲乙双方共同验收。</w:t>
      </w:r>
    </w:p>
    <w:p w14:paraId="51163A50">
      <w:pPr>
        <w:spacing w:line="520" w:lineRule="exact"/>
        <w:rPr>
          <w:rFonts w:hint="eastAsia" w:ascii="楷体" w:hAnsi="楷体" w:eastAsia="楷体" w:cs="楷体"/>
          <w:sz w:val="24"/>
          <w:szCs w:val="24"/>
        </w:rPr>
      </w:pPr>
      <w:r>
        <w:rPr>
          <w:rFonts w:hint="eastAsia" w:ascii="楷体" w:hAnsi="楷体" w:eastAsia="楷体" w:cs="楷体"/>
          <w:sz w:val="24"/>
          <w:szCs w:val="24"/>
        </w:rPr>
        <w:t>乙方向甲方说明商品的配置，核对商品品牌、型号，</w:t>
      </w:r>
      <w:r>
        <w:rPr>
          <w:rFonts w:hint="eastAsia" w:ascii="楷体" w:hAnsi="楷体" w:eastAsia="楷体" w:cs="楷体"/>
          <w:sz w:val="24"/>
          <w:szCs w:val="24"/>
          <w:lang w:val="en-US" w:eastAsia="zh-CN"/>
        </w:rPr>
        <w:t>安装</w:t>
      </w:r>
      <w:r>
        <w:rPr>
          <w:rFonts w:hint="eastAsia" w:ascii="楷体" w:hAnsi="楷体" w:eastAsia="楷体" w:cs="楷体"/>
          <w:sz w:val="24"/>
          <w:szCs w:val="24"/>
        </w:rPr>
        <w:t>调试，符合使用说明书中的配置和产品质量状况，并总体</w:t>
      </w:r>
      <w:r>
        <w:rPr>
          <w:rFonts w:hint="eastAsia" w:ascii="楷体" w:hAnsi="楷体" w:eastAsia="楷体" w:cs="楷体"/>
          <w:sz w:val="24"/>
          <w:szCs w:val="24"/>
          <w:lang w:val="en-US" w:eastAsia="zh-CN"/>
        </w:rPr>
        <w:t>使用</w:t>
      </w:r>
      <w:r>
        <w:rPr>
          <w:rFonts w:hint="eastAsia" w:ascii="楷体" w:hAnsi="楷体" w:eastAsia="楷体" w:cs="楷体"/>
          <w:sz w:val="24"/>
          <w:szCs w:val="24"/>
        </w:rPr>
        <w:t>正常，经甲方确认后，验收完毕。</w:t>
      </w:r>
    </w:p>
    <w:p w14:paraId="6090502E">
      <w:pPr>
        <w:spacing w:line="520" w:lineRule="exact"/>
        <w:rPr>
          <w:rFonts w:hint="eastAsia" w:ascii="楷体" w:hAnsi="楷体" w:eastAsia="楷体" w:cs="楷体"/>
          <w:b/>
          <w:bCs/>
          <w:sz w:val="24"/>
          <w:szCs w:val="24"/>
        </w:rPr>
      </w:pPr>
      <w:r>
        <w:rPr>
          <w:rFonts w:hint="eastAsia" w:ascii="楷体" w:hAnsi="楷体" w:eastAsia="楷体" w:cs="楷体"/>
          <w:b/>
          <w:bCs/>
          <w:sz w:val="24"/>
          <w:szCs w:val="24"/>
        </w:rPr>
        <w:t>三、支付方式</w:t>
      </w:r>
    </w:p>
    <w:p w14:paraId="6B8F8F67">
      <w:pPr>
        <w:spacing w:line="520" w:lineRule="exact"/>
        <w:rPr>
          <w:rFonts w:hint="eastAsia" w:ascii="楷体" w:hAnsi="楷体" w:eastAsia="楷体" w:cs="楷体"/>
          <w:kern w:val="0"/>
          <w:sz w:val="24"/>
          <w:szCs w:val="24"/>
        </w:rPr>
      </w:pPr>
      <w:r>
        <w:rPr>
          <w:rFonts w:hint="eastAsia" w:ascii="楷体" w:hAnsi="楷体" w:eastAsia="楷体" w:cs="楷体"/>
          <w:sz w:val="24"/>
          <w:szCs w:val="24"/>
        </w:rPr>
        <w:t>设备安装调试并验收通过后，甲方凭乙方出具的正式   %增值专用发票及送货单15个工作日内由银行转账一次性付清乙方货款</w:t>
      </w:r>
      <w:r>
        <w:rPr>
          <w:rFonts w:hint="eastAsia" w:ascii="楷体" w:hAnsi="楷体" w:eastAsia="楷体" w:cs="楷体"/>
          <w:sz w:val="24"/>
          <w:szCs w:val="24"/>
          <w:u w:val="single"/>
        </w:rPr>
        <w:t xml:space="preserve">       </w:t>
      </w:r>
      <w:r>
        <w:rPr>
          <w:rFonts w:hint="eastAsia" w:ascii="楷体" w:hAnsi="楷体" w:eastAsia="楷体" w:cs="楷体"/>
          <w:sz w:val="24"/>
          <w:szCs w:val="24"/>
        </w:rPr>
        <w:t>元。</w:t>
      </w:r>
    </w:p>
    <w:p w14:paraId="578D63D3">
      <w:pPr>
        <w:spacing w:line="520" w:lineRule="exact"/>
        <w:rPr>
          <w:rFonts w:hint="eastAsia" w:ascii="楷体" w:hAnsi="楷体" w:eastAsia="楷体" w:cs="楷体"/>
          <w:b/>
          <w:bCs/>
          <w:sz w:val="24"/>
          <w:szCs w:val="24"/>
        </w:rPr>
      </w:pPr>
      <w:r>
        <w:rPr>
          <w:rFonts w:hint="eastAsia" w:ascii="楷体" w:hAnsi="楷体" w:eastAsia="楷体" w:cs="楷体"/>
          <w:b/>
          <w:bCs/>
          <w:sz w:val="24"/>
          <w:szCs w:val="24"/>
        </w:rPr>
        <w:t>四、商品售后服务</w:t>
      </w:r>
    </w:p>
    <w:p w14:paraId="5C93C1F2">
      <w:pPr>
        <w:spacing w:line="520" w:lineRule="exact"/>
        <w:rPr>
          <w:rFonts w:hint="eastAsia" w:ascii="楷体" w:hAnsi="楷体" w:eastAsia="楷体" w:cs="楷体"/>
          <w:sz w:val="24"/>
          <w:szCs w:val="24"/>
        </w:rPr>
      </w:pPr>
      <w:r>
        <w:rPr>
          <w:rFonts w:hint="eastAsia" w:ascii="楷体" w:hAnsi="楷体" w:eastAsia="楷体" w:cs="楷体"/>
          <w:sz w:val="24"/>
          <w:szCs w:val="24"/>
        </w:rPr>
        <w:t>乙方有义务向甲方提供质量保证和售后服务，所采购的设备按照厂家规定的质保时间和质保范围进行质保，笔记本电脑的保修期整机保修 1 年，主要部件（主板、CPU、内存、显示器、硬盘、键盘、电源适配器等）保修 2 年；台式机和打印机保修 3 年（从安装验收完毕之日起算）。保修期内乙方免费提供质量缺陷货物的维修、更换等服务，乙方在3日内应指派人员到现场，将有质量缺陷的货物进行维修、更换，一切费用由乙方承担，如有必要，乙方在1日内应指派人员到现场。保修期内乙方免费提供质量缺陷货物的维修、更换等服务，乙方在3日内应指派人员到现场，将有质量缺陷的货物进行维修、更换，一切费用由乙方承担，如有必要，乙方在1日内应指派人员到现场。</w:t>
      </w:r>
    </w:p>
    <w:p w14:paraId="07187E2B">
      <w:pPr>
        <w:spacing w:line="520" w:lineRule="exact"/>
        <w:rPr>
          <w:rFonts w:hint="eastAsia" w:ascii="楷体" w:hAnsi="楷体" w:eastAsia="楷体" w:cs="楷体"/>
          <w:b/>
          <w:bCs/>
          <w:sz w:val="24"/>
          <w:szCs w:val="24"/>
        </w:rPr>
      </w:pPr>
      <w:r>
        <w:rPr>
          <w:rFonts w:hint="eastAsia" w:ascii="楷体" w:hAnsi="楷体" w:eastAsia="楷体" w:cs="楷体"/>
          <w:b/>
          <w:bCs/>
          <w:sz w:val="24"/>
          <w:szCs w:val="24"/>
        </w:rPr>
        <w:t>五、乙方承诺</w:t>
      </w:r>
    </w:p>
    <w:p w14:paraId="0A75E277">
      <w:pPr>
        <w:spacing w:line="520" w:lineRule="exact"/>
        <w:rPr>
          <w:rFonts w:hint="eastAsia" w:ascii="楷体" w:hAnsi="楷体" w:eastAsia="楷体" w:cs="楷体"/>
          <w:sz w:val="24"/>
          <w:szCs w:val="24"/>
        </w:rPr>
      </w:pPr>
      <w:r>
        <w:rPr>
          <w:rFonts w:hint="eastAsia" w:ascii="楷体" w:hAnsi="楷体" w:eastAsia="楷体" w:cs="楷体"/>
          <w:sz w:val="24"/>
          <w:szCs w:val="24"/>
        </w:rPr>
        <w:t>（一）所售商品质量符合国家质量标准或行业标准，符合国家有关的强制性认证规定，技术性能指标与说明书相吻合。商品应为全新首次使用。</w:t>
      </w:r>
    </w:p>
    <w:p w14:paraId="0707ABFE">
      <w:pPr>
        <w:spacing w:line="520" w:lineRule="exact"/>
        <w:rPr>
          <w:rFonts w:hint="eastAsia" w:ascii="楷体" w:hAnsi="楷体" w:eastAsia="楷体" w:cs="楷体"/>
          <w:sz w:val="24"/>
          <w:szCs w:val="24"/>
        </w:rPr>
      </w:pPr>
      <w:r>
        <w:rPr>
          <w:rFonts w:hint="eastAsia" w:ascii="楷体" w:hAnsi="楷体" w:eastAsia="楷体" w:cs="楷体"/>
          <w:sz w:val="24"/>
          <w:szCs w:val="24"/>
        </w:rPr>
        <w:t>（二）商品包装符合国家质量标准或行业标准，符合品牌厂商在说明书中规定的包装标准。实物与原包装内的配置清单相符。</w:t>
      </w:r>
    </w:p>
    <w:p w14:paraId="2B36A1B4">
      <w:pPr>
        <w:spacing w:line="520" w:lineRule="exact"/>
        <w:rPr>
          <w:rFonts w:hint="eastAsia" w:ascii="楷体" w:hAnsi="楷体" w:eastAsia="楷体" w:cs="楷体"/>
          <w:b/>
          <w:bCs/>
          <w:sz w:val="24"/>
          <w:szCs w:val="24"/>
        </w:rPr>
      </w:pPr>
      <w:r>
        <w:rPr>
          <w:rFonts w:hint="eastAsia" w:ascii="楷体" w:hAnsi="楷体" w:eastAsia="楷体" w:cs="楷体"/>
          <w:b/>
          <w:bCs/>
          <w:sz w:val="24"/>
          <w:szCs w:val="24"/>
        </w:rPr>
        <w:t>六、甲方须知</w:t>
      </w:r>
    </w:p>
    <w:p w14:paraId="693280AE">
      <w:pPr>
        <w:spacing w:line="520" w:lineRule="exact"/>
        <w:rPr>
          <w:rFonts w:hint="eastAsia" w:ascii="楷体" w:hAnsi="楷体" w:eastAsia="楷体" w:cs="楷体"/>
          <w:sz w:val="24"/>
          <w:szCs w:val="24"/>
        </w:rPr>
      </w:pPr>
      <w:r>
        <w:rPr>
          <w:rFonts w:hint="eastAsia" w:ascii="楷体" w:hAnsi="楷体" w:eastAsia="楷体" w:cs="楷体"/>
          <w:sz w:val="24"/>
          <w:szCs w:val="24"/>
        </w:rPr>
        <w:t>产品设备包装开封后15天内，应保留商品的原包装和充填物；在质量保证期内，应妥善保存商品的发票。</w:t>
      </w:r>
    </w:p>
    <w:p w14:paraId="1CBC54B2">
      <w:pPr>
        <w:numPr>
          <w:ilvl w:val="0"/>
          <w:numId w:val="2"/>
        </w:numPr>
        <w:spacing w:line="520" w:lineRule="exact"/>
        <w:rPr>
          <w:rFonts w:hint="eastAsia" w:ascii="楷体" w:hAnsi="楷体" w:eastAsia="楷体" w:cs="楷体"/>
          <w:b/>
          <w:bCs/>
          <w:sz w:val="24"/>
          <w:szCs w:val="24"/>
        </w:rPr>
      </w:pPr>
      <w:r>
        <w:rPr>
          <w:rFonts w:hint="eastAsia" w:ascii="楷体" w:hAnsi="楷体" w:eastAsia="楷体" w:cs="楷体"/>
          <w:b/>
          <w:bCs/>
          <w:sz w:val="24"/>
          <w:szCs w:val="24"/>
        </w:rPr>
        <w:t>违约责任</w:t>
      </w:r>
    </w:p>
    <w:p w14:paraId="3688B97E">
      <w:pPr>
        <w:spacing w:line="520" w:lineRule="exact"/>
        <w:ind w:firstLine="0" w:firstLineChars="0"/>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（一）乙方须按照保修卡的规定进行保修，</w:t>
      </w:r>
      <w:r>
        <w:rPr>
          <w:rFonts w:hint="eastAsia" w:ascii="楷体" w:hAnsi="楷体" w:eastAsia="楷体" w:cs="楷体"/>
          <w:color w:val="000000"/>
          <w:sz w:val="24"/>
          <w:szCs w:val="24"/>
          <w:highlight w:val="none"/>
        </w:rPr>
        <w:t>在产品</w:t>
      </w:r>
      <w:r>
        <w:rPr>
          <w:rFonts w:hint="eastAsia" w:ascii="楷体" w:hAnsi="楷体" w:eastAsia="楷体" w:cs="楷体"/>
          <w:color w:val="000000"/>
          <w:sz w:val="24"/>
          <w:szCs w:val="24"/>
          <w:highlight w:val="none"/>
          <w:lang w:val="en-US" w:eastAsia="zh-CN"/>
        </w:rPr>
        <w:t>保修期</w:t>
      </w:r>
      <w:r>
        <w:rPr>
          <w:rFonts w:hint="eastAsia" w:ascii="楷体" w:hAnsi="楷体" w:eastAsia="楷体" w:cs="楷体"/>
          <w:color w:val="000000"/>
          <w:sz w:val="24"/>
          <w:szCs w:val="24"/>
          <w:highlight w:val="none"/>
        </w:rPr>
        <w:t>内，如果产品出现问题，在甲方将问题反馈至乙方后，乙方需在收到甲方反馈后三日内完成问题回复、产品维修、产品更换并确保上述问题得以解决，如果出现逾期处理的情况，则甲方可另行选择第三方进行处理，乙方除须承担违约责任外，还需承担甲方因选择第三方而额外多支付的费用。</w:t>
      </w:r>
    </w:p>
    <w:p w14:paraId="2DA497C1">
      <w:pPr>
        <w:spacing w:line="520" w:lineRule="exact"/>
        <w:ind w:firstLine="0" w:firstLineChars="0"/>
        <w:rPr>
          <w:rFonts w:hint="eastAsia" w:ascii="楷体" w:hAnsi="楷体" w:eastAsia="楷体" w:cs="楷体"/>
          <w:color w:val="000000"/>
          <w:sz w:val="24"/>
          <w:szCs w:val="24"/>
          <w:highlight w:val="none"/>
          <w:lang w:eastAsia="zh-CN"/>
        </w:rPr>
      </w:pPr>
      <w:r>
        <w:rPr>
          <w:rFonts w:hint="eastAsia" w:ascii="楷体" w:hAnsi="楷体" w:eastAsia="楷体" w:cs="楷体"/>
          <w:color w:val="000000"/>
          <w:sz w:val="24"/>
          <w:szCs w:val="24"/>
          <w:highlight w:val="none"/>
          <w:lang w:eastAsia="zh-CN"/>
        </w:rPr>
        <w:t>（</w:t>
      </w:r>
      <w:r>
        <w:rPr>
          <w:rFonts w:hint="eastAsia" w:ascii="楷体" w:hAnsi="楷体" w:eastAsia="楷体" w:cs="楷体"/>
          <w:color w:val="000000"/>
          <w:sz w:val="24"/>
          <w:szCs w:val="24"/>
          <w:highlight w:val="none"/>
          <w:lang w:val="en-US" w:eastAsia="zh-CN"/>
        </w:rPr>
        <w:t>二</w:t>
      </w:r>
      <w:r>
        <w:rPr>
          <w:rFonts w:hint="eastAsia" w:ascii="楷体" w:hAnsi="楷体" w:eastAsia="楷体" w:cs="楷体"/>
          <w:color w:val="000000"/>
          <w:sz w:val="24"/>
          <w:szCs w:val="24"/>
          <w:highlight w:val="none"/>
          <w:lang w:eastAsia="zh-CN"/>
        </w:rPr>
        <w:t>）</w:t>
      </w:r>
      <w:r>
        <w:rPr>
          <w:rFonts w:hint="eastAsia" w:ascii="楷体" w:hAnsi="楷体" w:eastAsia="楷体" w:cs="楷体"/>
          <w:color w:val="000000"/>
          <w:sz w:val="24"/>
          <w:szCs w:val="24"/>
          <w:highlight w:val="none"/>
        </w:rPr>
        <w:t>乙方若不能按甲方需求在规定期限送至指定现场存货地点，乙方将承担因此造成的一切损失，并且甲方向乙方收取逾期运达物资总额（含增值税）每日</w:t>
      </w:r>
      <w:r>
        <w:rPr>
          <w:rFonts w:hint="eastAsia" w:ascii="楷体" w:hAnsi="楷体" w:eastAsia="楷体" w:cs="楷体"/>
          <w:color w:val="000000"/>
          <w:sz w:val="24"/>
          <w:szCs w:val="24"/>
          <w:highlight w:val="none"/>
          <w:lang w:val="en-US" w:eastAsia="zh-CN"/>
        </w:rPr>
        <w:t>5</w:t>
      </w:r>
      <w:r>
        <w:rPr>
          <w:rFonts w:hint="eastAsia" w:eastAsia="楷体"/>
          <w:sz w:val="24"/>
          <w:szCs w:val="24"/>
          <w:lang w:val="en-US" w:eastAsia="zh-CN"/>
        </w:rPr>
        <w:t>‰</w:t>
      </w:r>
      <w:r>
        <w:rPr>
          <w:rFonts w:hint="eastAsia" w:ascii="楷体" w:hAnsi="楷体" w:eastAsia="楷体" w:cs="楷体"/>
          <w:color w:val="000000"/>
          <w:sz w:val="24"/>
          <w:szCs w:val="24"/>
          <w:highlight w:val="none"/>
          <w:lang w:eastAsia="zh-CN"/>
        </w:rPr>
        <w:t>（</w:t>
      </w:r>
      <w:r>
        <w:rPr>
          <w:rFonts w:hint="eastAsia" w:ascii="楷体" w:hAnsi="楷体" w:eastAsia="楷体" w:cs="楷体"/>
          <w:color w:val="000000"/>
          <w:sz w:val="24"/>
          <w:szCs w:val="24"/>
          <w:highlight w:val="none"/>
          <w:lang w:val="en-US" w:eastAsia="zh-CN"/>
        </w:rPr>
        <w:t>千分之五</w:t>
      </w:r>
      <w:r>
        <w:rPr>
          <w:rFonts w:hint="eastAsia" w:ascii="楷体" w:hAnsi="楷体" w:eastAsia="楷体" w:cs="楷体"/>
          <w:color w:val="000000"/>
          <w:sz w:val="24"/>
          <w:szCs w:val="24"/>
          <w:highlight w:val="none"/>
          <w:lang w:eastAsia="zh-CN"/>
        </w:rPr>
        <w:t>）</w:t>
      </w:r>
      <w:r>
        <w:rPr>
          <w:rFonts w:hint="eastAsia" w:ascii="楷体" w:hAnsi="楷体" w:eastAsia="楷体" w:cs="楷体"/>
          <w:color w:val="000000"/>
          <w:sz w:val="24"/>
          <w:szCs w:val="24"/>
          <w:highlight w:val="none"/>
        </w:rPr>
        <w:t>的违约金</w:t>
      </w:r>
      <w:r>
        <w:rPr>
          <w:rFonts w:hint="eastAsia" w:ascii="楷体" w:hAnsi="楷体" w:eastAsia="楷体" w:cs="楷体"/>
          <w:color w:val="000000"/>
          <w:sz w:val="24"/>
          <w:szCs w:val="24"/>
          <w:highlight w:val="none"/>
          <w:lang w:eastAsia="zh-CN"/>
        </w:rPr>
        <w:t>，因乙方延迟供货3天以上，则甲方可另行选择</w:t>
      </w:r>
      <w:r>
        <w:rPr>
          <w:rFonts w:hint="eastAsia" w:ascii="楷体" w:hAnsi="楷体" w:eastAsia="楷体" w:cs="楷体"/>
          <w:color w:val="000000"/>
          <w:sz w:val="24"/>
          <w:szCs w:val="24"/>
          <w:highlight w:val="none"/>
          <w:lang w:val="en-US" w:eastAsia="zh-CN"/>
        </w:rPr>
        <w:t>第三方</w:t>
      </w:r>
      <w:r>
        <w:rPr>
          <w:rFonts w:hint="eastAsia" w:ascii="楷体" w:hAnsi="楷体" w:eastAsia="楷体" w:cs="楷体"/>
          <w:color w:val="000000"/>
          <w:sz w:val="24"/>
          <w:szCs w:val="24"/>
          <w:highlight w:val="none"/>
          <w:lang w:eastAsia="zh-CN"/>
        </w:rPr>
        <w:t>完成供应，乙方除须承担违约责任外，还需承担甲方因选择第三方而额外多支付的费用。若出现此类情况两次，则甲方可单方解除合同。</w:t>
      </w:r>
    </w:p>
    <w:p w14:paraId="738E0147">
      <w:pPr>
        <w:spacing w:line="520" w:lineRule="exact"/>
        <w:ind w:firstLine="0" w:firstLineChars="0"/>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eastAsia="zh-CN"/>
        </w:rPr>
        <w:t>（</w:t>
      </w:r>
      <w:r>
        <w:rPr>
          <w:rFonts w:hint="eastAsia" w:ascii="楷体" w:hAnsi="楷体" w:eastAsia="楷体" w:cs="楷体"/>
          <w:color w:val="000000"/>
          <w:sz w:val="24"/>
          <w:szCs w:val="24"/>
          <w:highlight w:val="none"/>
          <w:lang w:val="en-US" w:eastAsia="zh-CN"/>
        </w:rPr>
        <w:t>三</w:t>
      </w:r>
      <w:r>
        <w:rPr>
          <w:rFonts w:hint="eastAsia" w:ascii="楷体" w:hAnsi="楷体" w:eastAsia="楷体" w:cs="楷体"/>
          <w:color w:val="000000"/>
          <w:sz w:val="24"/>
          <w:szCs w:val="24"/>
          <w:highlight w:val="none"/>
          <w:lang w:eastAsia="zh-CN"/>
        </w:rPr>
        <w:t>）</w:t>
      </w:r>
      <w:r>
        <w:rPr>
          <w:rFonts w:hint="eastAsia" w:ascii="楷体" w:hAnsi="楷体" w:eastAsia="楷体" w:cs="楷体"/>
          <w:color w:val="000000"/>
          <w:sz w:val="24"/>
          <w:szCs w:val="24"/>
          <w:highlight w:val="none"/>
        </w:rPr>
        <w:t>乙方未按要求向甲方提供本合同所采购与供应的物资，在验收过程中出现品牌规格数量不符、物资质量不达标等问题，甲方可按下列条款中的一条或多条向乙方主张权利：</w:t>
      </w:r>
    </w:p>
    <w:p w14:paraId="65FA2C06">
      <w:pPr>
        <w:spacing w:line="520" w:lineRule="exact"/>
        <w:ind w:firstLine="0" w:firstLineChars="0"/>
        <w:rPr>
          <w:rFonts w:hint="eastAsia" w:ascii="楷体" w:hAnsi="楷体" w:eastAsia="楷体" w:cs="楷体"/>
          <w:color w:val="000000"/>
          <w:sz w:val="24"/>
          <w:szCs w:val="24"/>
          <w:highlight w:val="none"/>
          <w:lang w:eastAsia="zh-CN"/>
        </w:rPr>
      </w:pPr>
      <w:r>
        <w:rPr>
          <w:rFonts w:hint="eastAsia" w:ascii="楷体" w:hAnsi="楷体" w:eastAsia="楷体" w:cs="楷体"/>
          <w:color w:val="000000"/>
          <w:sz w:val="24"/>
          <w:szCs w:val="24"/>
          <w:highlight w:val="none"/>
        </w:rPr>
        <w:t>（1）甲方有权拒收物资</w:t>
      </w:r>
      <w:r>
        <w:rPr>
          <w:rFonts w:hint="eastAsia" w:ascii="楷体" w:hAnsi="楷体" w:eastAsia="楷体" w:cs="楷体"/>
          <w:color w:val="000000"/>
          <w:sz w:val="24"/>
          <w:szCs w:val="24"/>
          <w:highlight w:val="none"/>
          <w:lang w:eastAsia="zh-CN"/>
        </w:rPr>
        <w:t>。</w:t>
      </w:r>
    </w:p>
    <w:p w14:paraId="234576C3">
      <w:pPr>
        <w:spacing w:line="520" w:lineRule="exact"/>
        <w:ind w:firstLine="0" w:firstLineChars="0"/>
        <w:rPr>
          <w:rFonts w:hint="eastAsia" w:ascii="楷体" w:hAnsi="楷体" w:eastAsia="楷体" w:cs="楷体"/>
          <w:color w:val="000000"/>
          <w:sz w:val="24"/>
          <w:szCs w:val="24"/>
          <w:highlight w:val="none"/>
          <w:lang w:eastAsia="zh-CN"/>
        </w:rPr>
      </w:pPr>
      <w:r>
        <w:rPr>
          <w:rFonts w:hint="eastAsia" w:ascii="楷体" w:hAnsi="楷体" w:eastAsia="楷体" w:cs="楷体"/>
          <w:color w:val="000000"/>
          <w:sz w:val="24"/>
          <w:szCs w:val="24"/>
          <w:highlight w:val="none"/>
        </w:rPr>
        <w:t>（2）要求乙方承担退货过程中发生的一切损失和费用</w:t>
      </w:r>
      <w:r>
        <w:rPr>
          <w:rFonts w:hint="eastAsia" w:ascii="楷体" w:hAnsi="楷体" w:eastAsia="楷体" w:cs="楷体"/>
          <w:color w:val="000000"/>
          <w:sz w:val="24"/>
          <w:szCs w:val="24"/>
          <w:highlight w:val="none"/>
          <w:lang w:eastAsia="zh-CN"/>
        </w:rPr>
        <w:t>。</w:t>
      </w:r>
    </w:p>
    <w:p w14:paraId="77107F45">
      <w:pPr>
        <w:spacing w:line="520" w:lineRule="exact"/>
        <w:ind w:firstLine="0" w:firstLineChars="0"/>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w:t>
      </w:r>
      <w:r>
        <w:rPr>
          <w:rFonts w:hint="eastAsia" w:ascii="楷体" w:hAnsi="楷体" w:eastAsia="楷体" w:cs="楷体"/>
          <w:color w:val="000000"/>
          <w:sz w:val="24"/>
          <w:szCs w:val="24"/>
          <w:highlight w:val="none"/>
          <w:lang w:val="en-US" w:eastAsia="zh-CN"/>
        </w:rPr>
        <w:t>3</w:t>
      </w:r>
      <w:r>
        <w:rPr>
          <w:rFonts w:hint="eastAsia" w:ascii="楷体" w:hAnsi="楷体" w:eastAsia="楷体" w:cs="楷体"/>
          <w:color w:val="000000"/>
          <w:sz w:val="24"/>
          <w:szCs w:val="24"/>
          <w:highlight w:val="none"/>
        </w:rPr>
        <w:t>）若出现规格数量不符的情况，甲方有权要求乙方在3日内补足所要求规格或数量的物资，同时甲方对乙方每次处以</w:t>
      </w:r>
      <w:r>
        <w:rPr>
          <w:rFonts w:hint="eastAsia" w:ascii="楷体" w:hAnsi="楷体" w:eastAsia="楷体" w:cs="楷体"/>
          <w:color w:val="000000"/>
          <w:sz w:val="24"/>
          <w:szCs w:val="24"/>
          <w:highlight w:val="none"/>
          <w:lang w:val="en-US" w:eastAsia="zh-CN"/>
        </w:rPr>
        <w:t>当批次货价5</w:t>
      </w:r>
      <w:r>
        <w:rPr>
          <w:rFonts w:hint="eastAsia" w:eastAsia="楷体"/>
          <w:sz w:val="24"/>
          <w:szCs w:val="24"/>
          <w:lang w:val="en-US" w:eastAsia="zh-CN"/>
        </w:rPr>
        <w:t>‰</w:t>
      </w:r>
      <w:r>
        <w:rPr>
          <w:rFonts w:hint="eastAsia" w:ascii="楷体" w:hAnsi="楷体" w:eastAsia="楷体" w:cs="楷体"/>
          <w:color w:val="000000"/>
          <w:sz w:val="24"/>
          <w:szCs w:val="24"/>
          <w:highlight w:val="none"/>
          <w:lang w:eastAsia="zh-CN"/>
        </w:rPr>
        <w:t>（</w:t>
      </w:r>
      <w:r>
        <w:rPr>
          <w:rFonts w:hint="eastAsia" w:ascii="楷体" w:hAnsi="楷体" w:eastAsia="楷体" w:cs="楷体"/>
          <w:color w:val="000000"/>
          <w:sz w:val="24"/>
          <w:szCs w:val="24"/>
          <w:highlight w:val="none"/>
          <w:lang w:val="en-US" w:eastAsia="zh-CN"/>
        </w:rPr>
        <w:t>千分之五</w:t>
      </w:r>
      <w:r>
        <w:rPr>
          <w:rFonts w:hint="eastAsia" w:ascii="楷体" w:hAnsi="楷体" w:eastAsia="楷体" w:cs="楷体"/>
          <w:color w:val="000000"/>
          <w:sz w:val="24"/>
          <w:szCs w:val="24"/>
          <w:highlight w:val="none"/>
          <w:lang w:eastAsia="zh-CN"/>
        </w:rPr>
        <w:t>）</w:t>
      </w:r>
      <w:r>
        <w:rPr>
          <w:rFonts w:hint="eastAsia" w:ascii="楷体" w:hAnsi="楷体" w:eastAsia="楷体" w:cs="楷体"/>
          <w:color w:val="000000"/>
          <w:sz w:val="24"/>
          <w:szCs w:val="24"/>
          <w:highlight w:val="none"/>
        </w:rPr>
        <w:t>的违约金；因规格数量不符且处理时间超过3天，则甲方可另行选择第三方完成供应，乙方除须承担违约责任外，还需承担甲方因选择第三方而额外多支付的费用。若出现此类情况两次，则甲方可单方解除合同。另外，乙方需在事情发生后3个日历天内更换有缺陷的物资，以达到合同约定的质量和性能，若不能及时更换，则乙方需按照</w:t>
      </w:r>
      <w:r>
        <w:rPr>
          <w:rFonts w:hint="eastAsia" w:ascii="楷体" w:hAnsi="楷体" w:eastAsia="楷体" w:cs="楷体"/>
          <w:color w:val="000000"/>
          <w:sz w:val="24"/>
          <w:szCs w:val="24"/>
          <w:highlight w:val="none"/>
          <w:lang w:val="en-US" w:eastAsia="zh-CN"/>
        </w:rPr>
        <w:t>当批次货价5</w:t>
      </w:r>
      <w:r>
        <w:rPr>
          <w:rFonts w:hint="eastAsia" w:eastAsia="楷体"/>
          <w:sz w:val="24"/>
          <w:szCs w:val="24"/>
          <w:lang w:val="en-US" w:eastAsia="zh-CN"/>
        </w:rPr>
        <w:t>‰</w:t>
      </w:r>
      <w:r>
        <w:rPr>
          <w:rFonts w:hint="eastAsia" w:ascii="楷体" w:hAnsi="楷体" w:eastAsia="楷体" w:cs="楷体"/>
          <w:color w:val="000000"/>
          <w:sz w:val="24"/>
          <w:szCs w:val="24"/>
          <w:highlight w:val="none"/>
          <w:lang w:eastAsia="zh-CN"/>
        </w:rPr>
        <w:t>（</w:t>
      </w:r>
      <w:r>
        <w:rPr>
          <w:rFonts w:hint="eastAsia" w:ascii="楷体" w:hAnsi="楷体" w:eastAsia="楷体" w:cs="楷体"/>
          <w:color w:val="000000"/>
          <w:sz w:val="24"/>
          <w:szCs w:val="24"/>
          <w:highlight w:val="none"/>
          <w:lang w:val="en-US" w:eastAsia="zh-CN"/>
        </w:rPr>
        <w:t>千分之五</w:t>
      </w:r>
      <w:r>
        <w:rPr>
          <w:rFonts w:hint="eastAsia" w:ascii="楷体" w:hAnsi="楷体" w:eastAsia="楷体" w:cs="楷体"/>
          <w:color w:val="000000"/>
          <w:sz w:val="24"/>
          <w:szCs w:val="24"/>
          <w:highlight w:val="none"/>
          <w:lang w:eastAsia="zh-CN"/>
        </w:rPr>
        <w:t>）</w:t>
      </w:r>
      <w:r>
        <w:rPr>
          <w:rFonts w:hint="eastAsia" w:ascii="楷体" w:hAnsi="楷体" w:eastAsia="楷体" w:cs="楷体"/>
          <w:color w:val="000000"/>
          <w:sz w:val="24"/>
          <w:szCs w:val="24"/>
          <w:highlight w:val="none"/>
        </w:rPr>
        <w:t>的标准支付违约金，且乙方承担一切费用和风险，同时相应延长被更换物资的</w:t>
      </w:r>
      <w:r>
        <w:rPr>
          <w:rFonts w:hint="eastAsia" w:ascii="楷体" w:hAnsi="楷体" w:eastAsia="楷体" w:cs="楷体"/>
          <w:color w:val="000000"/>
          <w:sz w:val="24"/>
          <w:szCs w:val="24"/>
          <w:highlight w:val="none"/>
          <w:lang w:val="en-US" w:eastAsia="zh-CN"/>
        </w:rPr>
        <w:t>保修期</w:t>
      </w:r>
      <w:r>
        <w:rPr>
          <w:rFonts w:hint="eastAsia" w:ascii="楷体" w:hAnsi="楷体" w:eastAsia="楷体" w:cs="楷体"/>
          <w:color w:val="000000"/>
          <w:sz w:val="24"/>
          <w:szCs w:val="24"/>
          <w:highlight w:val="none"/>
        </w:rPr>
        <w:t>，因质量不合格，且处理时间超过3个日历天，则甲方可另行选择第三方完成供应，乙方除须承担违约责任外，还需承担甲方因选择第三方而额外多支付的费用。若拖延调换时间超过3天或者出现拖延更换货物的情况两次以上的，甲方可以据此解除合同。</w:t>
      </w:r>
    </w:p>
    <w:p w14:paraId="77D4E94A">
      <w:pPr>
        <w:spacing w:line="520" w:lineRule="exact"/>
        <w:ind w:firstLine="0" w:firstLineChars="0"/>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4</w:t>
      </w:r>
      <w:r>
        <w:rPr>
          <w:rFonts w:hint="eastAsia" w:ascii="楷体" w:hAnsi="楷体" w:eastAsia="楷体" w:cs="楷体"/>
          <w:color w:val="000000"/>
          <w:sz w:val="24"/>
          <w:szCs w:val="24"/>
          <w:highlight w:val="none"/>
        </w:rPr>
        <w:t>、在甲方向乙方支付结算货款前，乙方应向甲方开具信息真实、准确、合规合法的增值税专用发票。因乙方开具的发票不规范、不合法或涉嫌虚开发票，给甲方造成无法及时认证、抵扣发票等税务问题，甲方有权据此不支付相应的货款，且不构成合同违约，乙方应向甲方重新开具发票，并向甲方承担赔偿责任，包括但不限于税款、滞纳金、罚款及相关损失等。</w:t>
      </w:r>
    </w:p>
    <w:p w14:paraId="1407B916">
      <w:pPr>
        <w:spacing w:line="520" w:lineRule="exact"/>
        <w:rPr>
          <w:rFonts w:hint="eastAsia" w:ascii="楷体" w:hAnsi="楷体" w:eastAsia="楷体" w:cs="楷体"/>
          <w:sz w:val="24"/>
          <w:szCs w:val="24"/>
        </w:rPr>
      </w:pPr>
      <w:r>
        <w:rPr>
          <w:rFonts w:hint="eastAsia" w:ascii="楷体" w:hAnsi="楷体" w:eastAsia="楷体" w:cs="楷体"/>
          <w:sz w:val="24"/>
          <w:szCs w:val="24"/>
        </w:rPr>
        <w:t>（四）甲方未按约定时间付款，每日按未付总额的3‱（万分之三）向乙方支付违约金。</w:t>
      </w:r>
    </w:p>
    <w:p w14:paraId="4CA3F658">
      <w:pPr>
        <w:spacing w:line="520" w:lineRule="exact"/>
        <w:rPr>
          <w:rFonts w:hint="eastAsia" w:ascii="楷体" w:hAnsi="楷体" w:eastAsia="楷体" w:cs="楷体"/>
          <w:b/>
          <w:bCs/>
          <w:sz w:val="24"/>
          <w:szCs w:val="24"/>
        </w:rPr>
      </w:pPr>
      <w:r>
        <w:rPr>
          <w:rFonts w:hint="eastAsia" w:ascii="楷体" w:hAnsi="楷体" w:eastAsia="楷体" w:cs="楷体"/>
          <w:b/>
          <w:bCs/>
          <w:sz w:val="24"/>
          <w:szCs w:val="24"/>
        </w:rPr>
        <w:t>八、争议解决方式</w:t>
      </w:r>
    </w:p>
    <w:p w14:paraId="0B971EE3">
      <w:pPr>
        <w:spacing w:line="520" w:lineRule="exact"/>
        <w:rPr>
          <w:rFonts w:hint="eastAsia" w:ascii="楷体" w:hAnsi="楷体" w:eastAsia="楷体" w:cs="楷体"/>
          <w:sz w:val="24"/>
          <w:szCs w:val="24"/>
        </w:rPr>
      </w:pPr>
      <w:r>
        <w:rPr>
          <w:rFonts w:hint="eastAsia" w:ascii="楷体" w:hAnsi="楷体" w:eastAsia="楷体" w:cs="楷体"/>
          <w:sz w:val="24"/>
          <w:szCs w:val="24"/>
        </w:rPr>
        <w:t>合同履行中若发生争议，由双方协商解决。当事人协商、调解不成的，可向甲方所在地人民法院提起诉讼。</w:t>
      </w:r>
    </w:p>
    <w:p w14:paraId="50910D58">
      <w:pPr>
        <w:spacing w:line="520" w:lineRule="exact"/>
        <w:rPr>
          <w:rFonts w:hint="eastAsia" w:ascii="楷体" w:hAnsi="楷体" w:eastAsia="楷体" w:cs="楷体"/>
          <w:b/>
          <w:bCs/>
          <w:sz w:val="24"/>
          <w:szCs w:val="24"/>
        </w:rPr>
      </w:pPr>
      <w:r>
        <w:rPr>
          <w:rFonts w:hint="eastAsia" w:ascii="楷体" w:hAnsi="楷体" w:eastAsia="楷体" w:cs="楷体"/>
          <w:b/>
          <w:bCs/>
          <w:sz w:val="24"/>
          <w:szCs w:val="24"/>
        </w:rPr>
        <w:t>九、合同的生效</w:t>
      </w:r>
    </w:p>
    <w:p w14:paraId="45F7AF1F">
      <w:pPr>
        <w:spacing w:line="520" w:lineRule="exact"/>
        <w:rPr>
          <w:rFonts w:hint="eastAsia" w:ascii="楷体" w:hAnsi="楷体" w:eastAsia="楷体" w:cs="楷体"/>
          <w:sz w:val="24"/>
          <w:szCs w:val="24"/>
        </w:rPr>
      </w:pPr>
      <w:r>
        <w:rPr>
          <w:rFonts w:hint="eastAsia" w:ascii="楷体" w:hAnsi="楷体" w:eastAsia="楷体" w:cs="楷体"/>
          <w:sz w:val="24"/>
          <w:szCs w:val="24"/>
        </w:rPr>
        <w:t>本合同自双方签字盖章之日起生效，一式肆份，具有同等法律效力，其中甲方执贰份，乙方执贰份。</w:t>
      </w:r>
    </w:p>
    <w:p w14:paraId="256DA63F">
      <w:pPr>
        <w:spacing w:line="520" w:lineRule="exact"/>
        <w:rPr>
          <w:rFonts w:hint="eastAsia" w:ascii="楷体" w:hAnsi="楷体" w:eastAsia="楷体" w:cs="楷体"/>
          <w:sz w:val="24"/>
          <w:szCs w:val="24"/>
        </w:rPr>
      </w:pPr>
    </w:p>
    <w:p w14:paraId="4A57B14A">
      <w:pPr>
        <w:spacing w:line="520" w:lineRule="exact"/>
        <w:rPr>
          <w:rFonts w:hint="eastAsia" w:ascii="楷体" w:hAnsi="楷体" w:eastAsia="楷体" w:cs="楷体"/>
          <w:sz w:val="24"/>
          <w:szCs w:val="24"/>
        </w:rPr>
      </w:pPr>
      <w:r>
        <w:rPr>
          <w:rFonts w:hint="eastAsia" w:ascii="楷体" w:hAnsi="楷体" w:eastAsia="楷体" w:cs="楷体"/>
          <w:sz w:val="24"/>
          <w:szCs w:val="24"/>
        </w:rPr>
        <w:t xml:space="preserve">甲方： 海南洋浦陆海能源发展有限公司    </w:t>
      </w:r>
    </w:p>
    <w:p w14:paraId="76082F5B">
      <w:pPr>
        <w:spacing w:line="520" w:lineRule="exact"/>
        <w:rPr>
          <w:rFonts w:hint="eastAsia" w:ascii="楷体" w:hAnsi="楷体" w:eastAsia="楷体" w:cs="楷体"/>
          <w:sz w:val="24"/>
          <w:szCs w:val="24"/>
        </w:rPr>
      </w:pPr>
      <w:r>
        <w:rPr>
          <w:rFonts w:hint="eastAsia" w:ascii="楷体" w:hAnsi="楷体" w:eastAsia="楷体" w:cs="楷体"/>
          <w:sz w:val="24"/>
          <w:szCs w:val="24"/>
          <w:lang w:val="en-US" w:eastAsia="zh-CN"/>
        </w:rPr>
        <w:t>联系</w:t>
      </w:r>
      <w:r>
        <w:rPr>
          <w:rFonts w:hint="eastAsia" w:ascii="楷体" w:hAnsi="楷体" w:eastAsia="楷体" w:cs="楷体"/>
          <w:sz w:val="24"/>
          <w:szCs w:val="24"/>
        </w:rPr>
        <w:t>地址： 洋浦经济开发区迎宾大道洋浦大厦3楼311室</w:t>
      </w:r>
    </w:p>
    <w:p w14:paraId="0B005775">
      <w:pPr>
        <w:spacing w:line="520" w:lineRule="exact"/>
        <w:rPr>
          <w:rFonts w:hint="eastAsia" w:ascii="楷体" w:hAnsi="楷体" w:eastAsia="楷体" w:cs="楷体"/>
          <w:sz w:val="24"/>
          <w:szCs w:val="24"/>
        </w:rPr>
      </w:pPr>
      <w:r>
        <w:rPr>
          <w:rFonts w:hint="eastAsia" w:ascii="楷体" w:hAnsi="楷体" w:eastAsia="楷体" w:cs="楷体"/>
          <w:sz w:val="24"/>
          <w:szCs w:val="24"/>
        </w:rPr>
        <w:t xml:space="preserve">联系电话： 0898-28810198      </w:t>
      </w:r>
    </w:p>
    <w:p w14:paraId="7174CC3F">
      <w:pPr>
        <w:spacing w:line="520" w:lineRule="exact"/>
        <w:rPr>
          <w:rFonts w:hint="eastAsia" w:ascii="楷体" w:hAnsi="楷体" w:eastAsia="楷体" w:cs="楷体"/>
          <w:sz w:val="24"/>
          <w:szCs w:val="24"/>
        </w:rPr>
      </w:pPr>
      <w:r>
        <w:rPr>
          <w:rFonts w:hint="eastAsia" w:ascii="楷体" w:hAnsi="楷体" w:eastAsia="楷体" w:cs="楷体"/>
          <w:sz w:val="24"/>
          <w:szCs w:val="24"/>
        </w:rPr>
        <w:t>签订时间：  2025   年    月    日</w:t>
      </w:r>
    </w:p>
    <w:p w14:paraId="39DDDF3A">
      <w:pPr>
        <w:spacing w:line="520" w:lineRule="exact"/>
        <w:rPr>
          <w:rFonts w:hint="eastAsia" w:ascii="楷体" w:hAnsi="楷体" w:eastAsia="楷体" w:cs="楷体"/>
          <w:sz w:val="24"/>
          <w:szCs w:val="24"/>
        </w:rPr>
      </w:pPr>
    </w:p>
    <w:p w14:paraId="300B06C4">
      <w:pPr>
        <w:spacing w:line="520" w:lineRule="exact"/>
        <w:rPr>
          <w:rFonts w:hint="eastAsia" w:ascii="楷体" w:hAnsi="楷体" w:eastAsia="楷体" w:cs="楷体"/>
          <w:sz w:val="24"/>
          <w:szCs w:val="24"/>
        </w:rPr>
      </w:pPr>
    </w:p>
    <w:p w14:paraId="10DE4768">
      <w:pPr>
        <w:spacing w:line="520" w:lineRule="exact"/>
        <w:rPr>
          <w:rFonts w:hint="eastAsia" w:ascii="楷体" w:hAnsi="楷体" w:eastAsia="楷体" w:cs="楷体"/>
          <w:sz w:val="24"/>
          <w:szCs w:val="24"/>
        </w:rPr>
      </w:pPr>
      <w:r>
        <w:rPr>
          <w:rFonts w:hint="eastAsia" w:ascii="楷体" w:hAnsi="楷体" w:eastAsia="楷体" w:cs="楷体"/>
          <w:sz w:val="24"/>
          <w:szCs w:val="24"/>
        </w:rPr>
        <w:t>乙方：                      （盖章）</w:t>
      </w:r>
    </w:p>
    <w:p w14:paraId="4BF5F714">
      <w:pPr>
        <w:spacing w:line="520" w:lineRule="exact"/>
        <w:rPr>
          <w:rFonts w:hint="eastAsia" w:ascii="楷体" w:hAnsi="楷体" w:eastAsia="楷体" w:cs="楷体"/>
          <w:sz w:val="24"/>
          <w:szCs w:val="24"/>
        </w:rPr>
      </w:pPr>
      <w:r>
        <w:rPr>
          <w:rFonts w:hint="eastAsia" w:ascii="楷体" w:hAnsi="楷体" w:eastAsia="楷体" w:cs="楷体"/>
          <w:sz w:val="24"/>
          <w:szCs w:val="24"/>
        </w:rPr>
        <w:t xml:space="preserve">地址： </w:t>
      </w:r>
    </w:p>
    <w:p w14:paraId="3A7AD99F">
      <w:pPr>
        <w:spacing w:line="520" w:lineRule="exact"/>
        <w:rPr>
          <w:rFonts w:hint="eastAsia" w:ascii="楷体" w:hAnsi="楷体" w:eastAsia="楷体" w:cs="楷体"/>
          <w:sz w:val="24"/>
          <w:szCs w:val="24"/>
        </w:rPr>
      </w:pPr>
      <w:r>
        <w:rPr>
          <w:rFonts w:hint="eastAsia" w:ascii="楷体" w:hAnsi="楷体" w:eastAsia="楷体" w:cs="楷体"/>
          <w:sz w:val="24"/>
          <w:szCs w:val="24"/>
        </w:rPr>
        <w:t xml:space="preserve">法定（授权）代表：                    </w:t>
      </w:r>
    </w:p>
    <w:p w14:paraId="7C1264D3">
      <w:pPr>
        <w:spacing w:line="520" w:lineRule="exact"/>
        <w:rPr>
          <w:rFonts w:hint="eastAsia" w:ascii="楷体" w:hAnsi="楷体" w:eastAsia="楷体" w:cs="楷体"/>
          <w:sz w:val="24"/>
          <w:szCs w:val="24"/>
        </w:rPr>
      </w:pPr>
      <w:r>
        <w:rPr>
          <w:rFonts w:hint="eastAsia" w:ascii="楷体" w:hAnsi="楷体" w:eastAsia="楷体" w:cs="楷体"/>
          <w:sz w:val="24"/>
          <w:szCs w:val="24"/>
        </w:rPr>
        <w:t xml:space="preserve">联系电话：                 </w:t>
      </w:r>
    </w:p>
    <w:p w14:paraId="6EFBF451">
      <w:pPr>
        <w:spacing w:line="520" w:lineRule="exact"/>
        <w:rPr>
          <w:rFonts w:hint="eastAsia" w:ascii="楷体" w:hAnsi="楷体" w:eastAsia="楷体" w:cs="楷体"/>
          <w:sz w:val="24"/>
          <w:szCs w:val="24"/>
        </w:rPr>
      </w:pPr>
      <w:r>
        <w:rPr>
          <w:rFonts w:hint="eastAsia" w:ascii="楷体" w:hAnsi="楷体" w:eastAsia="楷体" w:cs="楷体"/>
          <w:sz w:val="24"/>
          <w:szCs w:val="24"/>
        </w:rPr>
        <w:t xml:space="preserve">开户名称： </w:t>
      </w:r>
    </w:p>
    <w:p w14:paraId="30DE43E4">
      <w:pPr>
        <w:spacing w:line="520" w:lineRule="exact"/>
        <w:rPr>
          <w:rFonts w:hint="eastAsia" w:ascii="楷体" w:hAnsi="楷体" w:eastAsia="楷体" w:cs="楷体"/>
          <w:sz w:val="24"/>
          <w:szCs w:val="24"/>
        </w:rPr>
      </w:pPr>
      <w:r>
        <w:rPr>
          <w:rFonts w:hint="eastAsia" w:ascii="楷体" w:hAnsi="楷体" w:eastAsia="楷体" w:cs="楷体"/>
          <w:sz w:val="24"/>
          <w:szCs w:val="24"/>
        </w:rPr>
        <w:t xml:space="preserve">开户行： </w:t>
      </w:r>
    </w:p>
    <w:p w14:paraId="4ED63553">
      <w:pPr>
        <w:spacing w:line="520" w:lineRule="exact"/>
        <w:rPr>
          <w:rFonts w:hint="eastAsia" w:ascii="楷体" w:hAnsi="楷体" w:eastAsia="楷体" w:cs="楷体"/>
          <w:sz w:val="24"/>
          <w:szCs w:val="24"/>
          <w:u w:val="single"/>
        </w:rPr>
      </w:pPr>
      <w:r>
        <w:rPr>
          <w:rFonts w:hint="eastAsia" w:ascii="楷体" w:hAnsi="楷体" w:eastAsia="楷体" w:cs="楷体"/>
          <w:sz w:val="24"/>
          <w:szCs w:val="24"/>
        </w:rPr>
        <w:t>帐号：</w:t>
      </w:r>
    </w:p>
    <w:p w14:paraId="3311D305">
      <w:pPr>
        <w:spacing w:line="520" w:lineRule="exact"/>
        <w:rPr>
          <w:rFonts w:hint="eastAsia" w:ascii="楷体" w:hAnsi="楷体" w:eastAsia="楷体" w:cs="楷体"/>
          <w:sz w:val="24"/>
          <w:szCs w:val="24"/>
        </w:rPr>
      </w:pPr>
    </w:p>
    <w:p w14:paraId="1D2D9CCC">
      <w:pPr>
        <w:spacing w:line="520" w:lineRule="exact"/>
        <w:rPr>
          <w:rFonts w:hint="eastAsia" w:ascii="楷体" w:hAnsi="楷体" w:eastAsia="楷体" w:cs="楷体"/>
          <w:sz w:val="24"/>
          <w:szCs w:val="24"/>
        </w:rPr>
      </w:pPr>
    </w:p>
    <w:p w14:paraId="7C366A97">
      <w:pPr>
        <w:spacing w:line="520" w:lineRule="exact"/>
        <w:rPr>
          <w:rFonts w:ascii="ˎ̥" w:hAnsi="ˎ̥"/>
          <w:sz w:val="28"/>
          <w:szCs w:val="28"/>
        </w:rPr>
      </w:pPr>
      <w:r>
        <w:rPr>
          <w:rFonts w:hint="eastAsia" w:ascii="楷体" w:hAnsi="楷体" w:eastAsia="楷体" w:cs="楷体"/>
          <w:sz w:val="24"/>
          <w:szCs w:val="24"/>
        </w:rPr>
        <w:t xml:space="preserve">签订时间：        年    月    日        </w:t>
      </w:r>
      <w:r>
        <w:rPr>
          <w:rFonts w:hint="eastAsia"/>
          <w:sz w:val="24"/>
          <w:szCs w:val="24"/>
        </w:rPr>
        <w:t xml:space="preserve">         </w:t>
      </w:r>
      <w:r>
        <w:rPr>
          <w:rFonts w:hint="eastAsia" w:ascii="ˎ̥" w:hAnsi="ˎ̥"/>
          <w:sz w:val="28"/>
          <w:szCs w:val="28"/>
        </w:rPr>
        <w:t xml:space="preserve">      </w:t>
      </w:r>
    </w:p>
    <w:p w14:paraId="1594C5C6"/>
    <w:p w14:paraId="32D2F704">
      <w:r>
        <w:rPr>
          <w:rFonts w:hint="eastAsia"/>
        </w:rPr>
        <w:br w:type="page"/>
      </w:r>
    </w:p>
    <w:p w14:paraId="0D59DBA8">
      <w:pPr>
        <w:widowControl w:val="0"/>
        <w:spacing w:line="440" w:lineRule="exact"/>
        <w:jc w:val="both"/>
        <w:rPr>
          <w:rFonts w:hint="eastAsia" w:ascii="楷体" w:hAnsi="楷体" w:eastAsia="楷体" w:cs="楷体"/>
          <w:sz w:val="24"/>
          <w:szCs w:val="24"/>
        </w:rPr>
      </w:pPr>
      <w:r>
        <w:rPr>
          <w:rFonts w:hint="eastAsia" w:ascii="楷体" w:hAnsi="楷体" w:eastAsia="楷体" w:cs="楷体"/>
          <w:sz w:val="24"/>
          <w:szCs w:val="24"/>
        </w:rPr>
        <w:t>附件一：</w:t>
      </w:r>
    </w:p>
    <w:p w14:paraId="7C81562A">
      <w:pPr>
        <w:widowControl w:val="0"/>
        <w:spacing w:line="440" w:lineRule="exact"/>
        <w:jc w:val="center"/>
        <w:rPr>
          <w:rFonts w:hint="eastAsia" w:ascii="楷体" w:hAnsi="楷体" w:eastAsia="楷体" w:cs="楷体"/>
          <w:b/>
          <w:bCs/>
          <w:sz w:val="44"/>
          <w:szCs w:val="44"/>
        </w:rPr>
      </w:pPr>
      <w:r>
        <w:rPr>
          <w:rFonts w:hint="eastAsia" w:ascii="楷体" w:hAnsi="楷体" w:eastAsia="楷体" w:cs="楷体"/>
          <w:b/>
          <w:bCs/>
          <w:sz w:val="44"/>
          <w:szCs w:val="44"/>
        </w:rPr>
        <w:t>廉洁协议</w:t>
      </w:r>
    </w:p>
    <w:p w14:paraId="7D5DCB67">
      <w:pPr>
        <w:widowControl w:val="0"/>
        <w:spacing w:line="440" w:lineRule="exact"/>
        <w:jc w:val="both"/>
        <w:rPr>
          <w:rFonts w:hint="eastAsia" w:ascii="楷体" w:hAnsi="楷体" w:eastAsia="楷体" w:cs="楷体"/>
          <w:sz w:val="24"/>
          <w:szCs w:val="24"/>
        </w:rPr>
      </w:pPr>
      <w:r>
        <w:rPr>
          <w:rFonts w:hint="eastAsia" w:ascii="楷体" w:hAnsi="楷体" w:eastAsia="楷体" w:cs="楷体"/>
          <w:sz w:val="24"/>
          <w:szCs w:val="24"/>
        </w:rPr>
        <w:t xml:space="preserve"> </w:t>
      </w:r>
    </w:p>
    <w:p w14:paraId="25BEEFF8">
      <w:pPr>
        <w:widowControl w:val="0"/>
        <w:spacing w:line="440" w:lineRule="exact"/>
        <w:jc w:val="both"/>
        <w:rPr>
          <w:rFonts w:hint="eastAsia" w:ascii="楷体" w:hAnsi="楷体" w:eastAsia="楷体" w:cs="楷体"/>
          <w:sz w:val="24"/>
          <w:szCs w:val="24"/>
        </w:rPr>
      </w:pPr>
      <w:r>
        <w:rPr>
          <w:rFonts w:hint="eastAsia" w:ascii="楷体" w:hAnsi="楷体" w:eastAsia="楷体" w:cs="楷体"/>
          <w:sz w:val="24"/>
          <w:szCs w:val="24"/>
        </w:rPr>
        <w:t xml:space="preserve">甲方：【海南洋浦陆海能源发展有限公司】                     </w:t>
      </w:r>
    </w:p>
    <w:p w14:paraId="59A028A4">
      <w:pPr>
        <w:widowControl w:val="0"/>
        <w:spacing w:line="440" w:lineRule="exact"/>
        <w:jc w:val="both"/>
        <w:rPr>
          <w:rFonts w:hint="eastAsia" w:ascii="楷体" w:hAnsi="楷体" w:eastAsia="楷体" w:cs="楷体"/>
          <w:sz w:val="24"/>
          <w:szCs w:val="24"/>
        </w:rPr>
      </w:pPr>
      <w:r>
        <w:rPr>
          <w:rFonts w:hint="eastAsia" w:ascii="楷体" w:hAnsi="楷体" w:eastAsia="楷体" w:cs="楷体"/>
          <w:sz w:val="24"/>
          <w:szCs w:val="24"/>
        </w:rPr>
        <w:t xml:space="preserve">乙方：【                            】                             </w:t>
      </w:r>
    </w:p>
    <w:p w14:paraId="70BA2A51">
      <w:pPr>
        <w:widowControl w:val="0"/>
        <w:spacing w:line="440" w:lineRule="exact"/>
        <w:jc w:val="both"/>
        <w:rPr>
          <w:rFonts w:hint="eastAsia" w:ascii="楷体" w:hAnsi="楷体" w:eastAsia="楷体" w:cs="楷体"/>
          <w:sz w:val="24"/>
          <w:szCs w:val="24"/>
        </w:rPr>
      </w:pPr>
      <w:r>
        <w:rPr>
          <w:rFonts w:hint="eastAsia" w:ascii="楷体" w:hAnsi="楷体" w:eastAsia="楷体" w:cs="楷体"/>
          <w:sz w:val="24"/>
          <w:szCs w:val="24"/>
        </w:rPr>
        <w:t>为规范合同签订和履约过程中的各项活动，防止发生各种谋取不正当利益的违法、违纪行为，保护国家、集体和甲乙双方的合法权益，根据国家有关政策、法律法规和廉政建设的各项规定，双方协商一致签订廉洁合同，作为甲乙双方共同遵守的行为准则。</w:t>
      </w:r>
    </w:p>
    <w:p w14:paraId="318AD02D">
      <w:pPr>
        <w:widowControl w:val="0"/>
        <w:spacing w:line="440" w:lineRule="exact"/>
        <w:jc w:val="both"/>
        <w:rPr>
          <w:rFonts w:hint="eastAsia" w:ascii="楷体" w:hAnsi="楷体" w:eastAsia="楷体" w:cs="楷体"/>
          <w:sz w:val="24"/>
          <w:szCs w:val="24"/>
        </w:rPr>
      </w:pPr>
      <w:r>
        <w:rPr>
          <w:rFonts w:hint="eastAsia" w:ascii="楷体" w:hAnsi="楷体" w:eastAsia="楷体" w:cs="楷体"/>
          <w:sz w:val="24"/>
          <w:szCs w:val="24"/>
        </w:rPr>
        <w:t>一、适用范围</w:t>
      </w:r>
    </w:p>
    <w:p w14:paraId="15E72D84">
      <w:pPr>
        <w:widowControl w:val="0"/>
        <w:spacing w:line="440" w:lineRule="exact"/>
        <w:jc w:val="both"/>
        <w:rPr>
          <w:rFonts w:hint="eastAsia" w:ascii="楷体" w:hAnsi="楷体" w:eastAsia="楷体" w:cs="楷体"/>
          <w:sz w:val="24"/>
          <w:szCs w:val="24"/>
        </w:rPr>
      </w:pPr>
      <w:r>
        <w:rPr>
          <w:rFonts w:hint="eastAsia" w:ascii="楷体" w:hAnsi="楷体" w:eastAsia="楷体" w:cs="楷体"/>
          <w:sz w:val="24"/>
          <w:szCs w:val="24"/>
        </w:rPr>
        <w:t>本合同适用于甲方、乙方的所有工作人员。</w:t>
      </w:r>
    </w:p>
    <w:p w14:paraId="42064710">
      <w:pPr>
        <w:widowControl w:val="0"/>
        <w:spacing w:line="440" w:lineRule="exact"/>
        <w:jc w:val="both"/>
        <w:rPr>
          <w:rFonts w:hint="eastAsia" w:ascii="楷体" w:hAnsi="楷体" w:eastAsia="楷体" w:cs="楷体"/>
          <w:sz w:val="24"/>
          <w:szCs w:val="24"/>
        </w:rPr>
      </w:pPr>
      <w:r>
        <w:rPr>
          <w:rFonts w:hint="eastAsia" w:ascii="楷体" w:hAnsi="楷体" w:eastAsia="楷体" w:cs="楷体"/>
          <w:sz w:val="24"/>
          <w:szCs w:val="24"/>
        </w:rPr>
        <w:t>二、甲方对其工作人员的廉洁要求</w:t>
      </w:r>
    </w:p>
    <w:p w14:paraId="79490293">
      <w:pPr>
        <w:widowControl w:val="0"/>
        <w:spacing w:line="440" w:lineRule="exact"/>
        <w:jc w:val="both"/>
        <w:rPr>
          <w:rFonts w:hint="eastAsia" w:ascii="楷体" w:hAnsi="楷体" w:eastAsia="楷体" w:cs="楷体"/>
          <w:sz w:val="24"/>
          <w:szCs w:val="24"/>
        </w:rPr>
      </w:pPr>
      <w:r>
        <w:rPr>
          <w:rFonts w:hint="eastAsia" w:ascii="楷体" w:hAnsi="楷体" w:eastAsia="楷体" w:cs="楷体"/>
          <w:sz w:val="24"/>
          <w:szCs w:val="24"/>
        </w:rPr>
        <w:t>甲方禁止其工作人员从事如下行为：</w:t>
      </w:r>
    </w:p>
    <w:p w14:paraId="1EDE0D17">
      <w:pPr>
        <w:widowControl w:val="0"/>
        <w:spacing w:line="440" w:lineRule="exact"/>
        <w:jc w:val="both"/>
        <w:rPr>
          <w:rFonts w:hint="eastAsia" w:ascii="楷体" w:hAnsi="楷体" w:eastAsia="楷体" w:cs="楷体"/>
          <w:sz w:val="24"/>
          <w:szCs w:val="24"/>
        </w:rPr>
      </w:pPr>
      <w:r>
        <w:rPr>
          <w:rFonts w:hint="eastAsia" w:ascii="楷体" w:hAnsi="楷体" w:eastAsia="楷体" w:cs="楷体"/>
          <w:sz w:val="24"/>
          <w:szCs w:val="24"/>
        </w:rPr>
        <w:t>2.1向乙方索要贿赂、收受回扣及好处费、感谢费等；</w:t>
      </w:r>
    </w:p>
    <w:p w14:paraId="35C57D79">
      <w:pPr>
        <w:widowControl w:val="0"/>
        <w:spacing w:line="440" w:lineRule="exact"/>
        <w:jc w:val="both"/>
        <w:rPr>
          <w:rFonts w:hint="eastAsia" w:ascii="楷体" w:hAnsi="楷体" w:eastAsia="楷体" w:cs="楷体"/>
          <w:sz w:val="24"/>
          <w:szCs w:val="24"/>
        </w:rPr>
      </w:pPr>
      <w:r>
        <w:rPr>
          <w:rFonts w:hint="eastAsia" w:ascii="楷体" w:hAnsi="楷体" w:eastAsia="楷体" w:cs="楷体"/>
          <w:sz w:val="24"/>
          <w:szCs w:val="24"/>
        </w:rPr>
        <w:t>2.2接受乙方馈赠的礼品礼金、通讯工具、交通工具、家电、高档办公用品、购物卡券等；</w:t>
      </w:r>
    </w:p>
    <w:p w14:paraId="04C1B963">
      <w:pPr>
        <w:widowControl w:val="0"/>
        <w:spacing w:line="440" w:lineRule="exact"/>
        <w:jc w:val="both"/>
        <w:rPr>
          <w:rFonts w:hint="eastAsia" w:ascii="楷体" w:hAnsi="楷体" w:eastAsia="楷体" w:cs="楷体"/>
          <w:sz w:val="24"/>
          <w:szCs w:val="24"/>
        </w:rPr>
      </w:pPr>
      <w:r>
        <w:rPr>
          <w:rFonts w:hint="eastAsia" w:ascii="楷体" w:hAnsi="楷体" w:eastAsia="楷体" w:cs="楷体"/>
          <w:sz w:val="24"/>
          <w:szCs w:val="24"/>
        </w:rPr>
        <w:t>2.3 以洽谈业务、签订经济合同为借口，接受乙方或其工作人员外出旅游和进入营业性高档娱乐场所的邀请；</w:t>
      </w:r>
    </w:p>
    <w:p w14:paraId="5A03F53A">
      <w:pPr>
        <w:widowControl w:val="0"/>
        <w:spacing w:line="440" w:lineRule="exact"/>
        <w:jc w:val="both"/>
        <w:rPr>
          <w:rFonts w:hint="eastAsia" w:ascii="楷体" w:hAnsi="楷体" w:eastAsia="楷体" w:cs="楷体"/>
          <w:sz w:val="24"/>
          <w:szCs w:val="24"/>
        </w:rPr>
      </w:pPr>
      <w:r>
        <w:rPr>
          <w:rFonts w:hint="eastAsia" w:ascii="楷体" w:hAnsi="楷体" w:eastAsia="楷体" w:cs="楷体"/>
          <w:sz w:val="24"/>
          <w:szCs w:val="24"/>
        </w:rPr>
        <w:t>2.4以个人名义向乙方推荐和指定分包单位、材料供应商，向乙方、分包单位、材料供应商等单位介绍其配偶、子女、亲属等特定关系人从事与履行甲乙双方间合同有关的营利性经营活动；</w:t>
      </w:r>
    </w:p>
    <w:p w14:paraId="2B749DFB">
      <w:pPr>
        <w:widowControl w:val="0"/>
        <w:spacing w:line="440" w:lineRule="exact"/>
        <w:jc w:val="both"/>
        <w:rPr>
          <w:rFonts w:hint="eastAsia" w:ascii="楷体" w:hAnsi="楷体" w:eastAsia="楷体" w:cs="楷体"/>
          <w:sz w:val="24"/>
          <w:szCs w:val="24"/>
        </w:rPr>
      </w:pPr>
      <w:r>
        <w:rPr>
          <w:rFonts w:hint="eastAsia" w:ascii="楷体" w:hAnsi="楷体" w:eastAsia="楷体" w:cs="楷体"/>
          <w:sz w:val="24"/>
          <w:szCs w:val="24"/>
        </w:rPr>
        <w:t>2.5要求或者接受乙方为其住房装修、婚丧嫁娶、家属和子女的工作安排以及出境等提供方便；</w:t>
      </w:r>
    </w:p>
    <w:p w14:paraId="66BC981A">
      <w:pPr>
        <w:widowControl w:val="0"/>
        <w:spacing w:line="440" w:lineRule="exact"/>
        <w:jc w:val="both"/>
        <w:rPr>
          <w:rFonts w:hint="eastAsia" w:ascii="楷体" w:hAnsi="楷体" w:eastAsia="楷体" w:cs="楷体"/>
          <w:sz w:val="24"/>
          <w:szCs w:val="24"/>
        </w:rPr>
      </w:pPr>
      <w:r>
        <w:rPr>
          <w:rFonts w:hint="eastAsia" w:ascii="楷体" w:hAnsi="楷体" w:eastAsia="楷体" w:cs="楷体"/>
          <w:sz w:val="24"/>
          <w:szCs w:val="24"/>
        </w:rPr>
        <w:t>2.6利用职务便利，向乙方或分包、协作队伍、材料供应商借用交通工具、工款等，或提出、暗示其他不正当要求；</w:t>
      </w:r>
    </w:p>
    <w:p w14:paraId="61037922">
      <w:pPr>
        <w:widowControl w:val="0"/>
        <w:spacing w:line="440" w:lineRule="exact"/>
        <w:jc w:val="both"/>
        <w:rPr>
          <w:rFonts w:hint="eastAsia" w:ascii="楷体" w:hAnsi="楷体" w:eastAsia="楷体" w:cs="楷体"/>
          <w:sz w:val="24"/>
          <w:szCs w:val="24"/>
        </w:rPr>
      </w:pPr>
      <w:r>
        <w:rPr>
          <w:rFonts w:hint="eastAsia" w:ascii="楷体" w:hAnsi="楷体" w:eastAsia="楷体" w:cs="楷体"/>
          <w:sz w:val="24"/>
          <w:szCs w:val="24"/>
        </w:rPr>
        <w:t>2.7 要求乙方报销任何应由其个人承担的费用；</w:t>
      </w:r>
    </w:p>
    <w:p w14:paraId="405A5921">
      <w:pPr>
        <w:widowControl w:val="0"/>
        <w:spacing w:line="440" w:lineRule="exact"/>
        <w:jc w:val="both"/>
        <w:rPr>
          <w:rFonts w:hint="eastAsia" w:ascii="楷体" w:hAnsi="楷体" w:eastAsia="楷体" w:cs="楷体"/>
          <w:sz w:val="24"/>
          <w:szCs w:val="24"/>
        </w:rPr>
      </w:pPr>
      <w:r>
        <w:rPr>
          <w:rFonts w:hint="eastAsia" w:ascii="楷体" w:hAnsi="楷体" w:eastAsia="楷体" w:cs="楷体"/>
          <w:sz w:val="24"/>
          <w:szCs w:val="24"/>
        </w:rPr>
        <w:t>2.8 参加有可能影响公正开展工作的宴请、娱乐或其它活动</w:t>
      </w:r>
    </w:p>
    <w:p w14:paraId="506EA42B">
      <w:pPr>
        <w:widowControl w:val="0"/>
        <w:spacing w:line="440" w:lineRule="exact"/>
        <w:jc w:val="both"/>
        <w:rPr>
          <w:rFonts w:hint="eastAsia" w:ascii="楷体" w:hAnsi="楷体" w:eastAsia="楷体" w:cs="楷体"/>
          <w:sz w:val="24"/>
          <w:szCs w:val="24"/>
        </w:rPr>
      </w:pPr>
      <w:r>
        <w:rPr>
          <w:rFonts w:hint="eastAsia" w:ascii="楷体" w:hAnsi="楷体" w:eastAsia="楷体" w:cs="楷体"/>
          <w:sz w:val="24"/>
          <w:szCs w:val="24"/>
        </w:rPr>
        <w:t>2.9 进行其他违反政策、法律法规或廉洁从业要求的其他行为。</w:t>
      </w:r>
    </w:p>
    <w:p w14:paraId="23A810B0">
      <w:pPr>
        <w:widowControl w:val="0"/>
        <w:spacing w:line="440" w:lineRule="exact"/>
        <w:jc w:val="both"/>
        <w:rPr>
          <w:rFonts w:hint="eastAsia" w:ascii="楷体" w:hAnsi="楷体" w:eastAsia="楷体" w:cs="楷体"/>
          <w:sz w:val="24"/>
          <w:szCs w:val="24"/>
        </w:rPr>
      </w:pPr>
      <w:r>
        <w:rPr>
          <w:rFonts w:hint="eastAsia" w:ascii="楷体" w:hAnsi="楷体" w:eastAsia="楷体" w:cs="楷体"/>
          <w:sz w:val="24"/>
          <w:szCs w:val="24"/>
        </w:rPr>
        <w:t>三、乙方发现甲方工作人员有本合同第二条所列任何行为，有义务拒绝，亦有义务向甲方举报。</w:t>
      </w:r>
    </w:p>
    <w:p w14:paraId="4155C5C1">
      <w:pPr>
        <w:widowControl w:val="0"/>
        <w:spacing w:line="440" w:lineRule="exact"/>
        <w:jc w:val="both"/>
        <w:rPr>
          <w:rFonts w:hint="eastAsia" w:ascii="楷体" w:hAnsi="楷体" w:eastAsia="楷体" w:cs="楷体"/>
          <w:sz w:val="24"/>
          <w:szCs w:val="24"/>
        </w:rPr>
      </w:pPr>
      <w:r>
        <w:rPr>
          <w:rFonts w:hint="eastAsia" w:ascii="楷体" w:hAnsi="楷体" w:eastAsia="楷体" w:cs="楷体"/>
          <w:sz w:val="24"/>
          <w:szCs w:val="24"/>
        </w:rPr>
        <w:t>甲方接受举报的途径如下：</w:t>
      </w:r>
    </w:p>
    <w:p w14:paraId="71509DEB">
      <w:pPr>
        <w:widowControl w:val="0"/>
        <w:spacing w:line="440" w:lineRule="exact"/>
        <w:jc w:val="both"/>
        <w:rPr>
          <w:rFonts w:hint="eastAsia" w:ascii="楷体" w:hAnsi="楷体" w:eastAsia="楷体" w:cs="楷体"/>
          <w:sz w:val="24"/>
          <w:szCs w:val="24"/>
        </w:rPr>
      </w:pPr>
      <w:r>
        <w:rPr>
          <w:rFonts w:hint="eastAsia" w:ascii="楷体" w:hAnsi="楷体" w:eastAsia="楷体" w:cs="楷体"/>
          <w:sz w:val="24"/>
          <w:szCs w:val="24"/>
        </w:rPr>
        <w:t>公司受理部门：纪检监察室</w:t>
      </w:r>
    </w:p>
    <w:p w14:paraId="388534E6">
      <w:pPr>
        <w:widowControl w:val="0"/>
        <w:spacing w:line="440" w:lineRule="exact"/>
        <w:jc w:val="both"/>
        <w:rPr>
          <w:rFonts w:hint="eastAsia" w:ascii="楷体" w:hAnsi="楷体" w:eastAsia="楷体" w:cs="楷体"/>
          <w:sz w:val="24"/>
          <w:szCs w:val="24"/>
        </w:rPr>
      </w:pPr>
      <w:r>
        <w:rPr>
          <w:rFonts w:hint="eastAsia" w:ascii="楷体" w:hAnsi="楷体" w:eastAsia="楷体" w:cs="楷体"/>
          <w:sz w:val="24"/>
          <w:szCs w:val="24"/>
        </w:rPr>
        <w:t xml:space="preserve">公司受理电话：0898-28810186        </w:t>
      </w:r>
    </w:p>
    <w:p w14:paraId="68B9BC7B">
      <w:pPr>
        <w:widowControl w:val="0"/>
        <w:spacing w:line="440" w:lineRule="exact"/>
        <w:jc w:val="both"/>
        <w:rPr>
          <w:rFonts w:hint="eastAsia" w:ascii="楷体" w:hAnsi="楷体" w:eastAsia="楷体" w:cs="楷体"/>
          <w:sz w:val="24"/>
          <w:szCs w:val="24"/>
        </w:rPr>
      </w:pPr>
      <w:r>
        <w:rPr>
          <w:rFonts w:hint="eastAsia" w:ascii="楷体" w:hAnsi="楷体" w:eastAsia="楷体" w:cs="楷体"/>
          <w:sz w:val="24"/>
          <w:szCs w:val="24"/>
        </w:rPr>
        <w:t>公司受理邮箱：chengl@hnyplh.com</w:t>
      </w:r>
    </w:p>
    <w:p w14:paraId="1FE43E69">
      <w:pPr>
        <w:widowControl w:val="0"/>
        <w:spacing w:line="440" w:lineRule="exact"/>
        <w:jc w:val="both"/>
        <w:rPr>
          <w:rFonts w:hint="eastAsia" w:ascii="楷体" w:hAnsi="楷体" w:eastAsia="楷体" w:cs="楷体"/>
          <w:sz w:val="24"/>
          <w:szCs w:val="24"/>
        </w:rPr>
      </w:pPr>
      <w:r>
        <w:rPr>
          <w:rFonts w:hint="eastAsia" w:ascii="楷体" w:hAnsi="楷体" w:eastAsia="楷体" w:cs="楷体"/>
          <w:sz w:val="24"/>
          <w:szCs w:val="24"/>
        </w:rPr>
        <w:t>四、乙方不得主动或被动从事或配合甲方工作人员从事违反本合同第二条所列的禁止事项，否则甲方有权解除合同，同时乙方应向甲方支付合同（暂定）总价（无总价的，按照过去两年双方履行的合同总额）20%的违约金或20万元作为违约金（以两者中较高者为准）；乙方应同时赔偿甲方因其工作人员违反廉洁要求而遭受的损失。乙方同意同时承担违约金和赔偿责任。</w:t>
      </w:r>
    </w:p>
    <w:p w14:paraId="6CE32012">
      <w:pPr>
        <w:widowControl w:val="0"/>
        <w:spacing w:line="440" w:lineRule="exact"/>
        <w:jc w:val="both"/>
        <w:rPr>
          <w:rFonts w:hint="eastAsia" w:ascii="楷体" w:hAnsi="楷体" w:eastAsia="楷体" w:cs="楷体"/>
          <w:sz w:val="24"/>
          <w:szCs w:val="24"/>
        </w:rPr>
      </w:pPr>
      <w:r>
        <w:rPr>
          <w:rFonts w:hint="eastAsia" w:ascii="楷体" w:hAnsi="楷体" w:eastAsia="楷体" w:cs="楷体"/>
          <w:sz w:val="24"/>
          <w:szCs w:val="24"/>
        </w:rPr>
        <w:t>五、乙方若须按照本廉洁协议约定承担违约责任，并不影响其按照主合同的约定承担违约责任。</w:t>
      </w:r>
    </w:p>
    <w:p w14:paraId="0DE3EB66">
      <w:pPr>
        <w:widowControl w:val="0"/>
        <w:spacing w:line="440" w:lineRule="exact"/>
        <w:jc w:val="both"/>
        <w:rPr>
          <w:rFonts w:hint="eastAsia" w:ascii="楷体" w:hAnsi="楷体" w:eastAsia="楷体" w:cs="楷体"/>
          <w:sz w:val="24"/>
          <w:szCs w:val="24"/>
        </w:rPr>
      </w:pPr>
      <w:r>
        <w:rPr>
          <w:rFonts w:hint="eastAsia" w:ascii="楷体" w:hAnsi="楷体" w:eastAsia="楷体" w:cs="楷体"/>
          <w:sz w:val="24"/>
          <w:szCs w:val="24"/>
        </w:rPr>
        <w:t>六、本廉洁协作为合同的附件，与合同具有同等法律效力，经合同双方签署后生效。</w:t>
      </w:r>
    </w:p>
    <w:p w14:paraId="2DE5191F">
      <w:pPr>
        <w:widowControl w:val="0"/>
        <w:spacing w:line="440" w:lineRule="exact"/>
        <w:jc w:val="both"/>
        <w:rPr>
          <w:rFonts w:hint="eastAsia" w:ascii="楷体" w:hAnsi="楷体" w:eastAsia="楷体" w:cs="楷体"/>
          <w:sz w:val="24"/>
          <w:szCs w:val="24"/>
        </w:rPr>
      </w:pPr>
      <w:r>
        <w:rPr>
          <w:rFonts w:hint="eastAsia" w:ascii="楷体" w:hAnsi="楷体" w:eastAsia="楷体" w:cs="楷体"/>
          <w:sz w:val="24"/>
          <w:szCs w:val="24"/>
        </w:rPr>
        <w:t>七、本合同【一式肆份，甲方执贰份,乙方执贰份】，具有同等效力。</w:t>
      </w:r>
    </w:p>
    <w:p w14:paraId="33445083">
      <w:pPr>
        <w:widowControl w:val="0"/>
        <w:spacing w:line="440" w:lineRule="exact"/>
        <w:jc w:val="both"/>
        <w:rPr>
          <w:rFonts w:hint="eastAsia" w:ascii="楷体" w:hAnsi="楷体" w:eastAsia="楷体" w:cs="楷体"/>
          <w:sz w:val="24"/>
          <w:szCs w:val="24"/>
        </w:rPr>
      </w:pPr>
      <w:r>
        <w:rPr>
          <w:rFonts w:hint="eastAsia" w:ascii="楷体" w:hAnsi="楷体" w:eastAsia="楷体" w:cs="楷体"/>
          <w:sz w:val="24"/>
          <w:szCs w:val="24"/>
        </w:rPr>
        <w:t xml:space="preserve"> </w:t>
      </w:r>
    </w:p>
    <w:p w14:paraId="4E56A187">
      <w:pPr>
        <w:widowControl w:val="0"/>
        <w:spacing w:line="440" w:lineRule="exact"/>
        <w:jc w:val="both"/>
        <w:rPr>
          <w:rFonts w:hint="eastAsia" w:ascii="楷体" w:hAnsi="楷体" w:eastAsia="楷体" w:cs="楷体"/>
          <w:sz w:val="24"/>
          <w:szCs w:val="24"/>
        </w:rPr>
      </w:pPr>
      <w:r>
        <w:rPr>
          <w:rFonts w:hint="eastAsia" w:ascii="楷体" w:hAnsi="楷体" w:eastAsia="楷体" w:cs="楷体"/>
          <w:sz w:val="24"/>
          <w:szCs w:val="24"/>
        </w:rPr>
        <w:t xml:space="preserve">甲方：【                 】              </w:t>
      </w:r>
    </w:p>
    <w:p w14:paraId="6758A910">
      <w:pPr>
        <w:widowControl w:val="0"/>
        <w:spacing w:line="440" w:lineRule="exact"/>
        <w:jc w:val="both"/>
        <w:rPr>
          <w:rFonts w:hint="eastAsia" w:ascii="楷体" w:hAnsi="楷体" w:eastAsia="楷体" w:cs="楷体"/>
          <w:sz w:val="24"/>
          <w:szCs w:val="24"/>
        </w:rPr>
      </w:pPr>
      <w:r>
        <w:rPr>
          <w:rFonts w:hint="eastAsia" w:ascii="楷体" w:hAnsi="楷体" w:eastAsia="楷体" w:cs="楷体"/>
          <w:sz w:val="24"/>
          <w:szCs w:val="24"/>
        </w:rPr>
        <w:t xml:space="preserve"> </w:t>
      </w:r>
    </w:p>
    <w:p w14:paraId="0AC64B46">
      <w:pPr>
        <w:widowControl w:val="0"/>
        <w:spacing w:line="440" w:lineRule="exact"/>
        <w:jc w:val="both"/>
        <w:rPr>
          <w:rFonts w:hint="eastAsia" w:ascii="楷体" w:hAnsi="楷体" w:eastAsia="楷体" w:cs="楷体"/>
          <w:sz w:val="24"/>
          <w:szCs w:val="24"/>
        </w:rPr>
      </w:pPr>
      <w:r>
        <w:rPr>
          <w:rFonts w:hint="eastAsia" w:ascii="楷体" w:hAnsi="楷体" w:eastAsia="楷体" w:cs="楷体"/>
          <w:sz w:val="24"/>
          <w:szCs w:val="24"/>
        </w:rPr>
        <w:t>法定代表人（委托代理人）：【     】</w:t>
      </w:r>
    </w:p>
    <w:p w14:paraId="2CDEE92A">
      <w:pPr>
        <w:widowControl w:val="0"/>
        <w:spacing w:line="440" w:lineRule="exact"/>
        <w:jc w:val="both"/>
        <w:rPr>
          <w:rFonts w:hint="eastAsia" w:ascii="楷体" w:hAnsi="楷体" w:eastAsia="楷体" w:cs="楷体"/>
          <w:sz w:val="24"/>
          <w:szCs w:val="24"/>
        </w:rPr>
      </w:pPr>
      <w:r>
        <w:rPr>
          <w:rFonts w:hint="eastAsia" w:ascii="楷体" w:hAnsi="楷体" w:eastAsia="楷体" w:cs="楷体"/>
          <w:sz w:val="24"/>
          <w:szCs w:val="24"/>
        </w:rPr>
        <w:t xml:space="preserve"> </w:t>
      </w:r>
    </w:p>
    <w:p w14:paraId="367ABD06">
      <w:pPr>
        <w:widowControl w:val="0"/>
        <w:spacing w:line="440" w:lineRule="exact"/>
        <w:jc w:val="both"/>
        <w:rPr>
          <w:rFonts w:hint="eastAsia" w:ascii="楷体" w:hAnsi="楷体" w:eastAsia="楷体" w:cs="楷体"/>
          <w:sz w:val="24"/>
          <w:szCs w:val="24"/>
        </w:rPr>
      </w:pPr>
      <w:r>
        <w:rPr>
          <w:rFonts w:hint="eastAsia" w:ascii="楷体" w:hAnsi="楷体" w:eastAsia="楷体" w:cs="楷体"/>
          <w:sz w:val="24"/>
          <w:szCs w:val="24"/>
        </w:rPr>
        <w:t>乙方：【                  】</w:t>
      </w:r>
    </w:p>
    <w:p w14:paraId="76364251">
      <w:pPr>
        <w:widowControl w:val="0"/>
        <w:spacing w:line="440" w:lineRule="exact"/>
        <w:jc w:val="both"/>
        <w:rPr>
          <w:rFonts w:hint="eastAsia" w:ascii="楷体" w:hAnsi="楷体" w:eastAsia="楷体" w:cs="楷体"/>
          <w:sz w:val="24"/>
          <w:szCs w:val="24"/>
        </w:rPr>
      </w:pPr>
      <w:r>
        <w:rPr>
          <w:rFonts w:hint="eastAsia" w:ascii="楷体" w:hAnsi="楷体" w:eastAsia="楷体" w:cs="楷体"/>
          <w:sz w:val="24"/>
          <w:szCs w:val="24"/>
        </w:rPr>
        <w:t xml:space="preserve"> </w:t>
      </w:r>
    </w:p>
    <w:p w14:paraId="3FE1F145">
      <w:pPr>
        <w:widowControl w:val="0"/>
        <w:spacing w:line="440" w:lineRule="exact"/>
        <w:jc w:val="both"/>
        <w:rPr>
          <w:rFonts w:hint="eastAsia" w:ascii="楷体" w:hAnsi="楷体" w:eastAsia="楷体" w:cs="楷体"/>
          <w:sz w:val="24"/>
          <w:szCs w:val="24"/>
        </w:rPr>
      </w:pPr>
      <w:r>
        <w:rPr>
          <w:rFonts w:hint="eastAsia" w:ascii="楷体" w:hAnsi="楷体" w:eastAsia="楷体" w:cs="楷体"/>
          <w:sz w:val="24"/>
          <w:szCs w:val="24"/>
        </w:rPr>
        <w:t>法定代表人（委托代理人）：【     】</w:t>
      </w:r>
    </w:p>
    <w:p w14:paraId="30E834DB"/>
    <w:p w14:paraId="5AF7E579"/>
    <w:p w14:paraId="6FA3B1E8"/>
    <w:p w14:paraId="0742F8C3"/>
    <w:p w14:paraId="6CCEF0BA"/>
    <w:p w14:paraId="1A8F9877"/>
    <w:p w14:paraId="58B2A27A"/>
    <w:p w14:paraId="24CE0DA1"/>
    <w:p w14:paraId="1AAECB05"/>
    <w:p w14:paraId="5A8CAEC5">
      <w:r>
        <w:rPr>
          <w:rFonts w:hint="eastAsia"/>
        </w:rPr>
        <w:br w:type="page"/>
      </w:r>
    </w:p>
    <w:p w14:paraId="2A075677">
      <w:pPr>
        <w:pStyle w:val="26"/>
        <w:widowControl w:val="0"/>
        <w:numPr>
          <w:ilvl w:val="0"/>
          <w:numId w:val="1"/>
        </w:numPr>
        <w:spacing w:line="360" w:lineRule="exact"/>
        <w:ind w:firstLineChars="0"/>
        <w:jc w:val="center"/>
        <w:rPr>
          <w:rFonts w:ascii="楷体" w:hAnsi="楷体" w:eastAsia="楷体" w:cs="楷体"/>
          <w:b/>
          <w:bCs/>
          <w:color w:val="000000" w:themeColor="text1"/>
          <w:kern w:val="44"/>
          <w:sz w:val="24"/>
          <w:szCs w:val="24"/>
          <w14:textFill>
            <w14:solidFill>
              <w14:schemeClr w14:val="tx1"/>
            </w14:solidFill>
          </w14:textFill>
        </w:rPr>
      </w:pPr>
      <w:r>
        <w:rPr>
          <w:rFonts w:hint="eastAsia" w:ascii="楷体_GB2312" w:hAnsi="楷体_GB2312" w:eastAsia="楷体_GB2312" w:cs="楷体_GB2312"/>
          <w:b/>
          <w:bCs/>
          <w:sz w:val="32"/>
          <w:szCs w:val="32"/>
        </w:rPr>
        <w:t>报价文件（格式）</w:t>
      </w:r>
    </w:p>
    <w:p w14:paraId="2AF5AA5F">
      <w:pPr>
        <w:pStyle w:val="26"/>
      </w:pPr>
    </w:p>
    <w:p w14:paraId="794F2F05">
      <w:pPr>
        <w:pStyle w:val="26"/>
        <w:widowControl w:val="0"/>
        <w:numPr>
          <w:ilvl w:val="0"/>
          <w:numId w:val="3"/>
        </w:numPr>
        <w:spacing w:line="360" w:lineRule="auto"/>
        <w:ind w:firstLine="482" w:firstLineChars="0"/>
        <w:jc w:val="center"/>
        <w:rPr>
          <w:rFonts w:ascii="楷体" w:hAnsi="楷体" w:eastAsia="楷体" w:cs="楷体"/>
          <w:b/>
          <w:bCs/>
          <w:color w:val="000000" w:themeColor="text1"/>
          <w:kern w:val="44"/>
          <w:sz w:val="24"/>
          <w:szCs w:val="24"/>
          <w14:textFill>
            <w14:solidFill>
              <w14:schemeClr w14:val="tx1"/>
            </w14:solidFill>
          </w14:textFill>
        </w:rPr>
      </w:pPr>
      <w:r>
        <w:rPr>
          <w:rFonts w:hint="eastAsia" w:ascii="楷体" w:hAnsi="楷体" w:eastAsia="楷体" w:cs="楷体"/>
          <w:b/>
          <w:bCs/>
          <w:color w:val="000000" w:themeColor="text1"/>
          <w:kern w:val="44"/>
          <w:sz w:val="24"/>
          <w:szCs w:val="24"/>
          <w14:textFill>
            <w14:solidFill>
              <w14:schemeClr w14:val="tx1"/>
            </w14:solidFill>
          </w14:textFill>
        </w:rPr>
        <w:t>报价表</w:t>
      </w:r>
    </w:p>
    <w:p w14:paraId="3C746FF5">
      <w:pPr>
        <w:pStyle w:val="26"/>
        <w:ind w:left="420" w:firstLine="0" w:firstLineChars="0"/>
        <w:jc w:val="left"/>
        <w:rPr>
          <w:rFonts w:hint="eastAsia" w:ascii="楷体" w:hAnsi="楷体" w:eastAsia="楷体" w:cs="楷体"/>
        </w:rPr>
      </w:pPr>
      <w:r>
        <w:rPr>
          <w:rFonts w:hint="eastAsia" w:ascii="楷体" w:hAnsi="楷体" w:eastAsia="楷体" w:cs="楷体"/>
        </w:rPr>
        <w:t>一、本报价表计价货币、结算货币和支付货币均为人民币。</w:t>
      </w:r>
    </w:p>
    <w:p w14:paraId="6258B1EB">
      <w:pPr>
        <w:pStyle w:val="26"/>
        <w:jc w:val="left"/>
        <w:rPr>
          <w:rFonts w:hint="eastAsia" w:ascii="楷体" w:hAnsi="楷体" w:eastAsia="楷体" w:cs="楷体"/>
        </w:rPr>
      </w:pPr>
      <w:r>
        <w:rPr>
          <w:rFonts w:hint="eastAsia" w:ascii="楷体" w:hAnsi="楷体" w:eastAsia="楷体" w:cs="楷体"/>
        </w:rPr>
        <w:t>二、付款方式见1.3，含税单价为固定价，具体单价细目详见下表。（金额币种及单位：人民币，元）</w:t>
      </w:r>
    </w:p>
    <w:tbl>
      <w:tblPr>
        <w:tblStyle w:val="18"/>
        <w:tblW w:w="9177" w:type="dxa"/>
        <w:tblInd w:w="-413" w:type="dxa"/>
        <w:tblLayout w:type="fixed"/>
        <w:tblCellMar>
          <w:top w:w="0" w:type="dxa"/>
          <w:left w:w="108" w:type="dxa"/>
          <w:bottom w:w="0" w:type="dxa"/>
          <w:right w:w="108" w:type="dxa"/>
        </w:tblCellMar>
      </w:tblPr>
      <w:tblGrid>
        <w:gridCol w:w="462"/>
        <w:gridCol w:w="942"/>
        <w:gridCol w:w="1083"/>
        <w:gridCol w:w="810"/>
        <w:gridCol w:w="1020"/>
        <w:gridCol w:w="1065"/>
        <w:gridCol w:w="1395"/>
        <w:gridCol w:w="2400"/>
      </w:tblGrid>
      <w:tr w14:paraId="1C37D2A7">
        <w:tblPrEx>
          <w:tblCellMar>
            <w:top w:w="0" w:type="dxa"/>
            <w:left w:w="108" w:type="dxa"/>
            <w:bottom w:w="0" w:type="dxa"/>
            <w:right w:w="108" w:type="dxa"/>
          </w:tblCellMar>
        </w:tblPrEx>
        <w:trPr>
          <w:trHeight w:val="620" w:hRule="atLeast"/>
        </w:trPr>
        <w:tc>
          <w:tcPr>
            <w:tcW w:w="462" w:type="dxa"/>
            <w:tcBorders>
              <w:top w:val="single" w:color="auto" w:sz="4" w:space="0"/>
              <w:left w:val="single" w:color="auto" w:sz="4" w:space="0"/>
              <w:bottom w:val="single" w:color="auto" w:sz="4" w:space="0"/>
              <w:right w:val="single" w:color="auto" w:sz="4" w:space="0"/>
            </w:tcBorders>
            <w:shd w:val="clear" w:color="000000" w:fill="FFFFFF"/>
            <w:vAlign w:val="center"/>
          </w:tcPr>
          <w:p w14:paraId="6D0C92A6">
            <w:pPr>
              <w:jc w:val="center"/>
              <w:rPr>
                <w:rFonts w:hint="eastAsia" w:ascii="楷体" w:hAnsi="楷体" w:eastAsia="楷体" w:cs="楷体"/>
              </w:rPr>
            </w:pPr>
            <w:r>
              <w:rPr>
                <w:rFonts w:hint="eastAsia" w:ascii="楷体" w:hAnsi="楷体" w:eastAsia="楷体" w:cs="楷体"/>
              </w:rPr>
              <w:t>序号</w:t>
            </w:r>
          </w:p>
        </w:tc>
        <w:tc>
          <w:tcPr>
            <w:tcW w:w="942" w:type="dxa"/>
            <w:tcBorders>
              <w:top w:val="single" w:color="auto" w:sz="4" w:space="0"/>
              <w:left w:val="single" w:color="auto" w:sz="4" w:space="0"/>
              <w:bottom w:val="single" w:color="auto" w:sz="4" w:space="0"/>
              <w:right w:val="single" w:color="auto" w:sz="4" w:space="0"/>
            </w:tcBorders>
            <w:shd w:val="clear" w:color="000000" w:fill="FFFFFF"/>
            <w:vAlign w:val="center"/>
          </w:tcPr>
          <w:p w14:paraId="1662C98B">
            <w:pPr>
              <w:jc w:val="center"/>
              <w:rPr>
                <w:rFonts w:hint="eastAsia" w:ascii="楷体" w:hAnsi="楷体" w:eastAsia="楷体" w:cs="楷体"/>
              </w:rPr>
            </w:pPr>
            <w:r>
              <w:rPr>
                <w:rFonts w:hint="eastAsia" w:ascii="楷体" w:hAnsi="楷体" w:eastAsia="楷体" w:cs="楷体"/>
                <w:lang w:val="en-US" w:eastAsia="zh-CN"/>
              </w:rPr>
              <w:t>设备</w:t>
            </w:r>
            <w:r>
              <w:rPr>
                <w:rFonts w:hint="eastAsia" w:ascii="楷体" w:hAnsi="楷体" w:eastAsia="楷体" w:cs="楷体"/>
              </w:rPr>
              <w:t>名称</w:t>
            </w:r>
          </w:p>
        </w:tc>
        <w:tc>
          <w:tcPr>
            <w:tcW w:w="1083" w:type="dxa"/>
            <w:tcBorders>
              <w:top w:val="single" w:color="auto" w:sz="4" w:space="0"/>
              <w:left w:val="single" w:color="auto" w:sz="4" w:space="0"/>
              <w:bottom w:val="single" w:color="auto" w:sz="4" w:space="0"/>
              <w:right w:val="single" w:color="auto" w:sz="4" w:space="0"/>
            </w:tcBorders>
            <w:shd w:val="clear" w:color="000000" w:fill="FFFFFF"/>
            <w:vAlign w:val="center"/>
          </w:tcPr>
          <w:p w14:paraId="66DA87E0">
            <w:pPr>
              <w:jc w:val="center"/>
              <w:rPr>
                <w:rFonts w:hint="default" w:ascii="楷体" w:hAnsi="楷体" w:eastAsia="楷体" w:cs="楷体"/>
                <w:lang w:val="en-US" w:eastAsia="zh-CN"/>
              </w:rPr>
            </w:pPr>
            <w:r>
              <w:rPr>
                <w:rFonts w:hint="eastAsia" w:ascii="楷体" w:hAnsi="楷体" w:eastAsia="楷体" w:cs="楷体"/>
                <w:lang w:val="en-US" w:eastAsia="zh-CN"/>
              </w:rPr>
              <w:t>品牌型号</w:t>
            </w:r>
          </w:p>
        </w:tc>
        <w:tc>
          <w:tcPr>
            <w:tcW w:w="183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89B86EC">
            <w:pPr>
              <w:jc w:val="center"/>
              <w:rPr>
                <w:rFonts w:hint="eastAsia" w:ascii="楷体" w:hAnsi="楷体" w:eastAsia="楷体" w:cs="楷体"/>
              </w:rPr>
            </w:pPr>
            <w:r>
              <w:rPr>
                <w:rFonts w:hint="eastAsia" w:ascii="楷体" w:hAnsi="楷体" w:eastAsia="楷体" w:cs="楷体"/>
              </w:rPr>
              <w:t>单位</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14:paraId="138A36AE">
            <w:pPr>
              <w:jc w:val="center"/>
              <w:rPr>
                <w:rFonts w:hint="eastAsia" w:ascii="楷体" w:hAnsi="楷体" w:eastAsia="楷体" w:cs="楷体"/>
              </w:rPr>
            </w:pPr>
            <w:r>
              <w:rPr>
                <w:rFonts w:hint="eastAsia" w:ascii="楷体" w:hAnsi="楷体" w:eastAsia="楷体" w:cs="楷体"/>
              </w:rPr>
              <w:t>不含税单价</w:t>
            </w:r>
          </w:p>
        </w:tc>
        <w:tc>
          <w:tcPr>
            <w:tcW w:w="1395" w:type="dxa"/>
            <w:tcBorders>
              <w:top w:val="single" w:color="auto" w:sz="4" w:space="0"/>
              <w:left w:val="single" w:color="auto" w:sz="4" w:space="0"/>
              <w:bottom w:val="single" w:color="auto" w:sz="4" w:space="0"/>
              <w:right w:val="single" w:color="auto" w:sz="4" w:space="0"/>
            </w:tcBorders>
            <w:shd w:val="clear" w:color="000000" w:fill="FFFFFF"/>
            <w:vAlign w:val="center"/>
          </w:tcPr>
          <w:p w14:paraId="644B8DE2">
            <w:pPr>
              <w:jc w:val="center"/>
              <w:rPr>
                <w:rFonts w:hint="eastAsia" w:ascii="楷体" w:hAnsi="楷体" w:eastAsia="楷体" w:cs="楷体"/>
              </w:rPr>
            </w:pPr>
            <w:r>
              <w:rPr>
                <w:rFonts w:hint="eastAsia" w:ascii="楷体" w:hAnsi="楷体" w:eastAsia="楷体" w:cs="楷体"/>
              </w:rPr>
              <w:t>含税单价</w:t>
            </w:r>
          </w:p>
        </w:tc>
        <w:tc>
          <w:tcPr>
            <w:tcW w:w="2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537AC5">
            <w:pPr>
              <w:jc w:val="center"/>
              <w:rPr>
                <w:rFonts w:hint="eastAsia" w:ascii="楷体" w:hAnsi="楷体" w:eastAsia="楷体" w:cs="楷体"/>
              </w:rPr>
            </w:pPr>
            <w:r>
              <w:rPr>
                <w:rFonts w:hint="eastAsia" w:ascii="楷体" w:hAnsi="楷体" w:eastAsia="楷体" w:cs="楷体"/>
              </w:rPr>
              <w:t>材质说明</w:t>
            </w:r>
          </w:p>
        </w:tc>
      </w:tr>
      <w:tr w14:paraId="1D56F070">
        <w:tblPrEx>
          <w:tblCellMar>
            <w:top w:w="0" w:type="dxa"/>
            <w:left w:w="108" w:type="dxa"/>
            <w:bottom w:w="0" w:type="dxa"/>
            <w:right w:w="108" w:type="dxa"/>
          </w:tblCellMar>
        </w:tblPrEx>
        <w:trPr>
          <w:trHeight w:val="1258" w:hRule="atLeast"/>
        </w:trPr>
        <w:tc>
          <w:tcPr>
            <w:tcW w:w="462" w:type="dxa"/>
            <w:tcBorders>
              <w:top w:val="single" w:color="auto" w:sz="4" w:space="0"/>
              <w:left w:val="single" w:color="auto" w:sz="4" w:space="0"/>
              <w:bottom w:val="single" w:color="auto" w:sz="4" w:space="0"/>
              <w:right w:val="single" w:color="auto" w:sz="4" w:space="0"/>
            </w:tcBorders>
            <w:shd w:val="clear" w:color="000000" w:fill="FFFFFF"/>
            <w:vAlign w:val="center"/>
          </w:tcPr>
          <w:p w14:paraId="494BD38C">
            <w:pPr>
              <w:jc w:val="center"/>
              <w:rPr>
                <w:rFonts w:hint="eastAsia" w:ascii="楷体" w:hAnsi="楷体" w:eastAsia="楷体" w:cs="楷体"/>
              </w:rPr>
            </w:pPr>
            <w:r>
              <w:rPr>
                <w:rFonts w:hint="eastAsia" w:ascii="楷体" w:hAnsi="楷体" w:eastAsia="楷体" w:cs="楷体"/>
              </w:rPr>
              <w:t>1</w:t>
            </w:r>
          </w:p>
        </w:tc>
        <w:tc>
          <w:tcPr>
            <w:tcW w:w="942" w:type="dxa"/>
            <w:tcBorders>
              <w:top w:val="single" w:color="auto" w:sz="4" w:space="0"/>
              <w:left w:val="single" w:color="auto" w:sz="4" w:space="0"/>
              <w:bottom w:val="single" w:color="auto" w:sz="4" w:space="0"/>
              <w:right w:val="single" w:color="auto" w:sz="4" w:space="0"/>
            </w:tcBorders>
            <w:shd w:val="clear" w:color="000000" w:fill="FFFFFF"/>
            <w:vAlign w:val="center"/>
          </w:tcPr>
          <w:p w14:paraId="7CFF84C3">
            <w:pPr>
              <w:keepNext w:val="0"/>
              <w:keepLines w:val="0"/>
              <w:widowControl/>
              <w:suppressLineNumbers w:val="0"/>
              <w:jc w:val="center"/>
              <w:textAlignment w:val="center"/>
              <w:rPr>
                <w:rFonts w:hint="default" w:ascii="楷体" w:hAnsi="楷体" w:eastAsia="楷体" w:cs="楷体"/>
                <w:sz w:val="18"/>
                <w:szCs w:val="18"/>
                <w:lang w:val="en-US"/>
              </w:rPr>
            </w:pPr>
            <w:r>
              <w:rPr>
                <w:rFonts w:hint="eastAsia" w:ascii="宋体" w:hAnsi="宋体" w:eastAsia="宋体" w:cs="宋体"/>
                <w:i w:val="0"/>
                <w:iCs w:val="0"/>
                <w:color w:val="000000"/>
                <w:kern w:val="0"/>
                <w:sz w:val="20"/>
                <w:szCs w:val="20"/>
                <w:u w:val="none"/>
                <w:lang w:val="en-US" w:eastAsia="zh-CN" w:bidi="ar"/>
              </w:rPr>
              <w:t>笔记本</w:t>
            </w:r>
            <w:r>
              <w:rPr>
                <w:rFonts w:hint="eastAsia" w:ascii="宋体" w:hAnsi="宋体" w:cs="宋体"/>
                <w:i w:val="0"/>
                <w:iCs w:val="0"/>
                <w:color w:val="000000"/>
                <w:kern w:val="0"/>
                <w:sz w:val="20"/>
                <w:szCs w:val="20"/>
                <w:u w:val="none"/>
                <w:lang w:val="en-US" w:eastAsia="zh-CN" w:bidi="ar"/>
              </w:rPr>
              <w:t>电脑</w:t>
            </w:r>
          </w:p>
        </w:tc>
        <w:tc>
          <w:tcPr>
            <w:tcW w:w="1083" w:type="dxa"/>
            <w:tcBorders>
              <w:top w:val="single" w:color="auto" w:sz="4" w:space="0"/>
              <w:left w:val="single" w:color="auto" w:sz="4" w:space="0"/>
              <w:bottom w:val="single" w:color="auto" w:sz="4" w:space="0"/>
              <w:right w:val="single" w:color="auto" w:sz="4" w:space="0"/>
            </w:tcBorders>
            <w:shd w:val="clear" w:color="000000" w:fill="FFFFFF"/>
            <w:vAlign w:val="center"/>
          </w:tcPr>
          <w:p w14:paraId="7195240C">
            <w:pPr>
              <w:keepNext w:val="0"/>
              <w:keepLines w:val="0"/>
              <w:widowControl/>
              <w:suppressLineNumbers w:val="0"/>
              <w:jc w:val="left"/>
              <w:textAlignment w:val="center"/>
              <w:rPr>
                <w:rFonts w:ascii="楷体" w:hAnsi="楷体" w:eastAsia="楷体" w:cs="楷体"/>
                <w:sz w:val="18"/>
                <w:szCs w:val="18"/>
              </w:rPr>
            </w:pPr>
            <w:r>
              <w:rPr>
                <w:rFonts w:hint="eastAsia" w:ascii="宋体" w:hAnsi="宋体" w:eastAsia="宋体" w:cs="宋体"/>
                <w:i w:val="0"/>
                <w:iCs w:val="0"/>
                <w:color w:val="000000"/>
                <w:kern w:val="0"/>
                <w:sz w:val="20"/>
                <w:szCs w:val="20"/>
                <w:u w:val="none"/>
                <w:lang w:val="en-US" w:eastAsia="zh-CN" w:bidi="ar"/>
              </w:rPr>
              <w:t>联想</w:t>
            </w:r>
            <w:r>
              <w:rPr>
                <w:rFonts w:hint="eastAsia" w:ascii="宋体" w:hAnsi="宋体" w:cs="宋体"/>
                <w:i w:val="0"/>
                <w:iCs w:val="0"/>
                <w:color w:val="000000"/>
                <w:kern w:val="0"/>
                <w:sz w:val="20"/>
                <w:szCs w:val="20"/>
                <w:u w:val="none"/>
                <w:lang w:val="en-US" w:eastAsia="zh-CN" w:bidi="ar"/>
              </w:rPr>
              <w:t>thinkpad</w:t>
            </w:r>
            <w:r>
              <w:rPr>
                <w:rFonts w:hint="eastAsia" w:ascii="宋体" w:hAnsi="宋体" w:eastAsia="宋体" w:cs="宋体"/>
                <w:i w:val="0"/>
                <w:iCs w:val="0"/>
                <w:color w:val="000000"/>
                <w:kern w:val="0"/>
                <w:sz w:val="20"/>
                <w:szCs w:val="20"/>
                <w:u w:val="none"/>
                <w:lang w:val="en-US" w:eastAsia="zh-CN" w:bidi="ar"/>
              </w:rPr>
              <w:t>E16</w:t>
            </w:r>
          </w:p>
        </w:tc>
        <w:tc>
          <w:tcPr>
            <w:tcW w:w="183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194E044">
            <w:pPr>
              <w:keepNext w:val="0"/>
              <w:keepLines w:val="0"/>
              <w:widowControl/>
              <w:suppressLineNumbers w:val="0"/>
              <w:jc w:val="left"/>
              <w:textAlignment w:val="center"/>
              <w:rPr>
                <w:rFonts w:hint="eastAsia" w:ascii="楷体" w:hAnsi="楷体" w:eastAsia="楷体" w:cs="楷体"/>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wp:posOffset>
                  </wp:positionH>
                  <wp:positionV relativeFrom="paragraph">
                    <wp:posOffset>-52070</wp:posOffset>
                  </wp:positionV>
                  <wp:extent cx="1005840" cy="702945"/>
                  <wp:effectExtent l="0" t="0" r="3810" b="1905"/>
                  <wp:wrapNone/>
                  <wp:docPr id="13" name="图片_9"/>
                  <wp:cNvGraphicFramePr/>
                  <a:graphic xmlns:a="http://schemas.openxmlformats.org/drawingml/2006/main">
                    <a:graphicData uri="http://schemas.openxmlformats.org/drawingml/2006/picture">
                      <pic:pic xmlns:pic="http://schemas.openxmlformats.org/drawingml/2006/picture">
                        <pic:nvPicPr>
                          <pic:cNvPr id="13" name="图片_9"/>
                          <pic:cNvPicPr/>
                        </pic:nvPicPr>
                        <pic:blipFill>
                          <a:blip r:embed="rId4"/>
                          <a:stretch>
                            <a:fillRect/>
                          </a:stretch>
                        </pic:blipFill>
                        <pic:spPr>
                          <a:xfrm>
                            <a:off x="0" y="0"/>
                            <a:ext cx="1005840" cy="702945"/>
                          </a:xfrm>
                          <a:prstGeom prst="rect">
                            <a:avLst/>
                          </a:prstGeom>
                          <a:noFill/>
                          <a:ln>
                            <a:noFill/>
                          </a:ln>
                        </pic:spPr>
                      </pic:pic>
                    </a:graphicData>
                  </a:graphic>
                </wp:anchor>
              </w:drawing>
            </w:r>
          </w:p>
        </w:tc>
        <w:tc>
          <w:tcPr>
            <w:tcW w:w="10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DC663F">
            <w:pPr>
              <w:jc w:val="center"/>
              <w:rPr>
                <w:rFonts w:hint="eastAsia" w:ascii="楷体" w:hAnsi="楷体" w:eastAsia="楷体" w:cs="楷体"/>
                <w:sz w:val="18"/>
                <w:szCs w:val="18"/>
              </w:rPr>
            </w:pPr>
          </w:p>
        </w:tc>
        <w:tc>
          <w:tcPr>
            <w:tcW w:w="13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BA5334">
            <w:pPr>
              <w:jc w:val="center"/>
              <w:rPr>
                <w:rFonts w:hint="eastAsia" w:ascii="楷体" w:hAnsi="楷体" w:eastAsia="楷体" w:cs="楷体"/>
                <w:sz w:val="18"/>
                <w:szCs w:val="18"/>
              </w:rPr>
            </w:pPr>
          </w:p>
        </w:tc>
        <w:tc>
          <w:tcPr>
            <w:tcW w:w="2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69CD24">
            <w:pPr>
              <w:keepNext w:val="0"/>
              <w:keepLines w:val="0"/>
              <w:widowControl/>
              <w:suppressLineNumbers w:val="0"/>
              <w:jc w:val="left"/>
              <w:textAlignment w:val="center"/>
              <w:rPr>
                <w:rFonts w:ascii="楷体" w:hAnsi="楷体" w:eastAsia="楷体" w:cs="楷体"/>
                <w:sz w:val="13"/>
                <w:szCs w:val="13"/>
              </w:rPr>
            </w:pPr>
            <w:r>
              <w:rPr>
                <w:rFonts w:hint="eastAsia" w:ascii="宋体" w:hAnsi="宋体" w:eastAsia="宋体" w:cs="宋体"/>
                <w:i w:val="0"/>
                <w:iCs w:val="0"/>
                <w:color w:val="000000"/>
                <w:kern w:val="0"/>
                <w:sz w:val="20"/>
                <w:szCs w:val="20"/>
                <w:u w:val="none"/>
                <w:lang w:val="en-US" w:eastAsia="zh-CN" w:bidi="ar"/>
              </w:rPr>
              <w:t>I</w:t>
            </w: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-13</w:t>
            </w: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00H</w:t>
            </w:r>
            <w:r>
              <w:rPr>
                <w:rFonts w:hint="eastAsia" w:ascii="宋体" w:hAnsi="宋体" w:cs="宋体"/>
                <w:i w:val="0"/>
                <w:iCs w:val="0"/>
                <w:color w:val="000000"/>
                <w:kern w:val="0"/>
                <w:sz w:val="20"/>
                <w:szCs w:val="20"/>
                <w:u w:val="none"/>
                <w:lang w:val="en-US" w:eastAsia="zh-CN" w:bidi="ar"/>
              </w:rPr>
              <w:t>/16</w:t>
            </w:r>
            <w:r>
              <w:rPr>
                <w:rFonts w:hint="eastAsia" w:ascii="宋体" w:hAnsi="宋体" w:eastAsia="宋体" w:cs="宋体"/>
                <w:i w:val="0"/>
                <w:iCs w:val="0"/>
                <w:color w:val="000000"/>
                <w:kern w:val="0"/>
                <w:sz w:val="20"/>
                <w:szCs w:val="20"/>
                <w:u w:val="none"/>
                <w:lang w:val="en-US" w:eastAsia="zh-CN" w:bidi="ar"/>
              </w:rPr>
              <w:t>G</w:t>
            </w:r>
            <w:r>
              <w:rPr>
                <w:rFonts w:hint="eastAsia" w:ascii="宋体" w:hAnsi="宋体" w:cs="宋体"/>
                <w:i w:val="0"/>
                <w:iCs w:val="0"/>
                <w:color w:val="000000"/>
                <w:kern w:val="0"/>
                <w:sz w:val="20"/>
                <w:szCs w:val="20"/>
                <w:u w:val="none"/>
                <w:lang w:val="en-US" w:eastAsia="zh-CN" w:bidi="ar"/>
              </w:rPr>
              <w:t>/1T/（2.5K）</w:t>
            </w:r>
            <w:r>
              <w:rPr>
                <w:rFonts w:hint="eastAsia" w:ascii="宋体" w:hAnsi="宋体" w:eastAsia="宋体" w:cs="宋体"/>
                <w:i w:val="0"/>
                <w:iCs w:val="0"/>
                <w:color w:val="000000"/>
                <w:kern w:val="0"/>
                <w:sz w:val="20"/>
                <w:szCs w:val="20"/>
                <w:u w:val="none"/>
                <w:lang w:val="en-US" w:eastAsia="zh-CN" w:bidi="ar"/>
              </w:rPr>
              <w:t>高色域，包含鼠标，电脑包</w:t>
            </w:r>
          </w:p>
        </w:tc>
      </w:tr>
      <w:tr w14:paraId="7724B722">
        <w:tblPrEx>
          <w:tblCellMar>
            <w:top w:w="0" w:type="dxa"/>
            <w:left w:w="108" w:type="dxa"/>
            <w:bottom w:w="0" w:type="dxa"/>
            <w:right w:w="108" w:type="dxa"/>
          </w:tblCellMar>
        </w:tblPrEx>
        <w:trPr>
          <w:trHeight w:val="1203" w:hRule="atLeast"/>
        </w:trPr>
        <w:tc>
          <w:tcPr>
            <w:tcW w:w="462" w:type="dxa"/>
            <w:tcBorders>
              <w:top w:val="single" w:color="auto" w:sz="4" w:space="0"/>
              <w:left w:val="single" w:color="auto" w:sz="4" w:space="0"/>
              <w:bottom w:val="single" w:color="auto" w:sz="4" w:space="0"/>
              <w:right w:val="single" w:color="auto" w:sz="4" w:space="0"/>
            </w:tcBorders>
            <w:shd w:val="clear" w:color="000000" w:fill="FFFFFF"/>
            <w:vAlign w:val="center"/>
          </w:tcPr>
          <w:p w14:paraId="41D0DEB6">
            <w:pPr>
              <w:jc w:val="center"/>
              <w:rPr>
                <w:rFonts w:hint="eastAsia" w:ascii="楷体" w:hAnsi="楷体" w:eastAsia="楷体" w:cs="楷体"/>
              </w:rPr>
            </w:pPr>
            <w:r>
              <w:rPr>
                <w:rFonts w:hint="eastAsia" w:ascii="楷体" w:hAnsi="楷体" w:eastAsia="楷体" w:cs="楷体"/>
              </w:rPr>
              <w:t>2</w:t>
            </w:r>
          </w:p>
        </w:tc>
        <w:tc>
          <w:tcPr>
            <w:tcW w:w="942" w:type="dxa"/>
            <w:tcBorders>
              <w:top w:val="single" w:color="auto" w:sz="4" w:space="0"/>
              <w:left w:val="single" w:color="auto" w:sz="4" w:space="0"/>
              <w:bottom w:val="single" w:color="auto" w:sz="4" w:space="0"/>
              <w:right w:val="single" w:color="auto" w:sz="4" w:space="0"/>
            </w:tcBorders>
            <w:shd w:val="clear" w:color="000000" w:fill="FFFFFF"/>
            <w:vAlign w:val="center"/>
          </w:tcPr>
          <w:p w14:paraId="04FCD22C">
            <w:pPr>
              <w:keepNext w:val="0"/>
              <w:keepLines w:val="0"/>
              <w:widowControl/>
              <w:suppressLineNumbers w:val="0"/>
              <w:jc w:val="center"/>
              <w:textAlignment w:val="center"/>
              <w:rPr>
                <w:rFonts w:hint="default" w:ascii="楷体" w:hAnsi="楷体" w:eastAsia="楷体" w:cs="楷体"/>
                <w:sz w:val="18"/>
                <w:szCs w:val="18"/>
                <w:lang w:val="en-US"/>
              </w:rPr>
            </w:pPr>
            <w:r>
              <w:rPr>
                <w:rFonts w:hint="eastAsia" w:ascii="宋体" w:hAnsi="宋体" w:eastAsia="宋体" w:cs="宋体"/>
                <w:i w:val="0"/>
                <w:iCs w:val="0"/>
                <w:color w:val="000000"/>
                <w:kern w:val="0"/>
                <w:sz w:val="20"/>
                <w:szCs w:val="20"/>
                <w:u w:val="none"/>
                <w:lang w:val="en-US" w:eastAsia="zh-CN" w:bidi="ar"/>
              </w:rPr>
              <w:t>笔记本</w:t>
            </w:r>
            <w:r>
              <w:rPr>
                <w:rFonts w:hint="eastAsia" w:ascii="宋体" w:hAnsi="宋体" w:cs="宋体"/>
                <w:i w:val="0"/>
                <w:iCs w:val="0"/>
                <w:color w:val="000000"/>
                <w:kern w:val="0"/>
                <w:sz w:val="20"/>
                <w:szCs w:val="20"/>
                <w:u w:val="none"/>
                <w:lang w:val="en-US" w:eastAsia="zh-CN" w:bidi="ar"/>
              </w:rPr>
              <w:t>电脑</w:t>
            </w:r>
          </w:p>
        </w:tc>
        <w:tc>
          <w:tcPr>
            <w:tcW w:w="1083" w:type="dxa"/>
            <w:tcBorders>
              <w:top w:val="single" w:color="auto" w:sz="4" w:space="0"/>
              <w:left w:val="single" w:color="auto" w:sz="4" w:space="0"/>
              <w:bottom w:val="single" w:color="auto" w:sz="4" w:space="0"/>
              <w:right w:val="single" w:color="auto" w:sz="4" w:space="0"/>
            </w:tcBorders>
            <w:shd w:val="clear" w:color="000000" w:fill="FFFFFF"/>
            <w:vAlign w:val="center"/>
          </w:tcPr>
          <w:p w14:paraId="7217A498">
            <w:pPr>
              <w:keepNext w:val="0"/>
              <w:keepLines w:val="0"/>
              <w:widowControl/>
              <w:suppressLineNumbers w:val="0"/>
              <w:jc w:val="left"/>
              <w:textAlignment w:val="center"/>
              <w:rPr>
                <w:rFonts w:ascii="楷体" w:hAnsi="楷体" w:eastAsia="楷体" w:cs="楷体"/>
                <w:sz w:val="18"/>
                <w:szCs w:val="18"/>
              </w:rPr>
            </w:pPr>
            <w:r>
              <w:rPr>
                <w:rFonts w:hint="eastAsia" w:ascii="宋体" w:hAnsi="宋体" w:eastAsia="宋体" w:cs="宋体"/>
                <w:i w:val="0"/>
                <w:iCs w:val="0"/>
                <w:color w:val="000000"/>
                <w:kern w:val="0"/>
                <w:sz w:val="20"/>
                <w:szCs w:val="20"/>
                <w:u w:val="none"/>
                <w:lang w:val="en-US" w:eastAsia="zh-CN" w:bidi="ar"/>
              </w:rPr>
              <w:t>联想</w:t>
            </w:r>
            <w:r>
              <w:rPr>
                <w:rFonts w:hint="eastAsia" w:ascii="宋体" w:hAnsi="宋体" w:cs="宋体"/>
                <w:i w:val="0"/>
                <w:iCs w:val="0"/>
                <w:color w:val="000000"/>
                <w:kern w:val="0"/>
                <w:sz w:val="20"/>
                <w:szCs w:val="20"/>
                <w:u w:val="none"/>
                <w:lang w:val="en-US" w:eastAsia="zh-CN" w:bidi="ar"/>
              </w:rPr>
              <w:t>thinkpad</w:t>
            </w:r>
            <w:r>
              <w:rPr>
                <w:rFonts w:hint="eastAsia" w:ascii="宋体" w:hAnsi="宋体" w:eastAsia="宋体" w:cs="宋体"/>
                <w:i w:val="0"/>
                <w:iCs w:val="0"/>
                <w:color w:val="000000"/>
                <w:kern w:val="0"/>
                <w:sz w:val="20"/>
                <w:szCs w:val="20"/>
                <w:u w:val="none"/>
                <w:lang w:val="en-US" w:eastAsia="zh-CN" w:bidi="ar"/>
              </w:rPr>
              <w:t>E14</w:t>
            </w:r>
          </w:p>
        </w:tc>
        <w:tc>
          <w:tcPr>
            <w:tcW w:w="183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012476B">
            <w:pPr>
              <w:keepNext w:val="0"/>
              <w:keepLines w:val="0"/>
              <w:widowControl/>
              <w:suppressLineNumbers w:val="0"/>
              <w:jc w:val="left"/>
              <w:textAlignment w:val="center"/>
              <w:rPr>
                <w:rFonts w:hint="eastAsia" w:ascii="楷体" w:hAnsi="楷体" w:eastAsia="楷体" w:cs="楷体"/>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-62865</wp:posOffset>
                  </wp:positionH>
                  <wp:positionV relativeFrom="paragraph">
                    <wp:posOffset>-27940</wp:posOffset>
                  </wp:positionV>
                  <wp:extent cx="1101090" cy="744855"/>
                  <wp:effectExtent l="0" t="0" r="3810" b="17145"/>
                  <wp:wrapNone/>
                  <wp:docPr id="14" name="图片_10"/>
                  <wp:cNvGraphicFramePr/>
                  <a:graphic xmlns:a="http://schemas.openxmlformats.org/drawingml/2006/main">
                    <a:graphicData uri="http://schemas.openxmlformats.org/drawingml/2006/picture">
                      <pic:pic xmlns:pic="http://schemas.openxmlformats.org/drawingml/2006/picture">
                        <pic:nvPicPr>
                          <pic:cNvPr id="14" name="图片_10"/>
                          <pic:cNvPicPr/>
                        </pic:nvPicPr>
                        <pic:blipFill>
                          <a:blip r:embed="rId5"/>
                          <a:stretch>
                            <a:fillRect/>
                          </a:stretch>
                        </pic:blipFill>
                        <pic:spPr>
                          <a:xfrm>
                            <a:off x="0" y="0"/>
                            <a:ext cx="1101090" cy="744855"/>
                          </a:xfrm>
                          <a:prstGeom prst="rect">
                            <a:avLst/>
                          </a:prstGeom>
                          <a:noFill/>
                          <a:ln>
                            <a:noFill/>
                          </a:ln>
                        </pic:spPr>
                      </pic:pic>
                    </a:graphicData>
                  </a:graphic>
                </wp:anchor>
              </w:drawing>
            </w:r>
          </w:p>
        </w:tc>
        <w:tc>
          <w:tcPr>
            <w:tcW w:w="10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E09FDD">
            <w:pPr>
              <w:jc w:val="center"/>
              <w:rPr>
                <w:rFonts w:hint="eastAsia" w:ascii="楷体" w:hAnsi="楷体" w:eastAsia="楷体" w:cs="楷体"/>
              </w:rPr>
            </w:pPr>
          </w:p>
        </w:tc>
        <w:tc>
          <w:tcPr>
            <w:tcW w:w="13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D8C658">
            <w:pPr>
              <w:jc w:val="center"/>
              <w:rPr>
                <w:rFonts w:hint="eastAsia" w:ascii="楷体" w:hAnsi="楷体" w:eastAsia="楷体" w:cs="楷体"/>
              </w:rPr>
            </w:pPr>
          </w:p>
        </w:tc>
        <w:tc>
          <w:tcPr>
            <w:tcW w:w="2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550DE">
            <w:pPr>
              <w:keepNext w:val="0"/>
              <w:keepLines w:val="0"/>
              <w:widowControl/>
              <w:suppressLineNumbers w:val="0"/>
              <w:jc w:val="left"/>
              <w:textAlignment w:val="center"/>
              <w:rPr>
                <w:rFonts w:ascii="楷体" w:hAnsi="楷体" w:eastAsia="楷体" w:cs="楷体"/>
                <w:sz w:val="13"/>
                <w:szCs w:val="13"/>
              </w:rPr>
            </w:pPr>
            <w:r>
              <w:rPr>
                <w:rFonts w:hint="eastAsia" w:ascii="宋体" w:hAnsi="宋体" w:eastAsia="宋体" w:cs="宋体"/>
                <w:i w:val="0"/>
                <w:iCs w:val="0"/>
                <w:color w:val="000000"/>
                <w:kern w:val="0"/>
                <w:sz w:val="20"/>
                <w:szCs w:val="20"/>
                <w:u w:val="none"/>
                <w:lang w:val="en-US" w:eastAsia="zh-CN" w:bidi="ar"/>
              </w:rPr>
              <w:t>I5-13500H/16G/1TB/高清屏，含鼠标，电脑包</w:t>
            </w:r>
          </w:p>
        </w:tc>
      </w:tr>
      <w:tr w14:paraId="013BAFD4">
        <w:tblPrEx>
          <w:tblCellMar>
            <w:top w:w="0" w:type="dxa"/>
            <w:left w:w="108" w:type="dxa"/>
            <w:bottom w:w="0" w:type="dxa"/>
            <w:right w:w="108" w:type="dxa"/>
          </w:tblCellMar>
        </w:tblPrEx>
        <w:trPr>
          <w:trHeight w:val="1640" w:hRule="atLeast"/>
        </w:trPr>
        <w:tc>
          <w:tcPr>
            <w:tcW w:w="462" w:type="dxa"/>
            <w:tcBorders>
              <w:top w:val="single" w:color="auto" w:sz="4" w:space="0"/>
              <w:left w:val="single" w:color="auto" w:sz="4" w:space="0"/>
              <w:bottom w:val="single" w:color="auto" w:sz="4" w:space="0"/>
              <w:right w:val="single" w:color="auto" w:sz="4" w:space="0"/>
            </w:tcBorders>
            <w:shd w:val="clear" w:color="000000" w:fill="FFFFFF"/>
            <w:vAlign w:val="center"/>
          </w:tcPr>
          <w:p w14:paraId="3827BD06">
            <w:pPr>
              <w:jc w:val="center"/>
              <w:rPr>
                <w:rFonts w:hint="eastAsia" w:ascii="楷体" w:hAnsi="楷体" w:eastAsia="楷体" w:cs="楷体"/>
              </w:rPr>
            </w:pPr>
            <w:r>
              <w:rPr>
                <w:rFonts w:hint="eastAsia" w:ascii="楷体" w:hAnsi="楷体" w:eastAsia="楷体" w:cs="楷体"/>
              </w:rPr>
              <w:t>3</w:t>
            </w:r>
          </w:p>
        </w:tc>
        <w:tc>
          <w:tcPr>
            <w:tcW w:w="942" w:type="dxa"/>
            <w:tcBorders>
              <w:top w:val="single" w:color="auto" w:sz="4" w:space="0"/>
              <w:left w:val="single" w:color="auto" w:sz="4" w:space="0"/>
              <w:bottom w:val="single" w:color="auto" w:sz="4" w:space="0"/>
              <w:right w:val="single" w:color="auto" w:sz="4" w:space="0"/>
            </w:tcBorders>
            <w:shd w:val="clear" w:color="000000" w:fill="FFFFFF"/>
            <w:vAlign w:val="center"/>
          </w:tcPr>
          <w:p w14:paraId="678B5EFA">
            <w:pPr>
              <w:keepNext w:val="0"/>
              <w:keepLines w:val="0"/>
              <w:widowControl/>
              <w:suppressLineNumbers w:val="0"/>
              <w:jc w:val="center"/>
              <w:textAlignment w:val="center"/>
              <w:rPr>
                <w:rFonts w:hint="eastAsia" w:ascii="楷体" w:hAnsi="楷体" w:eastAsia="楷体" w:cs="楷体"/>
                <w:kern w:val="0"/>
                <w:szCs w:val="21"/>
              </w:rPr>
            </w:pPr>
            <w:r>
              <w:rPr>
                <w:rFonts w:hint="eastAsia" w:ascii="宋体" w:hAnsi="宋体" w:eastAsia="宋体" w:cs="宋体"/>
                <w:i w:val="0"/>
                <w:iCs w:val="0"/>
                <w:color w:val="000000"/>
                <w:kern w:val="0"/>
                <w:sz w:val="20"/>
                <w:szCs w:val="20"/>
                <w:u w:val="none"/>
                <w:lang w:val="en-US" w:eastAsia="zh-CN" w:bidi="ar"/>
              </w:rPr>
              <w:t>台式机</w:t>
            </w:r>
          </w:p>
        </w:tc>
        <w:tc>
          <w:tcPr>
            <w:tcW w:w="1083" w:type="dxa"/>
            <w:tcBorders>
              <w:top w:val="single" w:color="auto" w:sz="4" w:space="0"/>
              <w:left w:val="single" w:color="auto" w:sz="4" w:space="0"/>
              <w:bottom w:val="single" w:color="auto" w:sz="4" w:space="0"/>
              <w:right w:val="single" w:color="auto" w:sz="4" w:space="0"/>
            </w:tcBorders>
            <w:shd w:val="clear" w:color="000000" w:fill="FFFFFF"/>
            <w:vAlign w:val="center"/>
          </w:tcPr>
          <w:p w14:paraId="68C787D1">
            <w:pPr>
              <w:keepNext w:val="0"/>
              <w:keepLines w:val="0"/>
              <w:widowControl/>
              <w:suppressLineNumbers w:val="0"/>
              <w:jc w:val="left"/>
              <w:textAlignment w:val="center"/>
              <w:rPr>
                <w:rFonts w:hint="eastAsia" w:ascii="楷体" w:hAnsi="楷体" w:eastAsia="楷体" w:cs="楷体"/>
                <w:kern w:val="0"/>
                <w:szCs w:val="21"/>
              </w:rPr>
            </w:pPr>
            <w:r>
              <w:rPr>
                <w:rFonts w:hint="eastAsia" w:ascii="宋体" w:hAnsi="宋体" w:eastAsia="宋体" w:cs="宋体"/>
                <w:i w:val="0"/>
                <w:iCs w:val="0"/>
                <w:color w:val="000000"/>
                <w:kern w:val="0"/>
                <w:sz w:val="20"/>
                <w:szCs w:val="20"/>
                <w:u w:val="none"/>
                <w:lang w:val="en-US" w:eastAsia="zh-CN" w:bidi="ar"/>
              </w:rPr>
              <w:t>联想扬天M4000Q</w:t>
            </w:r>
          </w:p>
        </w:tc>
        <w:tc>
          <w:tcPr>
            <w:tcW w:w="183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9B24573">
            <w:pPr>
              <w:keepNext w:val="0"/>
              <w:keepLines w:val="0"/>
              <w:widowControl/>
              <w:suppressLineNumbers w:val="0"/>
              <w:jc w:val="left"/>
              <w:textAlignment w:val="center"/>
              <w:rPr>
                <w:rFonts w:hint="eastAsia" w:ascii="楷体" w:hAnsi="楷体" w:eastAsia="楷体" w:cs="楷体"/>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-13335</wp:posOffset>
                  </wp:positionH>
                  <wp:positionV relativeFrom="paragraph">
                    <wp:posOffset>-22225</wp:posOffset>
                  </wp:positionV>
                  <wp:extent cx="1050290" cy="677545"/>
                  <wp:effectExtent l="0" t="0" r="3810" b="8255"/>
                  <wp:wrapNone/>
                  <wp:docPr id="15" name="图片_14"/>
                  <wp:cNvGraphicFramePr/>
                  <a:graphic xmlns:a="http://schemas.openxmlformats.org/drawingml/2006/main">
                    <a:graphicData uri="http://schemas.openxmlformats.org/drawingml/2006/picture">
                      <pic:pic xmlns:pic="http://schemas.openxmlformats.org/drawingml/2006/picture">
                        <pic:nvPicPr>
                          <pic:cNvPr id="15" name="图片_14"/>
                          <pic:cNvPicPr/>
                        </pic:nvPicPr>
                        <pic:blipFill>
                          <a:blip r:embed="rId6"/>
                          <a:stretch>
                            <a:fillRect/>
                          </a:stretch>
                        </pic:blipFill>
                        <pic:spPr>
                          <a:xfrm>
                            <a:off x="0" y="0"/>
                            <a:ext cx="1050290" cy="677545"/>
                          </a:xfrm>
                          <a:prstGeom prst="rect">
                            <a:avLst/>
                          </a:prstGeom>
                          <a:noFill/>
                          <a:ln>
                            <a:noFill/>
                          </a:ln>
                        </pic:spPr>
                      </pic:pic>
                    </a:graphicData>
                  </a:graphic>
                </wp:anchor>
              </w:drawing>
            </w:r>
          </w:p>
        </w:tc>
        <w:tc>
          <w:tcPr>
            <w:tcW w:w="10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555355">
            <w:pPr>
              <w:jc w:val="center"/>
              <w:rPr>
                <w:rFonts w:hint="eastAsia" w:ascii="楷体" w:hAnsi="楷体" w:eastAsia="楷体" w:cs="楷体"/>
              </w:rPr>
            </w:pPr>
          </w:p>
        </w:tc>
        <w:tc>
          <w:tcPr>
            <w:tcW w:w="13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80C50A">
            <w:pPr>
              <w:jc w:val="center"/>
              <w:rPr>
                <w:rFonts w:hint="eastAsia" w:ascii="楷体" w:hAnsi="楷体" w:eastAsia="楷体" w:cs="楷体"/>
              </w:rPr>
            </w:pPr>
          </w:p>
        </w:tc>
        <w:tc>
          <w:tcPr>
            <w:tcW w:w="2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0BFAA">
            <w:pPr>
              <w:keepNext w:val="0"/>
              <w:keepLines w:val="0"/>
              <w:widowControl/>
              <w:suppressLineNumbers w:val="0"/>
              <w:jc w:val="left"/>
              <w:textAlignment w:val="center"/>
              <w:rPr>
                <w:rFonts w:ascii="楷体" w:hAnsi="楷体" w:eastAsia="楷体" w:cs="楷体"/>
                <w:sz w:val="13"/>
                <w:szCs w:val="13"/>
              </w:rPr>
            </w:pPr>
            <w:r>
              <w:rPr>
                <w:rFonts w:hint="eastAsia" w:ascii="宋体" w:hAnsi="宋体" w:eastAsia="宋体" w:cs="宋体"/>
                <w:i w:val="0"/>
                <w:iCs w:val="0"/>
                <w:color w:val="000000"/>
                <w:kern w:val="0"/>
                <w:sz w:val="20"/>
                <w:szCs w:val="20"/>
                <w:u w:val="none"/>
                <w:lang w:val="en-US" w:eastAsia="zh-CN" w:bidi="ar"/>
              </w:rPr>
              <w:t>i5-13400/16G/1TB+512G集显23.8寸，含键鼠</w:t>
            </w:r>
          </w:p>
        </w:tc>
      </w:tr>
      <w:tr w14:paraId="7677FEC8">
        <w:tblPrEx>
          <w:tblCellMar>
            <w:top w:w="0" w:type="dxa"/>
            <w:left w:w="108" w:type="dxa"/>
            <w:bottom w:w="0" w:type="dxa"/>
            <w:right w:w="108" w:type="dxa"/>
          </w:tblCellMar>
        </w:tblPrEx>
        <w:trPr>
          <w:trHeight w:val="1453" w:hRule="atLeast"/>
        </w:trPr>
        <w:tc>
          <w:tcPr>
            <w:tcW w:w="462" w:type="dxa"/>
            <w:tcBorders>
              <w:top w:val="single" w:color="auto" w:sz="4" w:space="0"/>
              <w:left w:val="single" w:color="auto" w:sz="4" w:space="0"/>
              <w:bottom w:val="single" w:color="auto" w:sz="4" w:space="0"/>
              <w:right w:val="single" w:color="auto" w:sz="4" w:space="0"/>
            </w:tcBorders>
            <w:shd w:val="clear" w:color="000000" w:fill="FFFFFF"/>
            <w:vAlign w:val="center"/>
          </w:tcPr>
          <w:p w14:paraId="21DC8791">
            <w:pPr>
              <w:jc w:val="center"/>
              <w:rPr>
                <w:rFonts w:hint="default" w:ascii="楷体" w:hAnsi="楷体" w:eastAsia="楷体" w:cs="楷体"/>
                <w:lang w:val="en-US" w:eastAsia="zh-CN"/>
              </w:rPr>
            </w:pPr>
            <w:r>
              <w:rPr>
                <w:rFonts w:hint="eastAsia" w:ascii="楷体" w:hAnsi="楷体" w:eastAsia="楷体" w:cs="楷体"/>
                <w:lang w:val="en-US" w:eastAsia="zh-CN"/>
              </w:rPr>
              <w:t>4</w:t>
            </w:r>
          </w:p>
        </w:tc>
        <w:tc>
          <w:tcPr>
            <w:tcW w:w="942" w:type="dxa"/>
            <w:tcBorders>
              <w:top w:val="single" w:color="auto" w:sz="4" w:space="0"/>
              <w:left w:val="single" w:color="auto" w:sz="4" w:space="0"/>
              <w:bottom w:val="single" w:color="auto" w:sz="4" w:space="0"/>
              <w:right w:val="single" w:color="auto" w:sz="4" w:space="0"/>
            </w:tcBorders>
            <w:shd w:val="clear" w:color="000000" w:fill="FFFFFF"/>
            <w:vAlign w:val="center"/>
          </w:tcPr>
          <w:p w14:paraId="36445E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电脑显示屏</w:t>
            </w:r>
          </w:p>
        </w:tc>
        <w:tc>
          <w:tcPr>
            <w:tcW w:w="1083" w:type="dxa"/>
            <w:tcBorders>
              <w:top w:val="single" w:color="auto" w:sz="4" w:space="0"/>
              <w:left w:val="single" w:color="auto" w:sz="4" w:space="0"/>
              <w:bottom w:val="single" w:color="auto" w:sz="4" w:space="0"/>
              <w:right w:val="single" w:color="auto" w:sz="4" w:space="0"/>
            </w:tcBorders>
            <w:shd w:val="clear" w:color="000000" w:fill="FFFFFF"/>
            <w:vAlign w:val="center"/>
          </w:tcPr>
          <w:p w14:paraId="6DBC46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联想来酷</w:t>
            </w:r>
          </w:p>
        </w:tc>
        <w:tc>
          <w:tcPr>
            <w:tcW w:w="183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4E98D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bdr w:val="single" w:color="000000" w:sz="4" w:space="0"/>
                <w:lang w:val="en-US" w:eastAsia="zh-CN" w:bidi="ar"/>
              </w:rPr>
            </w:pPr>
            <w:r>
              <w:rPr>
                <w:rFonts w:hint="eastAsia" w:ascii="宋体" w:hAnsi="宋体" w:eastAsia="宋体" w:cs="宋体"/>
                <w:i w:val="0"/>
                <w:iCs w:val="0"/>
                <w:color w:val="000000"/>
                <w:kern w:val="0"/>
                <w:sz w:val="20"/>
                <w:szCs w:val="20"/>
                <w:u w:val="none"/>
                <w:bdr w:val="single" w:color="000000" w:sz="4" w:space="0"/>
                <w:lang w:val="en-US" w:eastAsia="zh-CN" w:bidi="ar"/>
              </w:rPr>
              <w:drawing>
                <wp:inline distT="0" distB="0" distL="114300" distR="114300">
                  <wp:extent cx="1014095" cy="871855"/>
                  <wp:effectExtent l="0" t="0" r="14605" b="4445"/>
                  <wp:docPr id="3" name="图片 3" descr="4050d812334311a694ad17dd03b2a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050d812334311a694ad17dd03b2a6e"/>
                          <pic:cNvPicPr>
                            <a:picLocks noChangeAspect="1"/>
                          </pic:cNvPicPr>
                        </pic:nvPicPr>
                        <pic:blipFill>
                          <a:blip r:embed="rId7"/>
                          <a:stretch>
                            <a:fillRect/>
                          </a:stretch>
                        </pic:blipFill>
                        <pic:spPr>
                          <a:xfrm>
                            <a:off x="0" y="0"/>
                            <a:ext cx="1014095" cy="871855"/>
                          </a:xfrm>
                          <a:prstGeom prst="rect">
                            <a:avLst/>
                          </a:prstGeom>
                        </pic:spPr>
                      </pic:pic>
                    </a:graphicData>
                  </a:graphic>
                </wp:inline>
              </w:drawing>
            </w:r>
          </w:p>
        </w:tc>
        <w:tc>
          <w:tcPr>
            <w:tcW w:w="10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749603">
            <w:pPr>
              <w:jc w:val="center"/>
              <w:rPr>
                <w:rFonts w:hint="eastAsia" w:ascii="楷体" w:hAnsi="楷体" w:eastAsia="楷体" w:cs="楷体"/>
              </w:rPr>
            </w:pPr>
          </w:p>
        </w:tc>
        <w:tc>
          <w:tcPr>
            <w:tcW w:w="13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9530C2">
            <w:pPr>
              <w:jc w:val="center"/>
              <w:rPr>
                <w:rFonts w:hint="eastAsia" w:ascii="楷体" w:hAnsi="楷体" w:eastAsia="楷体" w:cs="楷体"/>
              </w:rPr>
            </w:pPr>
          </w:p>
        </w:tc>
        <w:tc>
          <w:tcPr>
            <w:tcW w:w="2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9E0A4">
            <w:pPr>
              <w:jc w:val="center"/>
              <w:rPr>
                <w:rFonts w:hint="default" w:ascii="楷体" w:hAnsi="楷体" w:eastAsia="楷体" w:cs="楷体"/>
                <w:sz w:val="13"/>
                <w:szCs w:val="13"/>
                <w:lang w:val="en-US" w:eastAsia="zh-CN"/>
              </w:rPr>
            </w:pPr>
            <w:r>
              <w:rPr>
                <w:rFonts w:hint="eastAsia" w:ascii="宋体" w:hAnsi="宋体" w:eastAsia="宋体" w:cs="宋体"/>
                <w:color w:val="000000"/>
                <w:kern w:val="0"/>
                <w:sz w:val="20"/>
                <w:szCs w:val="20"/>
                <w:u w:val="none"/>
                <w:lang w:val="en-US" w:eastAsia="zh-CN" w:bidi="ar"/>
              </w:rPr>
              <w:t>23.8寸100HZ</w:t>
            </w:r>
          </w:p>
        </w:tc>
      </w:tr>
      <w:tr w14:paraId="29C54F40">
        <w:tblPrEx>
          <w:tblCellMar>
            <w:top w:w="0" w:type="dxa"/>
            <w:left w:w="108" w:type="dxa"/>
            <w:bottom w:w="0" w:type="dxa"/>
            <w:right w:w="108" w:type="dxa"/>
          </w:tblCellMar>
        </w:tblPrEx>
        <w:trPr>
          <w:trHeight w:val="1453" w:hRule="atLeast"/>
        </w:trPr>
        <w:tc>
          <w:tcPr>
            <w:tcW w:w="462" w:type="dxa"/>
            <w:tcBorders>
              <w:top w:val="single" w:color="auto" w:sz="4" w:space="0"/>
              <w:left w:val="single" w:color="auto" w:sz="4" w:space="0"/>
              <w:bottom w:val="single" w:color="auto" w:sz="4" w:space="0"/>
              <w:right w:val="single" w:color="auto" w:sz="4" w:space="0"/>
            </w:tcBorders>
            <w:shd w:val="clear" w:color="000000" w:fill="FFFFFF"/>
            <w:vAlign w:val="center"/>
          </w:tcPr>
          <w:p w14:paraId="3EB51EB2">
            <w:pPr>
              <w:jc w:val="center"/>
              <w:rPr>
                <w:rFonts w:hint="default" w:ascii="楷体" w:hAnsi="楷体" w:eastAsia="楷体" w:cs="楷体"/>
                <w:lang w:val="en-US" w:eastAsia="zh-CN"/>
              </w:rPr>
            </w:pPr>
            <w:r>
              <w:rPr>
                <w:rFonts w:hint="eastAsia" w:ascii="楷体" w:hAnsi="楷体" w:eastAsia="楷体" w:cs="楷体"/>
                <w:lang w:val="en-US" w:eastAsia="zh-CN"/>
              </w:rPr>
              <w:t>5</w:t>
            </w:r>
          </w:p>
        </w:tc>
        <w:tc>
          <w:tcPr>
            <w:tcW w:w="942" w:type="dxa"/>
            <w:tcBorders>
              <w:top w:val="single" w:color="auto" w:sz="4" w:space="0"/>
              <w:left w:val="single" w:color="auto" w:sz="4" w:space="0"/>
              <w:bottom w:val="single" w:color="auto" w:sz="4" w:space="0"/>
              <w:right w:val="single" w:color="auto" w:sz="4" w:space="0"/>
            </w:tcBorders>
            <w:shd w:val="clear" w:color="000000" w:fill="FFFFFF"/>
            <w:vAlign w:val="center"/>
          </w:tcPr>
          <w:p w14:paraId="6624592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电脑显示屏</w:t>
            </w:r>
          </w:p>
        </w:tc>
        <w:tc>
          <w:tcPr>
            <w:tcW w:w="1083" w:type="dxa"/>
            <w:tcBorders>
              <w:top w:val="single" w:color="auto" w:sz="4" w:space="0"/>
              <w:left w:val="single" w:color="auto" w:sz="4" w:space="0"/>
              <w:bottom w:val="single" w:color="auto" w:sz="4" w:space="0"/>
              <w:right w:val="single" w:color="auto" w:sz="4" w:space="0"/>
            </w:tcBorders>
            <w:shd w:val="clear" w:color="000000" w:fill="FFFFFF"/>
            <w:vAlign w:val="center"/>
          </w:tcPr>
          <w:p w14:paraId="42B66D86">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联想来酷</w:t>
            </w:r>
          </w:p>
        </w:tc>
        <w:tc>
          <w:tcPr>
            <w:tcW w:w="183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55518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bdr w:val="single" w:color="000000" w:sz="4" w:space="0"/>
                <w:lang w:val="en-US" w:eastAsia="zh-CN" w:bidi="ar"/>
              </w:rPr>
            </w:pPr>
            <w:r>
              <w:rPr>
                <w:rFonts w:hint="eastAsia" w:ascii="宋体" w:hAnsi="宋体" w:eastAsia="宋体" w:cs="宋体"/>
                <w:i w:val="0"/>
                <w:iCs w:val="0"/>
                <w:color w:val="000000"/>
                <w:kern w:val="0"/>
                <w:sz w:val="20"/>
                <w:szCs w:val="20"/>
                <w:u w:val="none"/>
                <w:bdr w:val="single" w:color="000000" w:sz="4" w:space="0"/>
                <w:lang w:val="en-US" w:eastAsia="zh-CN" w:bidi="ar"/>
              </w:rPr>
              <w:drawing>
                <wp:inline distT="0" distB="0" distL="114300" distR="114300">
                  <wp:extent cx="1011555" cy="981710"/>
                  <wp:effectExtent l="0" t="0" r="17145" b="8890"/>
                  <wp:docPr id="4" name="图片 4" descr="5c19b11f175094e8933f5e9ddb86c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c19b11f175094e8933f5e9ddb86c66"/>
                          <pic:cNvPicPr>
                            <a:picLocks noChangeAspect="1"/>
                          </pic:cNvPicPr>
                        </pic:nvPicPr>
                        <pic:blipFill>
                          <a:blip r:embed="rId8"/>
                          <a:stretch>
                            <a:fillRect/>
                          </a:stretch>
                        </pic:blipFill>
                        <pic:spPr>
                          <a:xfrm>
                            <a:off x="0" y="0"/>
                            <a:ext cx="1011555" cy="981710"/>
                          </a:xfrm>
                          <a:prstGeom prst="rect">
                            <a:avLst/>
                          </a:prstGeom>
                        </pic:spPr>
                      </pic:pic>
                    </a:graphicData>
                  </a:graphic>
                </wp:inline>
              </w:drawing>
            </w:r>
          </w:p>
        </w:tc>
        <w:tc>
          <w:tcPr>
            <w:tcW w:w="10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D16ED4">
            <w:pPr>
              <w:jc w:val="center"/>
              <w:rPr>
                <w:rFonts w:hint="eastAsia" w:ascii="楷体" w:hAnsi="楷体" w:eastAsia="楷体" w:cs="楷体"/>
              </w:rPr>
            </w:pPr>
          </w:p>
        </w:tc>
        <w:tc>
          <w:tcPr>
            <w:tcW w:w="13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567988">
            <w:pPr>
              <w:jc w:val="center"/>
              <w:rPr>
                <w:rFonts w:hint="eastAsia" w:ascii="楷体" w:hAnsi="楷体" w:eastAsia="楷体" w:cs="楷体"/>
              </w:rPr>
            </w:pPr>
          </w:p>
        </w:tc>
        <w:tc>
          <w:tcPr>
            <w:tcW w:w="2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6088C2">
            <w:pPr>
              <w:jc w:val="center"/>
              <w:rPr>
                <w:rFonts w:hint="default" w:ascii="楷体" w:hAnsi="楷体" w:eastAsia="楷体" w:cs="楷体"/>
                <w:sz w:val="13"/>
                <w:szCs w:val="13"/>
                <w:lang w:val="en-US" w:eastAsia="zh-CN"/>
              </w:rPr>
            </w:pPr>
            <w:r>
              <w:rPr>
                <w:rFonts w:hint="eastAsia" w:ascii="宋体" w:hAnsi="宋体" w:eastAsia="宋体" w:cs="宋体"/>
                <w:color w:val="000000"/>
                <w:kern w:val="0"/>
                <w:sz w:val="20"/>
                <w:szCs w:val="20"/>
                <w:u w:val="none"/>
                <w:lang w:val="en-US" w:eastAsia="zh-CN" w:bidi="ar"/>
              </w:rPr>
              <w:t>23.8寸100HZ旋转升降</w:t>
            </w:r>
          </w:p>
        </w:tc>
      </w:tr>
      <w:tr w14:paraId="2DF1CB44">
        <w:tblPrEx>
          <w:tblCellMar>
            <w:top w:w="0" w:type="dxa"/>
            <w:left w:w="108" w:type="dxa"/>
            <w:bottom w:w="0" w:type="dxa"/>
            <w:right w:w="108" w:type="dxa"/>
          </w:tblCellMar>
        </w:tblPrEx>
        <w:trPr>
          <w:trHeight w:val="1741" w:hRule="atLeast"/>
        </w:trPr>
        <w:tc>
          <w:tcPr>
            <w:tcW w:w="462" w:type="dxa"/>
            <w:tcBorders>
              <w:top w:val="single" w:color="auto" w:sz="4" w:space="0"/>
              <w:left w:val="single" w:color="auto" w:sz="4" w:space="0"/>
              <w:bottom w:val="single" w:color="auto" w:sz="4" w:space="0"/>
              <w:right w:val="single" w:color="auto" w:sz="4" w:space="0"/>
            </w:tcBorders>
            <w:shd w:val="clear" w:color="000000" w:fill="FFFFFF"/>
            <w:vAlign w:val="center"/>
          </w:tcPr>
          <w:p w14:paraId="1C031B4B">
            <w:pPr>
              <w:jc w:val="center"/>
              <w:rPr>
                <w:rFonts w:hint="eastAsia" w:ascii="楷体" w:hAnsi="楷体" w:eastAsia="楷体" w:cs="楷体"/>
                <w:lang w:val="en-US" w:eastAsia="zh-CN"/>
              </w:rPr>
            </w:pPr>
            <w:r>
              <w:rPr>
                <w:rFonts w:hint="eastAsia" w:ascii="楷体" w:hAnsi="楷体" w:eastAsia="楷体" w:cs="楷体"/>
                <w:lang w:val="en-US" w:eastAsia="zh-CN"/>
              </w:rPr>
              <w:t>6</w:t>
            </w:r>
          </w:p>
        </w:tc>
        <w:tc>
          <w:tcPr>
            <w:tcW w:w="942" w:type="dxa"/>
            <w:tcBorders>
              <w:top w:val="single" w:color="auto" w:sz="4" w:space="0"/>
              <w:left w:val="single" w:color="auto" w:sz="4" w:space="0"/>
              <w:bottom w:val="single" w:color="auto" w:sz="4" w:space="0"/>
              <w:right w:val="single" w:color="auto" w:sz="4" w:space="0"/>
            </w:tcBorders>
            <w:shd w:val="clear" w:color="000000" w:fill="FFFFFF"/>
            <w:vAlign w:val="center"/>
          </w:tcPr>
          <w:p w14:paraId="1F60940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鼠标</w:t>
            </w:r>
          </w:p>
        </w:tc>
        <w:tc>
          <w:tcPr>
            <w:tcW w:w="1083" w:type="dxa"/>
            <w:tcBorders>
              <w:top w:val="single" w:color="auto" w:sz="4" w:space="0"/>
              <w:left w:val="single" w:color="auto" w:sz="4" w:space="0"/>
              <w:bottom w:val="single" w:color="auto" w:sz="4" w:space="0"/>
              <w:right w:val="single" w:color="auto" w:sz="4" w:space="0"/>
            </w:tcBorders>
            <w:shd w:val="clear" w:color="000000" w:fill="FFFFFF"/>
            <w:vAlign w:val="center"/>
          </w:tcPr>
          <w:p w14:paraId="06D805C3">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联想</w:t>
            </w:r>
          </w:p>
          <w:p w14:paraId="4A8CC5A5">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M120Pro黑</w:t>
            </w:r>
          </w:p>
          <w:p w14:paraId="0840253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有线鼠标</w:t>
            </w:r>
          </w:p>
        </w:tc>
        <w:tc>
          <w:tcPr>
            <w:tcW w:w="183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0C375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single" w:color="000000" w:sz="4" w:space="0"/>
                <w:lang w:val="en-US" w:eastAsia="zh-CN" w:bidi="ar"/>
              </w:rPr>
            </w:pPr>
            <w:r>
              <w:drawing>
                <wp:inline distT="0" distB="0" distL="114300" distR="114300">
                  <wp:extent cx="742950" cy="1019810"/>
                  <wp:effectExtent l="0" t="0" r="0" b="889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742950" cy="1019810"/>
                          </a:xfrm>
                          <a:prstGeom prst="rect">
                            <a:avLst/>
                          </a:prstGeom>
                          <a:noFill/>
                          <a:ln>
                            <a:noFill/>
                          </a:ln>
                        </pic:spPr>
                      </pic:pic>
                    </a:graphicData>
                  </a:graphic>
                </wp:inline>
              </w:drawing>
            </w:r>
          </w:p>
        </w:tc>
        <w:tc>
          <w:tcPr>
            <w:tcW w:w="10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D3D574">
            <w:pPr>
              <w:jc w:val="center"/>
              <w:rPr>
                <w:rFonts w:hint="eastAsia" w:ascii="楷体" w:hAnsi="楷体" w:eastAsia="楷体" w:cs="楷体"/>
              </w:rPr>
            </w:pPr>
          </w:p>
        </w:tc>
        <w:tc>
          <w:tcPr>
            <w:tcW w:w="13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43CF53">
            <w:pPr>
              <w:jc w:val="center"/>
              <w:rPr>
                <w:rFonts w:hint="eastAsia" w:ascii="楷体" w:hAnsi="楷体" w:eastAsia="楷体" w:cs="楷体"/>
              </w:rPr>
            </w:pPr>
          </w:p>
        </w:tc>
        <w:tc>
          <w:tcPr>
            <w:tcW w:w="2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A7B4F">
            <w:pPr>
              <w:jc w:val="center"/>
              <w:rPr>
                <w:rFonts w:hint="eastAsia" w:ascii="宋体" w:hAnsi="宋体" w:eastAsia="宋体" w:cs="宋体"/>
                <w:color w:val="000000"/>
                <w:kern w:val="0"/>
                <w:sz w:val="20"/>
                <w:szCs w:val="20"/>
                <w:u w:val="none"/>
                <w:lang w:bidi="ar"/>
              </w:rPr>
            </w:pPr>
          </w:p>
        </w:tc>
      </w:tr>
      <w:tr w14:paraId="5D170853">
        <w:tblPrEx>
          <w:tblCellMar>
            <w:top w:w="0" w:type="dxa"/>
            <w:left w:w="108" w:type="dxa"/>
            <w:bottom w:w="0" w:type="dxa"/>
            <w:right w:w="108" w:type="dxa"/>
          </w:tblCellMar>
        </w:tblPrEx>
        <w:trPr>
          <w:trHeight w:val="1741" w:hRule="atLeast"/>
        </w:trPr>
        <w:tc>
          <w:tcPr>
            <w:tcW w:w="462" w:type="dxa"/>
            <w:tcBorders>
              <w:top w:val="single" w:color="auto" w:sz="4" w:space="0"/>
              <w:left w:val="single" w:color="auto" w:sz="4" w:space="0"/>
              <w:bottom w:val="single" w:color="auto" w:sz="4" w:space="0"/>
              <w:right w:val="single" w:color="auto" w:sz="4" w:space="0"/>
            </w:tcBorders>
            <w:shd w:val="clear" w:color="000000" w:fill="FFFFFF"/>
            <w:vAlign w:val="center"/>
          </w:tcPr>
          <w:p w14:paraId="6E4223E4">
            <w:pPr>
              <w:jc w:val="center"/>
              <w:rPr>
                <w:rFonts w:hint="eastAsia" w:ascii="楷体" w:hAnsi="楷体" w:eastAsia="楷体" w:cs="楷体"/>
                <w:lang w:val="en-US" w:eastAsia="zh-CN"/>
              </w:rPr>
            </w:pPr>
            <w:r>
              <w:rPr>
                <w:rFonts w:hint="eastAsia" w:ascii="楷体" w:hAnsi="楷体" w:eastAsia="楷体" w:cs="楷体"/>
                <w:lang w:val="en-US" w:eastAsia="zh-CN"/>
              </w:rPr>
              <w:t>7</w:t>
            </w:r>
          </w:p>
        </w:tc>
        <w:tc>
          <w:tcPr>
            <w:tcW w:w="942" w:type="dxa"/>
            <w:tcBorders>
              <w:top w:val="single" w:color="auto" w:sz="4" w:space="0"/>
              <w:left w:val="single" w:color="auto" w:sz="4" w:space="0"/>
              <w:bottom w:val="single" w:color="auto" w:sz="4" w:space="0"/>
              <w:right w:val="single" w:color="auto" w:sz="4" w:space="0"/>
            </w:tcBorders>
            <w:shd w:val="clear" w:color="000000" w:fill="FFFFFF"/>
            <w:vAlign w:val="center"/>
          </w:tcPr>
          <w:p w14:paraId="0D1C216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鼠标</w:t>
            </w:r>
          </w:p>
        </w:tc>
        <w:tc>
          <w:tcPr>
            <w:tcW w:w="1083" w:type="dxa"/>
            <w:tcBorders>
              <w:top w:val="single" w:color="auto" w:sz="4" w:space="0"/>
              <w:left w:val="single" w:color="auto" w:sz="4" w:space="0"/>
              <w:bottom w:val="single" w:color="auto" w:sz="4" w:space="0"/>
              <w:right w:val="single" w:color="auto" w:sz="4" w:space="0"/>
            </w:tcBorders>
            <w:shd w:val="clear" w:color="000000" w:fill="FFFFFF"/>
            <w:vAlign w:val="center"/>
          </w:tcPr>
          <w:p w14:paraId="5312EC1C">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联想</w:t>
            </w:r>
          </w:p>
          <w:p w14:paraId="1DCA1DCC">
            <w:pPr>
              <w:keepNext w:val="0"/>
              <w:keepLines w:val="0"/>
              <w:widowControl/>
              <w:suppressLineNumbers w:val="0"/>
              <w:jc w:val="left"/>
              <w:textAlignment w:val="auto"/>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M28黑</w:t>
            </w:r>
          </w:p>
          <w:p w14:paraId="7C35D5EE">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无线鼠标</w:t>
            </w:r>
          </w:p>
        </w:tc>
        <w:tc>
          <w:tcPr>
            <w:tcW w:w="183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77F30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bdr w:val="single" w:color="000000" w:sz="4" w:space="0"/>
                <w:lang w:val="en-US" w:eastAsia="zh-CN" w:bidi="ar"/>
              </w:rPr>
            </w:pPr>
            <w:r>
              <w:drawing>
                <wp:inline distT="0" distB="0" distL="114300" distR="114300">
                  <wp:extent cx="940435" cy="1149985"/>
                  <wp:effectExtent l="0" t="0" r="12065" b="1206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0"/>
                          <a:stretch>
                            <a:fillRect/>
                          </a:stretch>
                        </pic:blipFill>
                        <pic:spPr>
                          <a:xfrm>
                            <a:off x="0" y="0"/>
                            <a:ext cx="940435" cy="1149985"/>
                          </a:xfrm>
                          <a:prstGeom prst="rect">
                            <a:avLst/>
                          </a:prstGeom>
                          <a:noFill/>
                          <a:ln>
                            <a:noFill/>
                          </a:ln>
                        </pic:spPr>
                      </pic:pic>
                    </a:graphicData>
                  </a:graphic>
                </wp:inline>
              </w:drawing>
            </w:r>
          </w:p>
        </w:tc>
        <w:tc>
          <w:tcPr>
            <w:tcW w:w="10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DDD2DC">
            <w:pPr>
              <w:jc w:val="center"/>
              <w:rPr>
                <w:rFonts w:hint="eastAsia" w:ascii="楷体" w:hAnsi="楷体" w:eastAsia="楷体" w:cs="楷体"/>
              </w:rPr>
            </w:pPr>
          </w:p>
        </w:tc>
        <w:tc>
          <w:tcPr>
            <w:tcW w:w="13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EE3184">
            <w:pPr>
              <w:jc w:val="center"/>
              <w:rPr>
                <w:rFonts w:hint="eastAsia" w:ascii="楷体" w:hAnsi="楷体" w:eastAsia="楷体" w:cs="楷体"/>
              </w:rPr>
            </w:pPr>
          </w:p>
        </w:tc>
        <w:tc>
          <w:tcPr>
            <w:tcW w:w="2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DE757">
            <w:pPr>
              <w:jc w:val="center"/>
              <w:rPr>
                <w:rFonts w:hint="eastAsia" w:ascii="宋体" w:hAnsi="宋体" w:eastAsia="宋体" w:cs="宋体"/>
                <w:color w:val="000000"/>
                <w:kern w:val="0"/>
                <w:sz w:val="20"/>
                <w:szCs w:val="20"/>
                <w:u w:val="none"/>
                <w:lang w:bidi="ar"/>
              </w:rPr>
            </w:pPr>
          </w:p>
        </w:tc>
      </w:tr>
      <w:tr w14:paraId="18312F38">
        <w:tblPrEx>
          <w:tblCellMar>
            <w:top w:w="0" w:type="dxa"/>
            <w:left w:w="108" w:type="dxa"/>
            <w:bottom w:w="0" w:type="dxa"/>
            <w:right w:w="108" w:type="dxa"/>
          </w:tblCellMar>
        </w:tblPrEx>
        <w:trPr>
          <w:trHeight w:val="1252" w:hRule="atLeast"/>
        </w:trPr>
        <w:tc>
          <w:tcPr>
            <w:tcW w:w="462" w:type="dxa"/>
            <w:tcBorders>
              <w:top w:val="single" w:color="auto" w:sz="4" w:space="0"/>
              <w:left w:val="single" w:color="auto" w:sz="4" w:space="0"/>
              <w:bottom w:val="single" w:color="auto" w:sz="4" w:space="0"/>
              <w:right w:val="single" w:color="auto" w:sz="4" w:space="0"/>
            </w:tcBorders>
            <w:shd w:val="clear" w:color="000000" w:fill="FFFFFF"/>
            <w:vAlign w:val="center"/>
          </w:tcPr>
          <w:p w14:paraId="60756B38">
            <w:pPr>
              <w:jc w:val="center"/>
              <w:rPr>
                <w:rFonts w:hint="eastAsia" w:ascii="楷体" w:hAnsi="楷体" w:eastAsia="楷体" w:cs="楷体"/>
                <w:lang w:val="en-US" w:eastAsia="zh-CN"/>
              </w:rPr>
            </w:pPr>
            <w:r>
              <w:rPr>
                <w:rFonts w:hint="eastAsia" w:ascii="楷体" w:hAnsi="楷体" w:eastAsia="楷体" w:cs="楷体"/>
                <w:lang w:val="en-US" w:eastAsia="zh-CN"/>
              </w:rPr>
              <w:t>9</w:t>
            </w:r>
          </w:p>
        </w:tc>
        <w:tc>
          <w:tcPr>
            <w:tcW w:w="942" w:type="dxa"/>
            <w:tcBorders>
              <w:top w:val="single" w:color="auto" w:sz="4" w:space="0"/>
              <w:left w:val="single" w:color="auto" w:sz="4" w:space="0"/>
              <w:bottom w:val="single" w:color="auto" w:sz="4" w:space="0"/>
              <w:right w:val="single" w:color="auto" w:sz="4" w:space="0"/>
            </w:tcBorders>
            <w:shd w:val="clear" w:color="000000" w:fill="FFFFFF"/>
            <w:vAlign w:val="center"/>
          </w:tcPr>
          <w:p w14:paraId="1D0A08C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键盘</w:t>
            </w:r>
          </w:p>
        </w:tc>
        <w:tc>
          <w:tcPr>
            <w:tcW w:w="1083" w:type="dxa"/>
            <w:tcBorders>
              <w:top w:val="single" w:color="auto" w:sz="4" w:space="0"/>
              <w:left w:val="single" w:color="auto" w:sz="4" w:space="0"/>
              <w:bottom w:val="single" w:color="auto" w:sz="4" w:space="0"/>
              <w:right w:val="single" w:color="auto" w:sz="4" w:space="0"/>
            </w:tcBorders>
            <w:shd w:val="clear" w:color="000000" w:fill="FFFFFF"/>
            <w:vAlign w:val="center"/>
          </w:tcPr>
          <w:p w14:paraId="3C041E50">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联想</w:t>
            </w:r>
          </w:p>
          <w:p w14:paraId="338A76C9">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M120K</w:t>
            </w:r>
          </w:p>
        </w:tc>
        <w:tc>
          <w:tcPr>
            <w:tcW w:w="183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EC80D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bdr w:val="single" w:color="000000" w:sz="4" w:space="0"/>
                <w:lang w:val="en-US" w:eastAsia="zh-CN" w:bidi="ar"/>
              </w:rPr>
            </w:pPr>
            <w:r>
              <w:drawing>
                <wp:inline distT="0" distB="0" distL="114300" distR="114300">
                  <wp:extent cx="1012190" cy="451485"/>
                  <wp:effectExtent l="0" t="0" r="16510" b="571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1"/>
                          <a:stretch>
                            <a:fillRect/>
                          </a:stretch>
                        </pic:blipFill>
                        <pic:spPr>
                          <a:xfrm>
                            <a:off x="0" y="0"/>
                            <a:ext cx="1012190" cy="451485"/>
                          </a:xfrm>
                          <a:prstGeom prst="rect">
                            <a:avLst/>
                          </a:prstGeom>
                          <a:noFill/>
                          <a:ln>
                            <a:noFill/>
                          </a:ln>
                        </pic:spPr>
                      </pic:pic>
                    </a:graphicData>
                  </a:graphic>
                </wp:inline>
              </w:drawing>
            </w:r>
          </w:p>
        </w:tc>
        <w:tc>
          <w:tcPr>
            <w:tcW w:w="10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7C2902">
            <w:pPr>
              <w:jc w:val="center"/>
              <w:rPr>
                <w:rFonts w:hint="eastAsia" w:ascii="楷体" w:hAnsi="楷体" w:eastAsia="楷体" w:cs="楷体"/>
              </w:rPr>
            </w:pPr>
          </w:p>
        </w:tc>
        <w:tc>
          <w:tcPr>
            <w:tcW w:w="13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7DB398">
            <w:pPr>
              <w:jc w:val="center"/>
              <w:rPr>
                <w:rFonts w:hint="eastAsia" w:ascii="楷体" w:hAnsi="楷体" w:eastAsia="楷体" w:cs="楷体"/>
              </w:rPr>
            </w:pPr>
          </w:p>
        </w:tc>
        <w:tc>
          <w:tcPr>
            <w:tcW w:w="2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5F637">
            <w:pPr>
              <w:jc w:val="center"/>
              <w:rPr>
                <w:rFonts w:hint="eastAsia" w:ascii="宋体" w:hAnsi="宋体" w:eastAsia="宋体" w:cs="宋体"/>
                <w:color w:val="000000"/>
                <w:kern w:val="0"/>
                <w:sz w:val="20"/>
                <w:szCs w:val="20"/>
                <w:u w:val="none"/>
                <w:lang w:bidi="ar"/>
              </w:rPr>
            </w:pPr>
          </w:p>
        </w:tc>
      </w:tr>
      <w:tr w14:paraId="2658527B">
        <w:tblPrEx>
          <w:tblCellMar>
            <w:top w:w="0" w:type="dxa"/>
            <w:left w:w="108" w:type="dxa"/>
            <w:bottom w:w="0" w:type="dxa"/>
            <w:right w:w="108" w:type="dxa"/>
          </w:tblCellMar>
        </w:tblPrEx>
        <w:trPr>
          <w:trHeight w:val="1516" w:hRule="atLeast"/>
        </w:trPr>
        <w:tc>
          <w:tcPr>
            <w:tcW w:w="462" w:type="dxa"/>
            <w:tcBorders>
              <w:top w:val="single" w:color="auto" w:sz="4" w:space="0"/>
              <w:left w:val="single" w:color="auto" w:sz="4" w:space="0"/>
              <w:bottom w:val="single" w:color="auto" w:sz="4" w:space="0"/>
              <w:right w:val="single" w:color="auto" w:sz="4" w:space="0"/>
            </w:tcBorders>
            <w:shd w:val="clear" w:color="000000" w:fill="FFFFFF"/>
            <w:vAlign w:val="center"/>
          </w:tcPr>
          <w:p w14:paraId="3AD192C1">
            <w:pPr>
              <w:jc w:val="center"/>
              <w:rPr>
                <w:rFonts w:hint="eastAsia" w:ascii="楷体" w:hAnsi="楷体" w:eastAsia="楷体" w:cs="楷体"/>
                <w:lang w:eastAsia="zh-CN"/>
              </w:rPr>
            </w:pPr>
            <w:r>
              <w:rPr>
                <w:rFonts w:hint="eastAsia" w:ascii="楷体" w:hAnsi="楷体" w:eastAsia="楷体" w:cs="楷体"/>
                <w:lang w:val="en-US" w:eastAsia="zh-CN"/>
              </w:rPr>
              <w:t>8</w:t>
            </w:r>
          </w:p>
        </w:tc>
        <w:tc>
          <w:tcPr>
            <w:tcW w:w="942" w:type="dxa"/>
            <w:tcBorders>
              <w:top w:val="single" w:color="auto" w:sz="4" w:space="0"/>
              <w:left w:val="single" w:color="auto" w:sz="4" w:space="0"/>
              <w:bottom w:val="single" w:color="auto" w:sz="4" w:space="0"/>
              <w:right w:val="single" w:color="auto" w:sz="4" w:space="0"/>
            </w:tcBorders>
            <w:shd w:val="clear" w:color="000000" w:fill="FFFFFF"/>
            <w:vAlign w:val="center"/>
          </w:tcPr>
          <w:p w14:paraId="14F7DBCB">
            <w:pPr>
              <w:keepNext w:val="0"/>
              <w:keepLines w:val="0"/>
              <w:widowControl/>
              <w:suppressLineNumbers w:val="0"/>
              <w:jc w:val="center"/>
              <w:textAlignment w:val="center"/>
              <w:rPr>
                <w:rFonts w:hint="eastAsia" w:ascii="楷体" w:hAnsi="楷体" w:eastAsia="楷体" w:cs="楷体"/>
                <w:kern w:val="0"/>
                <w:szCs w:val="21"/>
              </w:rPr>
            </w:pPr>
            <w:r>
              <w:rPr>
                <w:rFonts w:hint="eastAsia" w:ascii="宋体" w:hAnsi="宋体" w:eastAsia="宋体" w:cs="宋体"/>
                <w:i w:val="0"/>
                <w:iCs w:val="0"/>
                <w:color w:val="000000"/>
                <w:kern w:val="0"/>
                <w:sz w:val="20"/>
                <w:szCs w:val="20"/>
                <w:u w:val="none"/>
                <w:lang w:val="en-US" w:eastAsia="zh-CN" w:bidi="ar"/>
              </w:rPr>
              <w:t>彩色打印机（A4）</w:t>
            </w:r>
          </w:p>
        </w:tc>
        <w:tc>
          <w:tcPr>
            <w:tcW w:w="1083" w:type="dxa"/>
            <w:tcBorders>
              <w:top w:val="single" w:color="auto" w:sz="4" w:space="0"/>
              <w:left w:val="single" w:color="auto" w:sz="4" w:space="0"/>
              <w:bottom w:val="single" w:color="auto" w:sz="4" w:space="0"/>
              <w:right w:val="single" w:color="auto" w:sz="4" w:space="0"/>
            </w:tcBorders>
            <w:shd w:val="clear" w:color="000000" w:fill="FFFFFF"/>
            <w:vAlign w:val="center"/>
          </w:tcPr>
          <w:p w14:paraId="03B7C0E2">
            <w:pPr>
              <w:keepNext w:val="0"/>
              <w:keepLines w:val="0"/>
              <w:widowControl/>
              <w:suppressLineNumbers w:val="0"/>
              <w:jc w:val="center"/>
              <w:textAlignment w:val="center"/>
              <w:rPr>
                <w:rFonts w:hint="eastAsia" w:ascii="楷体" w:hAnsi="楷体" w:eastAsia="楷体" w:cs="楷体"/>
                <w:kern w:val="0"/>
                <w:szCs w:val="21"/>
              </w:rPr>
            </w:pPr>
            <w:r>
              <w:rPr>
                <w:rFonts w:hint="eastAsia" w:ascii="宋体" w:hAnsi="宋体" w:eastAsia="宋体" w:cs="宋体"/>
                <w:i w:val="0"/>
                <w:iCs w:val="0"/>
                <w:color w:val="000000"/>
                <w:kern w:val="0"/>
                <w:sz w:val="20"/>
                <w:szCs w:val="20"/>
                <w:u w:val="none"/>
                <w:lang w:val="en-US" w:eastAsia="zh-CN" w:bidi="ar"/>
              </w:rPr>
              <w:t>佳能LBP673CDN（单打印）</w:t>
            </w:r>
          </w:p>
        </w:tc>
        <w:tc>
          <w:tcPr>
            <w:tcW w:w="183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B6F522D">
            <w:pPr>
              <w:keepNext w:val="0"/>
              <w:keepLines w:val="0"/>
              <w:widowControl/>
              <w:suppressLineNumbers w:val="0"/>
              <w:jc w:val="center"/>
              <w:textAlignment w:val="center"/>
              <w:rPr>
                <w:rFonts w:hint="eastAsia" w:ascii="楷体" w:hAnsi="楷体" w:eastAsia="楷体" w:cs="楷体"/>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2336" behindDoc="0" locked="0" layoutInCell="1" allowOverlap="1">
                  <wp:simplePos x="0" y="0"/>
                  <wp:positionH relativeFrom="column">
                    <wp:posOffset>48895</wp:posOffset>
                  </wp:positionH>
                  <wp:positionV relativeFrom="paragraph">
                    <wp:posOffset>31750</wp:posOffset>
                  </wp:positionV>
                  <wp:extent cx="883285" cy="791845"/>
                  <wp:effectExtent l="0" t="0" r="5715" b="8255"/>
                  <wp:wrapNone/>
                  <wp:docPr id="18" name="图片_2"/>
                  <wp:cNvGraphicFramePr/>
                  <a:graphic xmlns:a="http://schemas.openxmlformats.org/drawingml/2006/main">
                    <a:graphicData uri="http://schemas.openxmlformats.org/drawingml/2006/picture">
                      <pic:pic xmlns:pic="http://schemas.openxmlformats.org/drawingml/2006/picture">
                        <pic:nvPicPr>
                          <pic:cNvPr id="18" name="图片_2"/>
                          <pic:cNvPicPr/>
                        </pic:nvPicPr>
                        <pic:blipFill>
                          <a:blip r:embed="rId12"/>
                          <a:stretch>
                            <a:fillRect/>
                          </a:stretch>
                        </pic:blipFill>
                        <pic:spPr>
                          <a:xfrm>
                            <a:off x="0" y="0"/>
                            <a:ext cx="883285" cy="791845"/>
                          </a:xfrm>
                          <a:prstGeom prst="rect">
                            <a:avLst/>
                          </a:prstGeom>
                          <a:noFill/>
                          <a:ln>
                            <a:noFill/>
                          </a:ln>
                        </pic:spPr>
                      </pic:pic>
                    </a:graphicData>
                  </a:graphic>
                </wp:anchor>
              </w:drawing>
            </w:r>
          </w:p>
        </w:tc>
        <w:tc>
          <w:tcPr>
            <w:tcW w:w="10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152D33">
            <w:pPr>
              <w:jc w:val="center"/>
              <w:rPr>
                <w:rFonts w:hint="eastAsia" w:ascii="楷体" w:hAnsi="楷体" w:eastAsia="楷体" w:cs="楷体"/>
              </w:rPr>
            </w:pPr>
          </w:p>
        </w:tc>
        <w:tc>
          <w:tcPr>
            <w:tcW w:w="13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8F2F7B">
            <w:pPr>
              <w:jc w:val="center"/>
              <w:rPr>
                <w:rFonts w:hint="eastAsia" w:ascii="楷体" w:hAnsi="楷体" w:eastAsia="楷体" w:cs="楷体"/>
              </w:rPr>
            </w:pPr>
          </w:p>
        </w:tc>
        <w:tc>
          <w:tcPr>
            <w:tcW w:w="2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440F0">
            <w:pPr>
              <w:keepNext w:val="0"/>
              <w:keepLines w:val="0"/>
              <w:widowControl/>
              <w:suppressLineNumbers w:val="0"/>
              <w:jc w:val="left"/>
              <w:textAlignment w:val="center"/>
              <w:rPr>
                <w:rFonts w:ascii="楷体" w:hAnsi="楷体" w:eastAsia="楷体" w:cs="楷体"/>
                <w:sz w:val="13"/>
                <w:szCs w:val="13"/>
              </w:rPr>
            </w:pPr>
            <w:r>
              <w:rPr>
                <w:rFonts w:hint="eastAsia" w:ascii="宋体" w:hAnsi="宋体" w:eastAsia="宋体" w:cs="宋体"/>
                <w:i w:val="0"/>
                <w:iCs w:val="0"/>
                <w:color w:val="000000"/>
                <w:kern w:val="0"/>
                <w:sz w:val="20"/>
                <w:szCs w:val="20"/>
                <w:u w:val="none"/>
                <w:lang w:val="en-US" w:eastAsia="zh-CN" w:bidi="ar"/>
              </w:rPr>
              <w:t>彩色激光打印机商用A4幅面有线+双面打印+33页/分钟</w:t>
            </w:r>
          </w:p>
        </w:tc>
      </w:tr>
      <w:tr w14:paraId="7F21E7C3">
        <w:tblPrEx>
          <w:tblCellMar>
            <w:top w:w="0" w:type="dxa"/>
            <w:left w:w="108" w:type="dxa"/>
            <w:bottom w:w="0" w:type="dxa"/>
            <w:right w:w="108" w:type="dxa"/>
          </w:tblCellMar>
        </w:tblPrEx>
        <w:trPr>
          <w:trHeight w:val="1793" w:hRule="atLeast"/>
        </w:trPr>
        <w:tc>
          <w:tcPr>
            <w:tcW w:w="462" w:type="dxa"/>
            <w:tcBorders>
              <w:top w:val="single" w:color="auto" w:sz="4" w:space="0"/>
              <w:left w:val="single" w:color="auto" w:sz="4" w:space="0"/>
              <w:bottom w:val="single" w:color="auto" w:sz="4" w:space="0"/>
              <w:right w:val="single" w:color="auto" w:sz="4" w:space="0"/>
            </w:tcBorders>
            <w:shd w:val="clear" w:color="000000" w:fill="FFFFFF"/>
            <w:vAlign w:val="center"/>
          </w:tcPr>
          <w:p w14:paraId="058C382C">
            <w:pPr>
              <w:jc w:val="center"/>
              <w:rPr>
                <w:rFonts w:hint="eastAsia" w:ascii="楷体" w:hAnsi="楷体" w:eastAsia="楷体" w:cs="楷体"/>
                <w:lang w:eastAsia="zh-CN"/>
              </w:rPr>
            </w:pPr>
            <w:r>
              <w:rPr>
                <w:rFonts w:hint="eastAsia" w:ascii="楷体" w:hAnsi="楷体" w:eastAsia="楷体" w:cs="楷体"/>
                <w:lang w:val="en-US" w:eastAsia="zh-CN"/>
              </w:rPr>
              <w:t>9</w:t>
            </w:r>
          </w:p>
        </w:tc>
        <w:tc>
          <w:tcPr>
            <w:tcW w:w="942" w:type="dxa"/>
            <w:tcBorders>
              <w:top w:val="single" w:color="auto" w:sz="4" w:space="0"/>
              <w:left w:val="single" w:color="auto" w:sz="4" w:space="0"/>
              <w:bottom w:val="single" w:color="auto" w:sz="4" w:space="0"/>
              <w:right w:val="single" w:color="auto" w:sz="4" w:space="0"/>
            </w:tcBorders>
            <w:shd w:val="clear" w:color="000000" w:fill="FFFFFF"/>
            <w:vAlign w:val="center"/>
          </w:tcPr>
          <w:p w14:paraId="6F53AF5F">
            <w:pPr>
              <w:keepNext w:val="0"/>
              <w:keepLines w:val="0"/>
              <w:widowControl/>
              <w:suppressLineNumbers w:val="0"/>
              <w:jc w:val="center"/>
              <w:textAlignment w:val="center"/>
              <w:rPr>
                <w:rFonts w:hint="eastAsia" w:ascii="楷体" w:hAnsi="楷体" w:eastAsia="楷体" w:cs="楷体"/>
                <w:kern w:val="0"/>
                <w:szCs w:val="21"/>
              </w:rPr>
            </w:pPr>
            <w:r>
              <w:rPr>
                <w:rFonts w:hint="eastAsia" w:ascii="宋体" w:hAnsi="宋体" w:eastAsia="宋体" w:cs="宋体"/>
                <w:i w:val="0"/>
                <w:iCs w:val="0"/>
                <w:color w:val="000000"/>
                <w:kern w:val="0"/>
                <w:sz w:val="20"/>
                <w:szCs w:val="20"/>
                <w:u w:val="none"/>
                <w:lang w:val="en-US" w:eastAsia="zh-CN" w:bidi="ar"/>
              </w:rPr>
              <w:t>黑白打印机（A4）</w:t>
            </w:r>
          </w:p>
        </w:tc>
        <w:tc>
          <w:tcPr>
            <w:tcW w:w="1083" w:type="dxa"/>
            <w:tcBorders>
              <w:top w:val="single" w:color="auto" w:sz="4" w:space="0"/>
              <w:left w:val="single" w:color="auto" w:sz="4" w:space="0"/>
              <w:bottom w:val="single" w:color="auto" w:sz="4" w:space="0"/>
              <w:right w:val="single" w:color="auto" w:sz="4" w:space="0"/>
            </w:tcBorders>
            <w:shd w:val="clear" w:color="000000" w:fill="FFFFFF"/>
            <w:vAlign w:val="center"/>
          </w:tcPr>
          <w:p w14:paraId="787BC2F9">
            <w:pPr>
              <w:keepNext w:val="0"/>
              <w:keepLines w:val="0"/>
              <w:widowControl/>
              <w:suppressLineNumbers w:val="0"/>
              <w:jc w:val="center"/>
              <w:textAlignment w:val="center"/>
              <w:rPr>
                <w:rFonts w:hint="eastAsia" w:ascii="楷体" w:hAnsi="楷体" w:eastAsia="楷体" w:cs="楷体"/>
                <w:kern w:val="0"/>
                <w:szCs w:val="21"/>
              </w:rPr>
            </w:pPr>
            <w:r>
              <w:rPr>
                <w:rFonts w:hint="eastAsia" w:ascii="宋体" w:hAnsi="宋体" w:eastAsia="宋体" w:cs="宋体"/>
                <w:i w:val="0"/>
                <w:iCs w:val="0"/>
                <w:color w:val="000000"/>
                <w:kern w:val="0"/>
                <w:sz w:val="20"/>
                <w:szCs w:val="20"/>
                <w:u w:val="none"/>
                <w:lang w:val="en-US" w:eastAsia="zh-CN" w:bidi="ar"/>
              </w:rPr>
              <w:t>佳能LBP225DN（单打印）</w:t>
            </w:r>
          </w:p>
        </w:tc>
        <w:tc>
          <w:tcPr>
            <w:tcW w:w="183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EF3C737">
            <w:pPr>
              <w:keepNext w:val="0"/>
              <w:keepLines w:val="0"/>
              <w:widowControl/>
              <w:suppressLineNumbers w:val="0"/>
              <w:jc w:val="center"/>
              <w:textAlignment w:val="center"/>
              <w:rPr>
                <w:rFonts w:hint="eastAsia" w:ascii="楷体" w:hAnsi="楷体" w:eastAsia="楷体" w:cs="楷体"/>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3360" behindDoc="0" locked="0" layoutInCell="1" allowOverlap="1">
                  <wp:simplePos x="0" y="0"/>
                  <wp:positionH relativeFrom="column">
                    <wp:posOffset>-46990</wp:posOffset>
                  </wp:positionH>
                  <wp:positionV relativeFrom="paragraph">
                    <wp:posOffset>31750</wp:posOffset>
                  </wp:positionV>
                  <wp:extent cx="1123950" cy="836930"/>
                  <wp:effectExtent l="0" t="0" r="6350" b="1270"/>
                  <wp:wrapNone/>
                  <wp:docPr id="19" name="图片_1"/>
                  <wp:cNvGraphicFramePr/>
                  <a:graphic xmlns:a="http://schemas.openxmlformats.org/drawingml/2006/main">
                    <a:graphicData uri="http://schemas.openxmlformats.org/drawingml/2006/picture">
                      <pic:pic xmlns:pic="http://schemas.openxmlformats.org/drawingml/2006/picture">
                        <pic:nvPicPr>
                          <pic:cNvPr id="19" name="图片_1"/>
                          <pic:cNvPicPr/>
                        </pic:nvPicPr>
                        <pic:blipFill>
                          <a:blip r:embed="rId13"/>
                          <a:stretch>
                            <a:fillRect/>
                          </a:stretch>
                        </pic:blipFill>
                        <pic:spPr>
                          <a:xfrm>
                            <a:off x="0" y="0"/>
                            <a:ext cx="1123950" cy="836930"/>
                          </a:xfrm>
                          <a:prstGeom prst="rect">
                            <a:avLst/>
                          </a:prstGeom>
                          <a:noFill/>
                          <a:ln>
                            <a:noFill/>
                          </a:ln>
                        </pic:spPr>
                      </pic:pic>
                    </a:graphicData>
                  </a:graphic>
                </wp:anchor>
              </w:drawing>
            </w:r>
          </w:p>
        </w:tc>
        <w:tc>
          <w:tcPr>
            <w:tcW w:w="10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504976">
            <w:pPr>
              <w:jc w:val="center"/>
              <w:rPr>
                <w:rFonts w:hint="eastAsia" w:ascii="楷体" w:hAnsi="楷体" w:eastAsia="楷体" w:cs="楷体"/>
              </w:rPr>
            </w:pPr>
          </w:p>
        </w:tc>
        <w:tc>
          <w:tcPr>
            <w:tcW w:w="13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EC5EF9">
            <w:pPr>
              <w:jc w:val="center"/>
              <w:rPr>
                <w:rFonts w:hint="eastAsia" w:ascii="楷体" w:hAnsi="楷体" w:eastAsia="楷体" w:cs="楷体"/>
              </w:rPr>
            </w:pPr>
          </w:p>
        </w:tc>
        <w:tc>
          <w:tcPr>
            <w:tcW w:w="2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0A4897">
            <w:pPr>
              <w:keepNext w:val="0"/>
              <w:keepLines w:val="0"/>
              <w:widowControl/>
              <w:suppressLineNumbers w:val="0"/>
              <w:jc w:val="left"/>
              <w:textAlignment w:val="center"/>
              <w:rPr>
                <w:rFonts w:ascii="楷体" w:hAnsi="楷体" w:eastAsia="楷体" w:cs="楷体"/>
                <w:sz w:val="13"/>
                <w:szCs w:val="13"/>
              </w:rPr>
            </w:pPr>
            <w:r>
              <w:rPr>
                <w:rFonts w:hint="eastAsia" w:ascii="宋体" w:hAnsi="宋体" w:eastAsia="宋体" w:cs="宋体"/>
                <w:i w:val="0"/>
                <w:iCs w:val="0"/>
                <w:color w:val="000000"/>
                <w:kern w:val="0"/>
                <w:sz w:val="20"/>
                <w:szCs w:val="20"/>
                <w:u w:val="none"/>
                <w:lang w:val="en-US" w:eastAsia="zh-CN" w:bidi="ar"/>
              </w:rPr>
              <w:t>黑白激光打印机商用A4幅面有线+双面打印+38页/分钟</w:t>
            </w:r>
          </w:p>
        </w:tc>
      </w:tr>
      <w:tr w14:paraId="57DF0045">
        <w:tblPrEx>
          <w:tblCellMar>
            <w:top w:w="0" w:type="dxa"/>
            <w:left w:w="108" w:type="dxa"/>
            <w:bottom w:w="0" w:type="dxa"/>
            <w:right w:w="108" w:type="dxa"/>
          </w:tblCellMar>
        </w:tblPrEx>
        <w:trPr>
          <w:trHeight w:val="2522" w:hRule="atLeast"/>
        </w:trPr>
        <w:tc>
          <w:tcPr>
            <w:tcW w:w="462" w:type="dxa"/>
            <w:tcBorders>
              <w:top w:val="single" w:color="auto" w:sz="4" w:space="0"/>
              <w:left w:val="single" w:color="auto" w:sz="4" w:space="0"/>
              <w:bottom w:val="single" w:color="auto" w:sz="4" w:space="0"/>
              <w:right w:val="single" w:color="auto" w:sz="4" w:space="0"/>
            </w:tcBorders>
            <w:shd w:val="clear" w:color="000000" w:fill="FFFFFF"/>
            <w:vAlign w:val="center"/>
          </w:tcPr>
          <w:p w14:paraId="55D0A826">
            <w:pPr>
              <w:jc w:val="center"/>
              <w:rPr>
                <w:rFonts w:hint="default" w:ascii="楷体" w:hAnsi="楷体" w:eastAsia="楷体" w:cs="楷体"/>
                <w:lang w:val="en-US" w:eastAsia="zh-CN"/>
              </w:rPr>
            </w:pPr>
            <w:r>
              <w:rPr>
                <w:rFonts w:hint="eastAsia" w:ascii="楷体" w:hAnsi="楷体" w:eastAsia="楷体" w:cs="楷体"/>
                <w:lang w:val="en-US" w:eastAsia="zh-CN"/>
              </w:rPr>
              <w:t>10</w:t>
            </w:r>
          </w:p>
        </w:tc>
        <w:tc>
          <w:tcPr>
            <w:tcW w:w="942" w:type="dxa"/>
            <w:tcBorders>
              <w:top w:val="single" w:color="auto" w:sz="4" w:space="0"/>
              <w:left w:val="single" w:color="auto" w:sz="4" w:space="0"/>
              <w:bottom w:val="single" w:color="auto" w:sz="4" w:space="0"/>
              <w:right w:val="single" w:color="auto" w:sz="4" w:space="0"/>
            </w:tcBorders>
            <w:shd w:val="clear" w:color="000000" w:fill="FFFFFF"/>
            <w:vAlign w:val="center"/>
          </w:tcPr>
          <w:p w14:paraId="40CF9238">
            <w:pPr>
              <w:keepNext w:val="0"/>
              <w:keepLines w:val="0"/>
              <w:widowControl/>
              <w:suppressLineNumbers w:val="0"/>
              <w:jc w:val="center"/>
              <w:textAlignment w:val="center"/>
              <w:rPr>
                <w:rFonts w:hint="eastAsia" w:ascii="楷体" w:hAnsi="楷体" w:eastAsia="楷体" w:cs="楷体"/>
                <w:kern w:val="0"/>
                <w:szCs w:val="21"/>
              </w:rPr>
            </w:pPr>
            <w:r>
              <w:rPr>
                <w:rFonts w:hint="eastAsia" w:ascii="宋体" w:hAnsi="宋体" w:eastAsia="宋体" w:cs="宋体"/>
                <w:i w:val="0"/>
                <w:iCs w:val="0"/>
                <w:color w:val="000000"/>
                <w:kern w:val="0"/>
                <w:sz w:val="20"/>
                <w:szCs w:val="20"/>
                <w:u w:val="none"/>
                <w:lang w:val="en-US" w:eastAsia="zh-CN" w:bidi="ar"/>
              </w:rPr>
              <w:t>数码复合打印机</w:t>
            </w:r>
          </w:p>
        </w:tc>
        <w:tc>
          <w:tcPr>
            <w:tcW w:w="1083" w:type="dxa"/>
            <w:tcBorders>
              <w:top w:val="single" w:color="auto" w:sz="4" w:space="0"/>
              <w:left w:val="single" w:color="auto" w:sz="4" w:space="0"/>
              <w:bottom w:val="single" w:color="auto" w:sz="4" w:space="0"/>
              <w:right w:val="single" w:color="auto" w:sz="4" w:space="0"/>
            </w:tcBorders>
            <w:shd w:val="clear" w:color="000000" w:fill="FFFFFF"/>
            <w:vAlign w:val="center"/>
          </w:tcPr>
          <w:p w14:paraId="76295511">
            <w:pPr>
              <w:keepNext w:val="0"/>
              <w:keepLines w:val="0"/>
              <w:widowControl/>
              <w:suppressLineNumbers w:val="0"/>
              <w:jc w:val="center"/>
              <w:textAlignment w:val="center"/>
              <w:rPr>
                <w:rFonts w:hint="eastAsia" w:ascii="楷体" w:hAnsi="楷体" w:eastAsia="楷体" w:cs="楷体"/>
                <w:kern w:val="0"/>
                <w:szCs w:val="21"/>
              </w:rPr>
            </w:pPr>
            <w:r>
              <w:rPr>
                <w:rFonts w:hint="eastAsia" w:ascii="宋体" w:hAnsi="宋体" w:eastAsia="宋体" w:cs="宋体"/>
                <w:i w:val="0"/>
                <w:iCs w:val="0"/>
                <w:color w:val="000000"/>
                <w:kern w:val="0"/>
                <w:sz w:val="20"/>
                <w:szCs w:val="20"/>
                <w:u w:val="none"/>
                <w:lang w:val="en-US" w:eastAsia="zh-CN" w:bidi="ar"/>
              </w:rPr>
              <w:t>佳能DXC3926</w:t>
            </w:r>
          </w:p>
        </w:tc>
        <w:tc>
          <w:tcPr>
            <w:tcW w:w="183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AB16E81">
            <w:pPr>
              <w:keepNext w:val="0"/>
              <w:keepLines w:val="0"/>
              <w:widowControl/>
              <w:suppressLineNumbers w:val="0"/>
              <w:jc w:val="left"/>
              <w:textAlignment w:val="center"/>
              <w:rPr>
                <w:rFonts w:hint="eastAsia" w:ascii="楷体" w:hAnsi="楷体" w:eastAsia="楷体" w:cs="楷体"/>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179705</wp:posOffset>
                  </wp:positionH>
                  <wp:positionV relativeFrom="paragraph">
                    <wp:posOffset>-635</wp:posOffset>
                  </wp:positionV>
                  <wp:extent cx="715645" cy="1256030"/>
                  <wp:effectExtent l="0" t="0" r="8255" b="1270"/>
                  <wp:wrapNone/>
                  <wp:docPr id="20" name="图片_4"/>
                  <wp:cNvGraphicFramePr/>
                  <a:graphic xmlns:a="http://schemas.openxmlformats.org/drawingml/2006/main">
                    <a:graphicData uri="http://schemas.openxmlformats.org/drawingml/2006/picture">
                      <pic:pic xmlns:pic="http://schemas.openxmlformats.org/drawingml/2006/picture">
                        <pic:nvPicPr>
                          <pic:cNvPr id="20" name="图片_4"/>
                          <pic:cNvPicPr/>
                        </pic:nvPicPr>
                        <pic:blipFill>
                          <a:blip r:embed="rId14"/>
                          <a:stretch>
                            <a:fillRect/>
                          </a:stretch>
                        </pic:blipFill>
                        <pic:spPr>
                          <a:xfrm>
                            <a:off x="0" y="0"/>
                            <a:ext cx="715645" cy="1256030"/>
                          </a:xfrm>
                          <a:prstGeom prst="rect">
                            <a:avLst/>
                          </a:prstGeom>
                          <a:noFill/>
                          <a:ln>
                            <a:noFill/>
                          </a:ln>
                        </pic:spPr>
                      </pic:pic>
                    </a:graphicData>
                  </a:graphic>
                </wp:anchor>
              </w:drawing>
            </w:r>
          </w:p>
        </w:tc>
        <w:tc>
          <w:tcPr>
            <w:tcW w:w="10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68FF22">
            <w:pPr>
              <w:jc w:val="center"/>
              <w:rPr>
                <w:rFonts w:hint="eastAsia" w:ascii="楷体" w:hAnsi="楷体" w:eastAsia="楷体" w:cs="楷体"/>
              </w:rPr>
            </w:pPr>
          </w:p>
        </w:tc>
        <w:tc>
          <w:tcPr>
            <w:tcW w:w="13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DBA092">
            <w:pPr>
              <w:jc w:val="center"/>
              <w:rPr>
                <w:rFonts w:hint="eastAsia" w:ascii="楷体" w:hAnsi="楷体" w:eastAsia="楷体" w:cs="楷体"/>
              </w:rPr>
            </w:pPr>
          </w:p>
        </w:tc>
        <w:tc>
          <w:tcPr>
            <w:tcW w:w="2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6EF40">
            <w:pPr>
              <w:keepNext w:val="0"/>
              <w:keepLines w:val="0"/>
              <w:widowControl/>
              <w:suppressLineNumbers w:val="0"/>
              <w:jc w:val="left"/>
              <w:textAlignment w:val="center"/>
              <w:rPr>
                <w:rFonts w:ascii="楷体" w:hAnsi="楷体" w:eastAsia="楷体" w:cs="楷体"/>
                <w:sz w:val="13"/>
                <w:szCs w:val="13"/>
              </w:rPr>
            </w:pPr>
            <w:r>
              <w:rPr>
                <w:rFonts w:hint="eastAsia" w:ascii="宋体" w:hAnsi="宋体" w:eastAsia="宋体" w:cs="宋体"/>
                <w:i w:val="0"/>
                <w:iCs w:val="0"/>
                <w:color w:val="000000"/>
                <w:kern w:val="0"/>
                <w:sz w:val="20"/>
                <w:szCs w:val="20"/>
                <w:u w:val="none"/>
                <w:lang w:val="en-US" w:eastAsia="zh-CN" w:bidi="ar"/>
              </w:rPr>
              <w:t>数码复合打印机，双面自动打印，网络打印无线WI-FI热点直连，彩色扫描，双面自动复印，一分钟26页</w:t>
            </w:r>
          </w:p>
        </w:tc>
      </w:tr>
      <w:tr w14:paraId="016EB00A">
        <w:tblPrEx>
          <w:tblCellMar>
            <w:top w:w="0" w:type="dxa"/>
            <w:left w:w="108" w:type="dxa"/>
            <w:bottom w:w="0" w:type="dxa"/>
            <w:right w:w="108" w:type="dxa"/>
          </w:tblCellMar>
        </w:tblPrEx>
        <w:trPr>
          <w:trHeight w:val="2607" w:hRule="atLeast"/>
        </w:trPr>
        <w:tc>
          <w:tcPr>
            <w:tcW w:w="462" w:type="dxa"/>
            <w:tcBorders>
              <w:top w:val="single" w:color="auto" w:sz="4" w:space="0"/>
              <w:left w:val="single" w:color="auto" w:sz="4" w:space="0"/>
              <w:bottom w:val="single" w:color="auto" w:sz="4" w:space="0"/>
              <w:right w:val="single" w:color="auto" w:sz="4" w:space="0"/>
            </w:tcBorders>
            <w:shd w:val="clear" w:color="000000" w:fill="FFFFFF"/>
            <w:vAlign w:val="center"/>
          </w:tcPr>
          <w:p w14:paraId="51259CE1">
            <w:pPr>
              <w:jc w:val="center"/>
              <w:rPr>
                <w:rFonts w:hint="default" w:ascii="楷体" w:hAnsi="楷体" w:eastAsia="楷体" w:cs="楷体"/>
                <w:lang w:val="en-US" w:eastAsia="zh-CN"/>
              </w:rPr>
            </w:pPr>
            <w:r>
              <w:rPr>
                <w:rFonts w:hint="eastAsia" w:ascii="楷体" w:hAnsi="楷体" w:eastAsia="楷体" w:cs="楷体"/>
                <w:lang w:val="en-US" w:eastAsia="zh-CN"/>
              </w:rPr>
              <w:t>11</w:t>
            </w:r>
          </w:p>
        </w:tc>
        <w:tc>
          <w:tcPr>
            <w:tcW w:w="942" w:type="dxa"/>
            <w:tcBorders>
              <w:top w:val="single" w:color="auto" w:sz="4" w:space="0"/>
              <w:left w:val="single" w:color="auto" w:sz="4" w:space="0"/>
              <w:bottom w:val="single" w:color="auto" w:sz="4" w:space="0"/>
              <w:right w:val="single" w:color="auto" w:sz="4" w:space="0"/>
            </w:tcBorders>
            <w:shd w:val="clear" w:color="000000" w:fill="FFFFFF"/>
            <w:vAlign w:val="center"/>
          </w:tcPr>
          <w:p w14:paraId="6AB9E03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数码复合打印机</w:t>
            </w:r>
          </w:p>
        </w:tc>
        <w:tc>
          <w:tcPr>
            <w:tcW w:w="1083" w:type="dxa"/>
            <w:tcBorders>
              <w:top w:val="single" w:color="auto" w:sz="4" w:space="0"/>
              <w:left w:val="single" w:color="auto" w:sz="4" w:space="0"/>
              <w:bottom w:val="single" w:color="auto" w:sz="4" w:space="0"/>
              <w:right w:val="single" w:color="auto" w:sz="4" w:space="0"/>
            </w:tcBorders>
            <w:shd w:val="clear" w:color="000000" w:fill="FFFFFF"/>
            <w:vAlign w:val="center"/>
          </w:tcPr>
          <w:p w14:paraId="195AA243">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佳能</w:t>
            </w:r>
          </w:p>
          <w:p w14:paraId="393B70F1">
            <w:pPr>
              <w:keepNext w:val="0"/>
              <w:keepLines w:val="0"/>
              <w:widowControl/>
              <w:suppressLineNumbers w:val="0"/>
              <w:jc w:val="both"/>
              <w:textAlignment w:val="center"/>
              <w:rPr>
                <w:rFonts w:hint="default" w:ascii="宋体" w:hAnsi="宋体" w:cs="宋体"/>
                <w:i w:val="0"/>
                <w:iCs w:val="0"/>
                <w:color w:val="000000"/>
                <w:kern w:val="0"/>
                <w:sz w:val="20"/>
                <w:szCs w:val="20"/>
                <w:u w:val="none"/>
                <w:lang w:val="en-US" w:eastAsia="zh-CN" w:bidi="ar"/>
              </w:rPr>
            </w:pPr>
            <w:r>
              <w:rPr>
                <w:rFonts w:hint="default" w:ascii="宋体" w:hAnsi="宋体" w:cs="宋体"/>
                <w:i w:val="0"/>
                <w:iCs w:val="0"/>
                <w:color w:val="000000"/>
                <w:kern w:val="0"/>
                <w:sz w:val="20"/>
                <w:szCs w:val="20"/>
                <w:u w:val="none"/>
                <w:lang w:val="en-US" w:eastAsia="zh-CN" w:bidi="ar"/>
              </w:rPr>
              <w:t xml:space="preserve"> IR-2925</w:t>
            </w:r>
          </w:p>
        </w:tc>
        <w:tc>
          <w:tcPr>
            <w:tcW w:w="183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E75EE4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single" w:color="000000" w:sz="4" w:space="0"/>
                <w:lang w:val="en-US" w:eastAsia="zh-CN" w:bidi="ar"/>
              </w:rPr>
            </w:pPr>
            <w:r>
              <w:drawing>
                <wp:inline distT="0" distB="0" distL="114300" distR="114300">
                  <wp:extent cx="1013460" cy="1711960"/>
                  <wp:effectExtent l="0" t="0" r="15240" b="254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5"/>
                          <a:stretch>
                            <a:fillRect/>
                          </a:stretch>
                        </pic:blipFill>
                        <pic:spPr>
                          <a:xfrm>
                            <a:off x="0" y="0"/>
                            <a:ext cx="1013460" cy="1711960"/>
                          </a:xfrm>
                          <a:prstGeom prst="rect">
                            <a:avLst/>
                          </a:prstGeom>
                          <a:noFill/>
                          <a:ln>
                            <a:noFill/>
                          </a:ln>
                        </pic:spPr>
                      </pic:pic>
                    </a:graphicData>
                  </a:graphic>
                </wp:inline>
              </w:drawing>
            </w:r>
          </w:p>
        </w:tc>
        <w:tc>
          <w:tcPr>
            <w:tcW w:w="10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FD4E76">
            <w:pPr>
              <w:jc w:val="center"/>
              <w:rPr>
                <w:rFonts w:hint="eastAsia" w:ascii="楷体" w:hAnsi="楷体" w:eastAsia="楷体" w:cs="楷体"/>
              </w:rPr>
            </w:pPr>
          </w:p>
        </w:tc>
        <w:tc>
          <w:tcPr>
            <w:tcW w:w="13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CB8CEE">
            <w:pPr>
              <w:jc w:val="center"/>
              <w:rPr>
                <w:rFonts w:hint="eastAsia" w:ascii="楷体" w:hAnsi="楷体" w:eastAsia="楷体" w:cs="楷体"/>
              </w:rPr>
            </w:pPr>
          </w:p>
        </w:tc>
        <w:tc>
          <w:tcPr>
            <w:tcW w:w="2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0EC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双面自动打印，网络打印无线WI-FI热点直连，彩色扫描，</w:t>
            </w:r>
            <w:r>
              <w:rPr>
                <w:rFonts w:hint="eastAsia" w:ascii="宋体" w:hAnsi="宋体" w:cs="宋体"/>
                <w:i w:val="0"/>
                <w:iCs w:val="0"/>
                <w:color w:val="000000"/>
                <w:kern w:val="0"/>
                <w:sz w:val="20"/>
                <w:szCs w:val="20"/>
                <w:u w:val="none"/>
                <w:lang w:val="en-US" w:eastAsia="zh-CN" w:bidi="ar"/>
              </w:rPr>
              <w:t>黑白打印，</w:t>
            </w:r>
            <w:r>
              <w:rPr>
                <w:rFonts w:hint="eastAsia" w:ascii="宋体" w:hAnsi="宋体" w:eastAsia="宋体" w:cs="宋体"/>
                <w:i w:val="0"/>
                <w:iCs w:val="0"/>
                <w:color w:val="000000"/>
                <w:kern w:val="0"/>
                <w:sz w:val="20"/>
                <w:szCs w:val="20"/>
                <w:u w:val="none"/>
                <w:lang w:val="en-US" w:eastAsia="zh-CN" w:bidi="ar"/>
              </w:rPr>
              <w:t>双面自动复印，打印/复印速度25页/分钟</w:t>
            </w:r>
          </w:p>
        </w:tc>
      </w:tr>
      <w:tr w14:paraId="4FD1E967">
        <w:tblPrEx>
          <w:tblCellMar>
            <w:top w:w="0" w:type="dxa"/>
            <w:left w:w="108" w:type="dxa"/>
            <w:bottom w:w="0" w:type="dxa"/>
            <w:right w:w="108" w:type="dxa"/>
          </w:tblCellMar>
        </w:tblPrEx>
        <w:trPr>
          <w:trHeight w:val="1528" w:hRule="atLeast"/>
        </w:trPr>
        <w:tc>
          <w:tcPr>
            <w:tcW w:w="462" w:type="dxa"/>
            <w:tcBorders>
              <w:top w:val="single" w:color="auto" w:sz="4" w:space="0"/>
              <w:left w:val="single" w:color="auto" w:sz="4" w:space="0"/>
              <w:bottom w:val="single" w:color="auto" w:sz="4" w:space="0"/>
              <w:right w:val="single" w:color="auto" w:sz="4" w:space="0"/>
            </w:tcBorders>
            <w:shd w:val="clear" w:color="000000" w:fill="FFFFFF"/>
            <w:vAlign w:val="center"/>
          </w:tcPr>
          <w:p w14:paraId="16EC3933">
            <w:pPr>
              <w:jc w:val="center"/>
              <w:rPr>
                <w:rFonts w:hint="eastAsia" w:ascii="楷体" w:hAnsi="楷体" w:eastAsia="楷体" w:cs="楷体"/>
              </w:rPr>
            </w:pPr>
            <w:r>
              <w:rPr>
                <w:rFonts w:hint="eastAsia" w:ascii="楷体" w:hAnsi="楷体" w:eastAsia="楷体" w:cs="楷体"/>
              </w:rPr>
              <w:t>9</w:t>
            </w:r>
          </w:p>
        </w:tc>
        <w:tc>
          <w:tcPr>
            <w:tcW w:w="942" w:type="dxa"/>
            <w:tcBorders>
              <w:top w:val="single" w:color="auto" w:sz="4" w:space="0"/>
              <w:left w:val="single" w:color="auto" w:sz="4" w:space="0"/>
              <w:bottom w:val="single" w:color="auto" w:sz="4" w:space="0"/>
              <w:right w:val="single" w:color="auto" w:sz="4" w:space="0"/>
            </w:tcBorders>
            <w:shd w:val="clear" w:color="000000" w:fill="FFFFFF"/>
            <w:vAlign w:val="center"/>
          </w:tcPr>
          <w:p w14:paraId="7F5B07AE">
            <w:pPr>
              <w:keepNext w:val="0"/>
              <w:keepLines w:val="0"/>
              <w:widowControl/>
              <w:suppressLineNumbers w:val="0"/>
              <w:jc w:val="center"/>
              <w:textAlignment w:val="center"/>
              <w:rPr>
                <w:rFonts w:hint="eastAsia" w:ascii="楷体" w:hAnsi="楷体" w:eastAsia="楷体" w:cs="楷体"/>
                <w:kern w:val="0"/>
                <w:szCs w:val="21"/>
              </w:rPr>
            </w:pPr>
            <w:r>
              <w:rPr>
                <w:rFonts w:hint="eastAsia" w:ascii="宋体" w:hAnsi="宋体" w:eastAsia="宋体" w:cs="宋体"/>
                <w:i w:val="0"/>
                <w:iCs w:val="0"/>
                <w:color w:val="000000"/>
                <w:kern w:val="0"/>
                <w:sz w:val="20"/>
                <w:szCs w:val="20"/>
                <w:u w:val="none"/>
                <w:lang w:val="en-US" w:eastAsia="zh-CN" w:bidi="ar"/>
              </w:rPr>
              <w:t>碎纸机</w:t>
            </w:r>
          </w:p>
        </w:tc>
        <w:tc>
          <w:tcPr>
            <w:tcW w:w="1083" w:type="dxa"/>
            <w:tcBorders>
              <w:top w:val="single" w:color="auto" w:sz="4" w:space="0"/>
              <w:left w:val="single" w:color="auto" w:sz="4" w:space="0"/>
              <w:bottom w:val="single" w:color="auto" w:sz="4" w:space="0"/>
              <w:right w:val="single" w:color="auto" w:sz="4" w:space="0"/>
            </w:tcBorders>
            <w:shd w:val="clear" w:color="000000" w:fill="FFFFFF"/>
            <w:vAlign w:val="center"/>
          </w:tcPr>
          <w:p w14:paraId="62429A37">
            <w:pPr>
              <w:keepNext w:val="0"/>
              <w:keepLines w:val="0"/>
              <w:widowControl/>
              <w:suppressLineNumbers w:val="0"/>
              <w:jc w:val="left"/>
              <w:textAlignment w:val="center"/>
              <w:rPr>
                <w:rFonts w:hint="eastAsia" w:ascii="楷体" w:hAnsi="楷体" w:eastAsia="楷体" w:cs="楷体"/>
                <w:kern w:val="0"/>
                <w:szCs w:val="21"/>
              </w:rPr>
            </w:pPr>
            <w:r>
              <w:rPr>
                <w:rFonts w:hint="eastAsia" w:ascii="宋体" w:hAnsi="宋体" w:eastAsia="宋体" w:cs="宋体"/>
                <w:i w:val="0"/>
                <w:iCs w:val="0"/>
                <w:color w:val="000000"/>
                <w:kern w:val="0"/>
                <w:sz w:val="20"/>
                <w:szCs w:val="20"/>
                <w:u w:val="none"/>
                <w:lang w:val="en-US" w:eastAsia="zh-CN" w:bidi="ar"/>
              </w:rPr>
              <w:t>得力9904</w:t>
            </w:r>
          </w:p>
        </w:tc>
        <w:tc>
          <w:tcPr>
            <w:tcW w:w="183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0232180">
            <w:pPr>
              <w:keepNext w:val="0"/>
              <w:keepLines w:val="0"/>
              <w:widowControl/>
              <w:suppressLineNumbers w:val="0"/>
              <w:jc w:val="left"/>
              <w:textAlignment w:val="center"/>
              <w:rPr>
                <w:rFonts w:hint="eastAsia" w:ascii="楷体" w:hAnsi="楷体" w:eastAsia="楷体" w:cs="楷体"/>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168275</wp:posOffset>
                  </wp:positionH>
                  <wp:positionV relativeFrom="paragraph">
                    <wp:posOffset>635</wp:posOffset>
                  </wp:positionV>
                  <wp:extent cx="600075" cy="809625"/>
                  <wp:effectExtent l="0" t="0" r="9525" b="9525"/>
                  <wp:wrapNone/>
                  <wp:docPr id="21" name="图片_17"/>
                  <wp:cNvGraphicFramePr/>
                  <a:graphic xmlns:a="http://schemas.openxmlformats.org/drawingml/2006/main">
                    <a:graphicData uri="http://schemas.openxmlformats.org/drawingml/2006/picture">
                      <pic:pic xmlns:pic="http://schemas.openxmlformats.org/drawingml/2006/picture">
                        <pic:nvPicPr>
                          <pic:cNvPr id="21" name="图片_17"/>
                          <pic:cNvPicPr/>
                        </pic:nvPicPr>
                        <pic:blipFill>
                          <a:blip r:embed="rId16"/>
                          <a:stretch>
                            <a:fillRect/>
                          </a:stretch>
                        </pic:blipFill>
                        <pic:spPr>
                          <a:xfrm>
                            <a:off x="0" y="0"/>
                            <a:ext cx="600075" cy="809625"/>
                          </a:xfrm>
                          <a:prstGeom prst="rect">
                            <a:avLst/>
                          </a:prstGeom>
                          <a:noFill/>
                          <a:ln>
                            <a:noFill/>
                          </a:ln>
                        </pic:spPr>
                      </pic:pic>
                    </a:graphicData>
                  </a:graphic>
                </wp:anchor>
              </w:drawing>
            </w:r>
          </w:p>
        </w:tc>
        <w:tc>
          <w:tcPr>
            <w:tcW w:w="10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300236">
            <w:pPr>
              <w:jc w:val="center"/>
              <w:rPr>
                <w:rFonts w:hint="eastAsia" w:ascii="楷体" w:hAnsi="楷体" w:eastAsia="楷体" w:cs="楷体"/>
              </w:rPr>
            </w:pPr>
          </w:p>
        </w:tc>
        <w:tc>
          <w:tcPr>
            <w:tcW w:w="13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ACA9C0">
            <w:pPr>
              <w:jc w:val="center"/>
              <w:rPr>
                <w:rFonts w:hint="eastAsia" w:ascii="楷体" w:hAnsi="楷体" w:eastAsia="楷体" w:cs="楷体"/>
              </w:rPr>
            </w:pPr>
          </w:p>
        </w:tc>
        <w:tc>
          <w:tcPr>
            <w:tcW w:w="2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0CE90">
            <w:pPr>
              <w:keepNext w:val="0"/>
              <w:keepLines w:val="0"/>
              <w:widowControl/>
              <w:suppressLineNumbers w:val="0"/>
              <w:jc w:val="left"/>
              <w:textAlignment w:val="center"/>
              <w:rPr>
                <w:rFonts w:hint="eastAsia" w:ascii="楷体" w:hAnsi="楷体" w:eastAsia="楷体" w:cs="楷体"/>
                <w:sz w:val="13"/>
                <w:szCs w:val="13"/>
              </w:rPr>
            </w:pPr>
            <w:r>
              <w:rPr>
                <w:rFonts w:hint="eastAsia" w:ascii="宋体" w:hAnsi="宋体" w:eastAsia="宋体" w:cs="宋体"/>
                <w:i w:val="0"/>
                <w:iCs w:val="0"/>
                <w:color w:val="000000"/>
                <w:kern w:val="0"/>
                <w:sz w:val="20"/>
                <w:szCs w:val="20"/>
                <w:u w:val="none"/>
                <w:lang w:val="en-US" w:eastAsia="zh-CN" w:bidi="ar"/>
              </w:rPr>
              <w:t>碎纸效果：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2x12mm/箱体容积：20L/碎纸能力：8张70g（A4)</w:t>
            </w:r>
          </w:p>
        </w:tc>
      </w:tr>
      <w:tr w14:paraId="3683E1B9">
        <w:tblPrEx>
          <w:tblCellMar>
            <w:top w:w="0" w:type="dxa"/>
            <w:left w:w="108" w:type="dxa"/>
            <w:bottom w:w="0" w:type="dxa"/>
            <w:right w:w="108" w:type="dxa"/>
          </w:tblCellMar>
        </w:tblPrEx>
        <w:trPr>
          <w:trHeight w:val="1741" w:hRule="atLeast"/>
        </w:trPr>
        <w:tc>
          <w:tcPr>
            <w:tcW w:w="462" w:type="dxa"/>
            <w:tcBorders>
              <w:top w:val="single" w:color="auto" w:sz="4" w:space="0"/>
              <w:left w:val="single" w:color="auto" w:sz="4" w:space="0"/>
              <w:bottom w:val="single" w:color="auto" w:sz="4" w:space="0"/>
              <w:right w:val="single" w:color="auto" w:sz="4" w:space="0"/>
            </w:tcBorders>
            <w:shd w:val="clear" w:color="000000" w:fill="FFFFFF"/>
            <w:vAlign w:val="center"/>
          </w:tcPr>
          <w:p w14:paraId="1CD1925E">
            <w:pPr>
              <w:jc w:val="center"/>
              <w:rPr>
                <w:rFonts w:hint="eastAsia" w:ascii="楷体" w:hAnsi="楷体" w:eastAsia="楷体" w:cs="楷体"/>
                <w:lang w:eastAsia="zh-CN"/>
              </w:rPr>
            </w:pPr>
            <w:r>
              <w:rPr>
                <w:rFonts w:hint="eastAsia" w:ascii="楷体" w:hAnsi="楷体" w:eastAsia="楷体" w:cs="楷体"/>
              </w:rPr>
              <w:t>1</w:t>
            </w:r>
            <w:r>
              <w:rPr>
                <w:rFonts w:hint="eastAsia" w:ascii="楷体" w:hAnsi="楷体" w:eastAsia="楷体" w:cs="楷体"/>
                <w:lang w:val="en-US" w:eastAsia="zh-CN"/>
              </w:rPr>
              <w:t>1</w:t>
            </w:r>
          </w:p>
        </w:tc>
        <w:tc>
          <w:tcPr>
            <w:tcW w:w="942" w:type="dxa"/>
            <w:tcBorders>
              <w:top w:val="single" w:color="auto" w:sz="4" w:space="0"/>
              <w:left w:val="single" w:color="auto" w:sz="4" w:space="0"/>
              <w:bottom w:val="single" w:color="auto" w:sz="4" w:space="0"/>
              <w:right w:val="single" w:color="auto" w:sz="4" w:space="0"/>
            </w:tcBorders>
            <w:shd w:val="clear" w:color="000000" w:fill="FFFFFF"/>
            <w:vAlign w:val="center"/>
          </w:tcPr>
          <w:p w14:paraId="2EE8D653">
            <w:pPr>
              <w:keepNext w:val="0"/>
              <w:keepLines w:val="0"/>
              <w:widowControl/>
              <w:suppressLineNumbers w:val="0"/>
              <w:jc w:val="center"/>
              <w:textAlignment w:val="center"/>
              <w:rPr>
                <w:rFonts w:hint="eastAsia" w:ascii="楷体" w:hAnsi="楷体" w:eastAsia="楷体" w:cs="楷体"/>
                <w:kern w:val="0"/>
                <w:szCs w:val="21"/>
              </w:rPr>
            </w:pPr>
            <w:r>
              <w:rPr>
                <w:rFonts w:hint="eastAsia" w:ascii="宋体" w:hAnsi="宋体" w:eastAsia="宋体" w:cs="宋体"/>
                <w:i w:val="0"/>
                <w:iCs w:val="0"/>
                <w:color w:val="000000"/>
                <w:kern w:val="0"/>
                <w:sz w:val="20"/>
                <w:szCs w:val="20"/>
                <w:u w:val="none"/>
                <w:lang w:val="en-US" w:eastAsia="zh-CN" w:bidi="ar"/>
              </w:rPr>
              <w:t>上门维修费</w:t>
            </w:r>
          </w:p>
        </w:tc>
        <w:tc>
          <w:tcPr>
            <w:tcW w:w="1083" w:type="dxa"/>
            <w:tcBorders>
              <w:top w:val="single" w:color="auto" w:sz="4" w:space="0"/>
              <w:left w:val="single" w:color="auto" w:sz="4" w:space="0"/>
              <w:bottom w:val="single" w:color="auto" w:sz="4" w:space="0"/>
              <w:right w:val="single" w:color="auto" w:sz="4" w:space="0"/>
            </w:tcBorders>
            <w:shd w:val="clear" w:color="000000" w:fill="FFFFFF"/>
            <w:vAlign w:val="center"/>
          </w:tcPr>
          <w:p w14:paraId="3572EE24">
            <w:pPr>
              <w:keepNext w:val="0"/>
              <w:keepLines w:val="0"/>
              <w:widowControl/>
              <w:suppressLineNumbers w:val="0"/>
              <w:jc w:val="left"/>
              <w:textAlignment w:val="center"/>
              <w:rPr>
                <w:rFonts w:hint="eastAsia" w:ascii="楷体" w:hAnsi="楷体" w:eastAsia="楷体" w:cs="楷体"/>
                <w:kern w:val="0"/>
                <w:szCs w:val="21"/>
              </w:rPr>
            </w:pPr>
            <w:r>
              <w:rPr>
                <w:rFonts w:hint="eastAsia" w:ascii="宋体" w:hAnsi="宋体" w:eastAsia="宋体" w:cs="宋体"/>
                <w:i w:val="0"/>
                <w:iCs w:val="0"/>
                <w:color w:val="000000"/>
                <w:kern w:val="0"/>
                <w:sz w:val="20"/>
                <w:szCs w:val="20"/>
                <w:u w:val="none"/>
                <w:lang w:val="en-US" w:eastAsia="zh-CN" w:bidi="ar"/>
              </w:rPr>
              <w:t>电脑维修，复印机、打印机维修（不含配件）</w:t>
            </w:r>
          </w:p>
        </w:tc>
        <w:tc>
          <w:tcPr>
            <w:tcW w:w="183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526B991">
            <w:pPr>
              <w:keepNext w:val="0"/>
              <w:keepLines w:val="0"/>
              <w:widowControl/>
              <w:suppressLineNumbers w:val="0"/>
              <w:jc w:val="left"/>
              <w:textAlignment w:val="center"/>
              <w:rPr>
                <w:rFonts w:hint="eastAsia" w:ascii="楷体" w:hAnsi="楷体" w:eastAsia="楷体" w:cs="楷体"/>
              </w:rPr>
            </w:pPr>
          </w:p>
        </w:tc>
        <w:tc>
          <w:tcPr>
            <w:tcW w:w="10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C2CBD9B">
            <w:pPr>
              <w:jc w:val="center"/>
              <w:rPr>
                <w:rFonts w:hint="eastAsia" w:ascii="楷体" w:hAnsi="楷体" w:eastAsia="楷体" w:cs="楷体"/>
              </w:rPr>
            </w:pPr>
          </w:p>
        </w:tc>
        <w:tc>
          <w:tcPr>
            <w:tcW w:w="13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8CB86F">
            <w:pPr>
              <w:jc w:val="center"/>
              <w:rPr>
                <w:rFonts w:hint="eastAsia" w:ascii="楷体" w:hAnsi="楷体" w:eastAsia="楷体" w:cs="楷体"/>
              </w:rPr>
            </w:pPr>
          </w:p>
        </w:tc>
        <w:tc>
          <w:tcPr>
            <w:tcW w:w="2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BA0CA4">
            <w:pPr>
              <w:jc w:val="left"/>
              <w:rPr>
                <w:rFonts w:ascii="楷体" w:hAnsi="楷体" w:eastAsia="楷体" w:cs="楷体"/>
                <w:sz w:val="13"/>
                <w:szCs w:val="13"/>
              </w:rPr>
            </w:pPr>
          </w:p>
        </w:tc>
      </w:tr>
      <w:tr w14:paraId="37FD0C4B">
        <w:tblPrEx>
          <w:tblCellMar>
            <w:top w:w="0" w:type="dxa"/>
            <w:left w:w="108" w:type="dxa"/>
            <w:bottom w:w="0" w:type="dxa"/>
            <w:right w:w="108" w:type="dxa"/>
          </w:tblCellMar>
        </w:tblPrEx>
        <w:trPr>
          <w:trHeight w:val="876" w:hRule="atLeast"/>
        </w:trPr>
        <w:tc>
          <w:tcPr>
            <w:tcW w:w="462" w:type="dxa"/>
            <w:tcBorders>
              <w:top w:val="single" w:color="auto" w:sz="4" w:space="0"/>
              <w:left w:val="single" w:color="auto" w:sz="4" w:space="0"/>
              <w:bottom w:val="single" w:color="auto" w:sz="4" w:space="0"/>
              <w:right w:val="single" w:color="auto" w:sz="4" w:space="0"/>
            </w:tcBorders>
            <w:shd w:val="clear" w:color="000000" w:fill="FFFFFF"/>
            <w:vAlign w:val="center"/>
          </w:tcPr>
          <w:p w14:paraId="142D1869">
            <w:pPr>
              <w:jc w:val="center"/>
              <w:rPr>
                <w:rFonts w:hint="eastAsia" w:ascii="楷体" w:hAnsi="楷体" w:eastAsia="楷体" w:cs="楷体"/>
                <w:lang w:eastAsia="zh-CN"/>
              </w:rPr>
            </w:pPr>
            <w:r>
              <w:rPr>
                <w:rFonts w:hint="eastAsia" w:ascii="楷体" w:hAnsi="楷体" w:eastAsia="楷体" w:cs="楷体"/>
              </w:rPr>
              <w:t>1</w:t>
            </w:r>
            <w:r>
              <w:rPr>
                <w:rFonts w:hint="eastAsia" w:ascii="楷体" w:hAnsi="楷体" w:eastAsia="楷体" w:cs="楷体"/>
                <w:lang w:val="en-US" w:eastAsia="zh-CN"/>
              </w:rPr>
              <w:t>2</w:t>
            </w:r>
          </w:p>
        </w:tc>
        <w:tc>
          <w:tcPr>
            <w:tcW w:w="942" w:type="dxa"/>
            <w:tcBorders>
              <w:top w:val="single" w:color="auto" w:sz="4" w:space="0"/>
              <w:left w:val="single" w:color="auto" w:sz="4" w:space="0"/>
              <w:bottom w:val="single" w:color="auto" w:sz="4" w:space="0"/>
              <w:right w:val="single" w:color="auto" w:sz="4" w:space="0"/>
            </w:tcBorders>
            <w:shd w:val="clear" w:color="000000" w:fill="FFFFFF"/>
            <w:vAlign w:val="center"/>
          </w:tcPr>
          <w:p w14:paraId="210E4286">
            <w:pPr>
              <w:keepNext w:val="0"/>
              <w:keepLines w:val="0"/>
              <w:widowControl/>
              <w:suppressLineNumbers w:val="0"/>
              <w:jc w:val="center"/>
              <w:textAlignment w:val="center"/>
              <w:rPr>
                <w:rFonts w:hint="eastAsia" w:ascii="楷体" w:hAnsi="楷体" w:eastAsia="楷体" w:cs="楷体"/>
                <w:kern w:val="0"/>
                <w:szCs w:val="21"/>
              </w:rPr>
            </w:pPr>
            <w:r>
              <w:rPr>
                <w:rFonts w:hint="eastAsia" w:ascii="宋体" w:hAnsi="宋体" w:eastAsia="宋体" w:cs="宋体"/>
                <w:i w:val="0"/>
                <w:iCs w:val="0"/>
                <w:color w:val="000000"/>
                <w:kern w:val="0"/>
                <w:sz w:val="20"/>
                <w:szCs w:val="20"/>
                <w:u w:val="none"/>
                <w:lang w:val="en-US" w:eastAsia="zh-CN" w:bidi="ar"/>
              </w:rPr>
              <w:t>工程安装类</w:t>
            </w:r>
          </w:p>
        </w:tc>
        <w:tc>
          <w:tcPr>
            <w:tcW w:w="1083" w:type="dxa"/>
            <w:tcBorders>
              <w:top w:val="single" w:color="auto" w:sz="4" w:space="0"/>
              <w:left w:val="single" w:color="auto" w:sz="4" w:space="0"/>
              <w:bottom w:val="single" w:color="auto" w:sz="4" w:space="0"/>
              <w:right w:val="single" w:color="auto" w:sz="4" w:space="0"/>
            </w:tcBorders>
            <w:shd w:val="clear" w:color="000000" w:fill="FFFFFF"/>
            <w:vAlign w:val="center"/>
          </w:tcPr>
          <w:p w14:paraId="3B1AC202">
            <w:pPr>
              <w:keepNext w:val="0"/>
              <w:keepLines w:val="0"/>
              <w:widowControl/>
              <w:suppressLineNumbers w:val="0"/>
              <w:jc w:val="left"/>
              <w:textAlignment w:val="center"/>
              <w:rPr>
                <w:rFonts w:hint="eastAsia" w:ascii="楷体" w:hAnsi="楷体" w:eastAsia="楷体" w:cs="楷体"/>
                <w:kern w:val="0"/>
                <w:szCs w:val="21"/>
              </w:rPr>
            </w:pPr>
            <w:r>
              <w:rPr>
                <w:rFonts w:hint="eastAsia" w:ascii="宋体" w:hAnsi="宋体" w:eastAsia="宋体" w:cs="宋体"/>
                <w:i w:val="0"/>
                <w:iCs w:val="0"/>
                <w:color w:val="000000"/>
                <w:kern w:val="0"/>
                <w:sz w:val="20"/>
                <w:szCs w:val="20"/>
                <w:u w:val="none"/>
                <w:lang w:val="en-US" w:eastAsia="zh-CN" w:bidi="ar"/>
              </w:rPr>
              <w:t>网络布线，设备安装调试</w:t>
            </w:r>
          </w:p>
        </w:tc>
        <w:tc>
          <w:tcPr>
            <w:tcW w:w="183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C918A77">
            <w:pPr>
              <w:keepNext w:val="0"/>
              <w:keepLines w:val="0"/>
              <w:widowControl/>
              <w:suppressLineNumbers w:val="0"/>
              <w:jc w:val="left"/>
              <w:textAlignment w:val="center"/>
              <w:rPr>
                <w:rFonts w:hint="eastAsia" w:ascii="楷体" w:hAnsi="楷体" w:eastAsia="楷体" w:cs="楷体"/>
              </w:rPr>
            </w:pPr>
          </w:p>
        </w:tc>
        <w:tc>
          <w:tcPr>
            <w:tcW w:w="10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C1A5FA">
            <w:pPr>
              <w:jc w:val="center"/>
              <w:rPr>
                <w:rFonts w:hint="eastAsia" w:ascii="楷体" w:hAnsi="楷体" w:eastAsia="楷体" w:cs="楷体"/>
              </w:rPr>
            </w:pPr>
          </w:p>
        </w:tc>
        <w:tc>
          <w:tcPr>
            <w:tcW w:w="13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1A8E39">
            <w:pPr>
              <w:jc w:val="center"/>
              <w:rPr>
                <w:rFonts w:hint="eastAsia" w:ascii="楷体" w:hAnsi="楷体" w:eastAsia="楷体" w:cs="楷体"/>
              </w:rPr>
            </w:pPr>
          </w:p>
        </w:tc>
        <w:tc>
          <w:tcPr>
            <w:tcW w:w="2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D18D7">
            <w:pPr>
              <w:keepNext w:val="0"/>
              <w:keepLines w:val="0"/>
              <w:widowControl/>
              <w:suppressLineNumbers w:val="0"/>
              <w:jc w:val="left"/>
              <w:textAlignment w:val="center"/>
              <w:rPr>
                <w:rFonts w:ascii="楷体" w:hAnsi="楷体" w:eastAsia="楷体" w:cs="楷体"/>
                <w:sz w:val="13"/>
                <w:szCs w:val="13"/>
              </w:rPr>
            </w:pPr>
            <w:r>
              <w:rPr>
                <w:rFonts w:hint="eastAsia" w:ascii="宋体" w:hAnsi="宋体" w:eastAsia="宋体" w:cs="宋体"/>
                <w:i w:val="0"/>
                <w:iCs w:val="0"/>
                <w:color w:val="000000"/>
                <w:kern w:val="0"/>
                <w:sz w:val="20"/>
                <w:szCs w:val="20"/>
                <w:u w:val="none"/>
                <w:lang w:val="en-US" w:eastAsia="zh-CN" w:bidi="ar"/>
              </w:rPr>
              <w:t>1人/天/工</w:t>
            </w:r>
          </w:p>
        </w:tc>
      </w:tr>
      <w:tr w14:paraId="569DEBFD">
        <w:tblPrEx>
          <w:tblCellMar>
            <w:top w:w="0" w:type="dxa"/>
            <w:left w:w="108" w:type="dxa"/>
            <w:bottom w:w="0" w:type="dxa"/>
            <w:right w:w="108" w:type="dxa"/>
          </w:tblCellMar>
        </w:tblPrEx>
        <w:trPr>
          <w:trHeight w:val="437" w:hRule="atLeast"/>
        </w:trPr>
        <w:tc>
          <w:tcPr>
            <w:tcW w:w="3297"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40374972">
            <w:pPr>
              <w:jc w:val="center"/>
              <w:rPr>
                <w:rFonts w:ascii="楷体" w:hAnsi="楷体" w:eastAsia="楷体" w:cs="楷体"/>
                <w:sz w:val="18"/>
                <w:szCs w:val="18"/>
              </w:rPr>
            </w:pPr>
            <w:r>
              <w:rPr>
                <w:rFonts w:hint="eastAsia" w:ascii="楷体" w:hAnsi="楷体" w:eastAsia="楷体" w:cs="楷体"/>
                <w:sz w:val="18"/>
                <w:szCs w:val="18"/>
              </w:rPr>
              <w:t>提供增值税专用发票税率</w:t>
            </w:r>
          </w:p>
        </w:tc>
        <w:tc>
          <w:tcPr>
            <w:tcW w:w="5880" w:type="dxa"/>
            <w:gridSpan w:val="4"/>
            <w:tcBorders>
              <w:top w:val="single" w:color="auto" w:sz="4" w:space="0"/>
              <w:left w:val="nil"/>
              <w:bottom w:val="single" w:color="auto" w:sz="4" w:space="0"/>
              <w:right w:val="single" w:color="auto" w:sz="4" w:space="0"/>
            </w:tcBorders>
            <w:shd w:val="clear" w:color="000000" w:fill="FFFFFF"/>
            <w:noWrap/>
            <w:vAlign w:val="center"/>
          </w:tcPr>
          <w:p w14:paraId="24096F89">
            <w:pPr>
              <w:jc w:val="center"/>
              <w:rPr>
                <w:rFonts w:ascii="楷体" w:hAnsi="楷体" w:eastAsia="楷体" w:cs="楷体"/>
                <w:sz w:val="18"/>
                <w:szCs w:val="18"/>
              </w:rPr>
            </w:pPr>
            <w:r>
              <w:rPr>
                <w:rFonts w:hint="eastAsia" w:ascii="楷体" w:hAnsi="楷体" w:eastAsia="楷体" w:cs="楷体"/>
                <w:sz w:val="18"/>
                <w:szCs w:val="18"/>
                <w:u w:val="single"/>
              </w:rPr>
              <w:t xml:space="preserve">    %</w:t>
            </w:r>
          </w:p>
        </w:tc>
      </w:tr>
      <w:tr w14:paraId="3DAE896C">
        <w:tblPrEx>
          <w:tblCellMar>
            <w:top w:w="0" w:type="dxa"/>
            <w:left w:w="108" w:type="dxa"/>
            <w:bottom w:w="0" w:type="dxa"/>
            <w:right w:w="108" w:type="dxa"/>
          </w:tblCellMar>
        </w:tblPrEx>
        <w:trPr>
          <w:trHeight w:val="1462" w:hRule="atLeast"/>
        </w:trPr>
        <w:tc>
          <w:tcPr>
            <w:tcW w:w="9177"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14:paraId="7AFA8C18">
            <w:pPr>
              <w:widowControl w:val="0"/>
              <w:numPr>
                <w:ilvl w:val="-1"/>
                <w:numId w:val="0"/>
              </w:numPr>
              <w:ind w:firstLine="0" w:firstLineChars="0"/>
              <w:jc w:val="both"/>
              <w:rPr>
                <w:rFonts w:ascii="楷体" w:hAnsi="楷体" w:eastAsia="楷体" w:cs="楷体"/>
                <w:sz w:val="18"/>
                <w:szCs w:val="18"/>
              </w:rPr>
            </w:pPr>
            <w:r>
              <w:rPr>
                <w:rFonts w:hint="eastAsia" w:ascii="楷体" w:hAnsi="楷体" w:eastAsia="楷体" w:cs="楷体"/>
                <w:sz w:val="18"/>
                <w:szCs w:val="18"/>
              </w:rPr>
              <w:t>备注：1、含税</w:t>
            </w:r>
            <w:r>
              <w:rPr>
                <w:rFonts w:hint="eastAsia" w:ascii="楷体" w:hAnsi="楷体" w:eastAsia="楷体" w:cs="楷体"/>
                <w:sz w:val="18"/>
                <w:szCs w:val="18"/>
                <w:lang w:val="en-US" w:eastAsia="zh-CN"/>
              </w:rPr>
              <w:t>单价</w:t>
            </w:r>
            <w:r>
              <w:rPr>
                <w:rFonts w:hint="eastAsia" w:ascii="楷体" w:hAnsi="楷体" w:eastAsia="楷体" w:cs="楷体"/>
                <w:sz w:val="18"/>
                <w:szCs w:val="18"/>
              </w:rPr>
              <w:t>金额与不含税</w:t>
            </w:r>
            <w:r>
              <w:rPr>
                <w:rFonts w:hint="eastAsia" w:ascii="楷体" w:hAnsi="楷体" w:eastAsia="楷体" w:cs="楷体"/>
                <w:sz w:val="18"/>
                <w:szCs w:val="18"/>
                <w:lang w:val="en-US" w:eastAsia="zh-CN"/>
              </w:rPr>
              <w:t>单</w:t>
            </w:r>
            <w:r>
              <w:rPr>
                <w:rFonts w:hint="eastAsia" w:ascii="楷体" w:hAnsi="楷体" w:eastAsia="楷体" w:cs="楷体"/>
                <w:sz w:val="18"/>
                <w:szCs w:val="18"/>
              </w:rPr>
              <w:t>价</w:t>
            </w:r>
            <w:r>
              <w:rPr>
                <w:rFonts w:hint="eastAsia" w:ascii="楷体" w:hAnsi="楷体" w:eastAsia="楷体" w:cs="楷体"/>
                <w:sz w:val="18"/>
                <w:szCs w:val="18"/>
                <w:lang w:val="en-US" w:eastAsia="zh-CN"/>
              </w:rPr>
              <w:t>金额</w:t>
            </w:r>
            <w:r>
              <w:rPr>
                <w:rFonts w:hint="eastAsia" w:ascii="楷体" w:hAnsi="楷体" w:eastAsia="楷体" w:cs="楷体"/>
                <w:sz w:val="18"/>
                <w:szCs w:val="18"/>
              </w:rPr>
              <w:t>*税率金额不一致的，</w:t>
            </w:r>
            <w:r>
              <w:rPr>
                <w:rFonts w:hint="eastAsia" w:ascii="楷体" w:hAnsi="楷体" w:eastAsia="楷体" w:cs="楷体"/>
                <w:b/>
                <w:bCs/>
                <w:sz w:val="18"/>
                <w:szCs w:val="18"/>
              </w:rPr>
              <w:t>以</w:t>
            </w:r>
            <w:r>
              <w:rPr>
                <w:rFonts w:hint="eastAsia" w:ascii="楷体" w:hAnsi="楷体" w:eastAsia="楷体" w:cs="楷体"/>
                <w:b/>
                <w:bCs/>
                <w:sz w:val="18"/>
                <w:szCs w:val="18"/>
                <w:lang w:val="en-US" w:eastAsia="zh-CN"/>
              </w:rPr>
              <w:t>不含税单价</w:t>
            </w:r>
            <w:r>
              <w:rPr>
                <w:rFonts w:hint="eastAsia" w:ascii="楷体" w:hAnsi="楷体" w:eastAsia="楷体" w:cs="楷体"/>
                <w:b/>
                <w:bCs/>
                <w:sz w:val="18"/>
                <w:szCs w:val="18"/>
              </w:rPr>
              <w:t>为准</w:t>
            </w:r>
            <w:r>
              <w:rPr>
                <w:rFonts w:hint="eastAsia" w:ascii="楷体" w:hAnsi="楷体" w:eastAsia="楷体" w:cs="楷体"/>
                <w:sz w:val="18"/>
                <w:szCs w:val="18"/>
              </w:rPr>
              <w:t>，但该金额小数点有明显错误的除外。</w:t>
            </w:r>
          </w:p>
          <w:p w14:paraId="1E6A1A61">
            <w:pPr>
              <w:widowControl w:val="0"/>
              <w:numPr>
                <w:ilvl w:val="0"/>
                <w:numId w:val="4"/>
              </w:numPr>
              <w:ind w:firstLine="540" w:firstLineChars="300"/>
              <w:jc w:val="both"/>
              <w:rPr>
                <w:rFonts w:ascii="楷体" w:hAnsi="楷体" w:eastAsia="楷体" w:cs="楷体"/>
                <w:sz w:val="18"/>
                <w:szCs w:val="18"/>
              </w:rPr>
            </w:pPr>
            <w:r>
              <w:rPr>
                <w:rFonts w:hint="eastAsia" w:ascii="楷体" w:hAnsi="楷体" w:eastAsia="楷体" w:cs="楷体"/>
                <w:sz w:val="18"/>
                <w:szCs w:val="18"/>
              </w:rPr>
              <w:t>具体以到场实际合格物资数量为准办理结算；卖方不得以本表价款与买方发生任何经济与法律纠纷，否则视为卖方违约。</w:t>
            </w:r>
          </w:p>
          <w:p w14:paraId="497750A7">
            <w:pPr>
              <w:widowControl w:val="0"/>
              <w:numPr>
                <w:ilvl w:val="0"/>
                <w:numId w:val="4"/>
              </w:numPr>
              <w:ind w:firstLine="540" w:firstLineChars="300"/>
              <w:jc w:val="both"/>
              <w:rPr>
                <w:rFonts w:ascii="楷体" w:hAnsi="楷体" w:eastAsia="楷体" w:cs="楷体"/>
                <w:sz w:val="18"/>
                <w:szCs w:val="18"/>
              </w:rPr>
            </w:pPr>
            <w:r>
              <w:rPr>
                <w:rFonts w:hint="eastAsia" w:ascii="楷体" w:hAnsi="楷体" w:eastAsia="楷体" w:cs="楷体"/>
                <w:sz w:val="18"/>
                <w:szCs w:val="18"/>
              </w:rPr>
              <w:t>成交单位需将货物样品送至采购方确认，不满足采购方需求的将取消成交资格。</w:t>
            </w:r>
          </w:p>
        </w:tc>
      </w:tr>
    </w:tbl>
    <w:p w14:paraId="3FEED765"/>
    <w:p w14:paraId="3B55B001">
      <w:pPr>
        <w:rPr>
          <w:rFonts w:hint="eastAsia" w:ascii="楷体" w:hAnsi="楷体" w:eastAsia="楷体" w:cs="楷体"/>
        </w:rPr>
      </w:pPr>
      <w:r>
        <w:rPr>
          <w:rFonts w:hint="eastAsia" w:ascii="楷体" w:hAnsi="楷体" w:eastAsia="楷体" w:cs="楷体"/>
        </w:rPr>
        <w:t>甲方为海南洋浦陆海能源发展有限公司，乙方为参与本次询价的报价单位。</w:t>
      </w:r>
    </w:p>
    <w:p w14:paraId="024E5809">
      <w:pPr>
        <w:rPr>
          <w:rFonts w:hint="eastAsia" w:ascii="楷体" w:hAnsi="楷体" w:eastAsia="楷体" w:cs="楷体"/>
        </w:rPr>
      </w:pPr>
      <w:r>
        <w:rPr>
          <w:rFonts w:hint="eastAsia" w:ascii="楷体" w:hAnsi="楷体" w:eastAsia="楷体" w:cs="楷体"/>
        </w:rPr>
        <w:t>1.1含税单价是含税到场综合价，包含货物价款、供应商出售该物资应缴纳税金、包装费、保险费、运输费、装卸车费，以及其他运抵至甲方指定交货地点并完成安装调试的一切费用；包括售后服务以及市场价格涨幅等的各类风险费用；以及其他所有相关服务费用。报价单位不得以任何理由要求成交后加价。</w:t>
      </w:r>
    </w:p>
    <w:p w14:paraId="6F826587">
      <w:pPr>
        <w:rPr>
          <w:rFonts w:hint="eastAsia" w:ascii="楷体" w:hAnsi="楷体" w:eastAsia="楷体" w:cs="楷体"/>
        </w:rPr>
      </w:pPr>
      <w:r>
        <w:rPr>
          <w:rFonts w:hint="eastAsia" w:ascii="楷体" w:hAnsi="楷体" w:eastAsia="楷体" w:cs="楷体"/>
        </w:rPr>
        <w:t>1.2验收方式：由甲乙双方共同验收。乙方向甲方说明商品的配置，核对商品品牌、型号，</w:t>
      </w:r>
      <w:r>
        <w:rPr>
          <w:rFonts w:hint="eastAsia" w:ascii="楷体" w:hAnsi="楷体" w:eastAsia="楷体" w:cs="楷体"/>
          <w:lang w:val="en-US" w:eastAsia="zh-CN"/>
        </w:rPr>
        <w:t>安装</w:t>
      </w:r>
      <w:r>
        <w:rPr>
          <w:rFonts w:hint="eastAsia" w:ascii="楷体" w:hAnsi="楷体" w:eastAsia="楷体" w:cs="楷体"/>
        </w:rPr>
        <w:t>调试，符合使用说明书中的配置和产品质量状况，并总体运行正常，经甲方确认后，验收完毕。</w:t>
      </w:r>
    </w:p>
    <w:p w14:paraId="413CBCCE">
      <w:pPr>
        <w:rPr>
          <w:rFonts w:hint="eastAsia" w:ascii="楷体" w:hAnsi="楷体" w:eastAsia="楷体" w:cs="楷体"/>
        </w:rPr>
      </w:pPr>
      <w:r>
        <w:rPr>
          <w:rFonts w:hint="eastAsia" w:ascii="楷体" w:hAnsi="楷体" w:eastAsia="楷体" w:cs="楷体"/>
          <w:bCs/>
        </w:rPr>
        <w:t>1.3支付方式：</w:t>
      </w:r>
      <w:r>
        <w:rPr>
          <w:rFonts w:hint="eastAsia" w:ascii="楷体" w:hAnsi="楷体" w:eastAsia="楷体" w:cs="楷体"/>
        </w:rPr>
        <w:t>设备安装调试并验收通过后，甲方凭乙方出具的增值税专用发票及验收单15个工作日内由银行转帐一次性付清乙方货款。</w:t>
      </w:r>
    </w:p>
    <w:p w14:paraId="03D6936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sz w:val="24"/>
          <w:szCs w:val="24"/>
          <w:lang w:val="en-US" w:eastAsia="zh-CN"/>
        </w:rPr>
      </w:pPr>
      <w:r>
        <w:rPr>
          <w:rFonts w:hint="eastAsia" w:ascii="楷体" w:hAnsi="楷体" w:eastAsia="楷体" w:cs="楷体"/>
        </w:rPr>
        <w:t>1.4乙方有义务向甲方提供质量保证和售后服务，所采购的设备按照厂家规定的质保时间和质保范围进行质保，</w:t>
      </w:r>
      <w:r>
        <w:rPr>
          <w:rFonts w:hint="eastAsia" w:ascii="楷体" w:hAnsi="楷体" w:eastAsia="楷体" w:cs="楷体"/>
          <w:b w:val="0"/>
          <w:bCs w:val="0"/>
          <w:i w:val="0"/>
          <w:iCs w:val="0"/>
          <w:caps w:val="0"/>
          <w:spacing w:val="0"/>
          <w:sz w:val="21"/>
          <w:szCs w:val="22"/>
          <w:shd w:val="clear"/>
        </w:rPr>
        <w:t>笔记本电脑的保修期整机保修</w:t>
      </w:r>
      <w:r>
        <w:rPr>
          <w:rFonts w:hint="eastAsia" w:ascii="楷体" w:hAnsi="楷体" w:eastAsia="楷体" w:cs="楷体"/>
          <w:b w:val="0"/>
          <w:bCs w:val="0"/>
          <w:i w:val="0"/>
          <w:iCs w:val="0"/>
          <w:caps w:val="0"/>
          <w:spacing w:val="0"/>
          <w:sz w:val="21"/>
          <w:szCs w:val="22"/>
          <w:u w:val="single"/>
          <w:shd w:val="clear"/>
          <w:lang w:val="en-US" w:eastAsia="zh-CN"/>
        </w:rPr>
        <w:t xml:space="preserve"> 1 </w:t>
      </w:r>
      <w:r>
        <w:rPr>
          <w:rFonts w:hint="eastAsia" w:ascii="楷体" w:hAnsi="楷体" w:eastAsia="楷体" w:cs="楷体"/>
          <w:b w:val="0"/>
          <w:bCs w:val="0"/>
          <w:i w:val="0"/>
          <w:iCs w:val="0"/>
          <w:caps w:val="0"/>
          <w:spacing w:val="0"/>
          <w:sz w:val="21"/>
          <w:szCs w:val="22"/>
          <w:shd w:val="clear"/>
        </w:rPr>
        <w:t>年，主要部件</w:t>
      </w:r>
      <w:r>
        <w:rPr>
          <w:rFonts w:hint="eastAsia" w:ascii="楷体" w:hAnsi="楷体" w:eastAsia="楷体" w:cs="楷体"/>
          <w:b w:val="0"/>
          <w:bCs w:val="0"/>
          <w:i w:val="0"/>
          <w:iCs w:val="0"/>
          <w:caps w:val="0"/>
          <w:spacing w:val="0"/>
          <w:sz w:val="21"/>
          <w:szCs w:val="22"/>
          <w:shd w:val="clear"/>
          <w:lang w:eastAsia="zh-CN"/>
        </w:rPr>
        <w:t>（</w:t>
      </w:r>
      <w:r>
        <w:rPr>
          <w:rFonts w:hint="eastAsia" w:ascii="楷体" w:hAnsi="楷体" w:eastAsia="楷体" w:cs="楷体"/>
          <w:i w:val="0"/>
          <w:iCs w:val="0"/>
          <w:caps w:val="0"/>
          <w:spacing w:val="0"/>
          <w:sz w:val="21"/>
          <w:szCs w:val="22"/>
          <w:shd w:val="clear"/>
        </w:rPr>
        <w:t>主板、CPU、内存、显示器、硬盘、键盘、电源适配器等</w:t>
      </w:r>
      <w:r>
        <w:rPr>
          <w:rFonts w:hint="eastAsia" w:ascii="楷体" w:hAnsi="楷体" w:eastAsia="楷体" w:cs="楷体"/>
          <w:i w:val="0"/>
          <w:iCs w:val="0"/>
          <w:caps w:val="0"/>
          <w:spacing w:val="0"/>
          <w:sz w:val="21"/>
          <w:szCs w:val="22"/>
          <w:shd w:val="clear"/>
          <w:lang w:eastAsia="zh-CN"/>
        </w:rPr>
        <w:t>）</w:t>
      </w:r>
      <w:r>
        <w:rPr>
          <w:rFonts w:hint="eastAsia" w:ascii="楷体" w:hAnsi="楷体" w:eastAsia="楷体" w:cs="楷体"/>
          <w:b w:val="0"/>
          <w:bCs w:val="0"/>
          <w:i w:val="0"/>
          <w:iCs w:val="0"/>
          <w:caps w:val="0"/>
          <w:spacing w:val="0"/>
          <w:sz w:val="21"/>
          <w:szCs w:val="22"/>
          <w:shd w:val="clear"/>
        </w:rPr>
        <w:t>保修</w:t>
      </w:r>
      <w:r>
        <w:rPr>
          <w:rFonts w:hint="eastAsia" w:ascii="楷体" w:hAnsi="楷体" w:eastAsia="楷体" w:cs="楷体"/>
          <w:b w:val="0"/>
          <w:bCs w:val="0"/>
          <w:i w:val="0"/>
          <w:iCs w:val="0"/>
          <w:caps w:val="0"/>
          <w:spacing w:val="0"/>
          <w:sz w:val="21"/>
          <w:szCs w:val="22"/>
          <w:u w:val="single"/>
          <w:shd w:val="clear"/>
          <w:lang w:eastAsia="zh-CN"/>
        </w:rPr>
        <w:t xml:space="preserve"> </w:t>
      </w:r>
      <w:r>
        <w:rPr>
          <w:rFonts w:hint="eastAsia" w:ascii="楷体" w:hAnsi="楷体" w:eastAsia="楷体" w:cs="楷体"/>
          <w:b w:val="0"/>
          <w:bCs w:val="0"/>
          <w:i w:val="0"/>
          <w:iCs w:val="0"/>
          <w:caps w:val="0"/>
          <w:spacing w:val="0"/>
          <w:sz w:val="21"/>
          <w:szCs w:val="22"/>
          <w:u w:val="single"/>
          <w:shd w:val="clear"/>
          <w:lang w:val="en-US" w:eastAsia="zh-CN"/>
        </w:rPr>
        <w:t xml:space="preserve">2 </w:t>
      </w:r>
      <w:r>
        <w:rPr>
          <w:rFonts w:hint="eastAsia" w:ascii="楷体" w:hAnsi="楷体" w:eastAsia="楷体" w:cs="楷体"/>
          <w:b w:val="0"/>
          <w:bCs w:val="0"/>
          <w:i w:val="0"/>
          <w:iCs w:val="0"/>
          <w:caps w:val="0"/>
          <w:spacing w:val="0"/>
          <w:sz w:val="21"/>
          <w:szCs w:val="22"/>
          <w:shd w:val="clear"/>
        </w:rPr>
        <w:t>年</w:t>
      </w:r>
      <w:r>
        <w:rPr>
          <w:rFonts w:hint="eastAsia" w:ascii="楷体" w:hAnsi="楷体" w:eastAsia="楷体" w:cs="楷体"/>
          <w:b w:val="0"/>
          <w:bCs w:val="0"/>
          <w:i w:val="0"/>
          <w:iCs w:val="0"/>
          <w:caps w:val="0"/>
          <w:spacing w:val="0"/>
          <w:sz w:val="21"/>
          <w:szCs w:val="22"/>
          <w:shd w:val="clear"/>
          <w:lang w:eastAsia="zh-CN"/>
        </w:rPr>
        <w:t>；</w:t>
      </w:r>
      <w:r>
        <w:rPr>
          <w:rFonts w:hint="eastAsia" w:ascii="楷体" w:hAnsi="楷体" w:eastAsia="楷体" w:cs="楷体"/>
          <w:b w:val="0"/>
          <w:bCs w:val="0"/>
          <w:i w:val="0"/>
          <w:iCs w:val="0"/>
          <w:caps w:val="0"/>
          <w:spacing w:val="0"/>
          <w:sz w:val="21"/>
          <w:szCs w:val="22"/>
          <w:shd w:val="clear"/>
          <w:lang w:val="en-US" w:eastAsia="zh-CN"/>
        </w:rPr>
        <w:t>台式机和打印机保修</w:t>
      </w:r>
      <w:r>
        <w:rPr>
          <w:rFonts w:hint="eastAsia" w:ascii="楷体" w:hAnsi="楷体" w:eastAsia="楷体" w:cs="楷体"/>
          <w:b w:val="0"/>
          <w:bCs w:val="0"/>
          <w:i w:val="0"/>
          <w:iCs w:val="0"/>
          <w:caps w:val="0"/>
          <w:spacing w:val="0"/>
          <w:sz w:val="21"/>
          <w:szCs w:val="22"/>
          <w:u w:val="single"/>
          <w:shd w:val="clear"/>
          <w:lang w:val="en-US" w:eastAsia="zh-CN"/>
        </w:rPr>
        <w:t xml:space="preserve"> 3 </w:t>
      </w:r>
      <w:r>
        <w:rPr>
          <w:rFonts w:hint="eastAsia" w:ascii="楷体" w:hAnsi="楷体" w:eastAsia="楷体" w:cs="楷体"/>
          <w:b w:val="0"/>
          <w:bCs w:val="0"/>
          <w:i w:val="0"/>
          <w:iCs w:val="0"/>
          <w:caps w:val="0"/>
          <w:spacing w:val="0"/>
          <w:sz w:val="21"/>
          <w:szCs w:val="22"/>
          <w:shd w:val="clear"/>
          <w:lang w:val="en-US" w:eastAsia="zh-CN"/>
        </w:rPr>
        <w:t>年</w:t>
      </w:r>
      <w:r>
        <w:rPr>
          <w:rFonts w:hint="eastAsia" w:ascii="楷体" w:hAnsi="楷体" w:eastAsia="楷体" w:cs="楷体"/>
        </w:rPr>
        <w:t>（从安装验收完毕之日起算）。保修期内乙方免费提供质量缺陷货物的维修、更换等服务，乙方在3日内应指派人员到现场，将有质量缺陷的货物进行维修、更换，一切费用由乙方承担，如有必要，乙方在1日内应指派人员到现场。</w:t>
      </w:r>
    </w:p>
    <w:p w14:paraId="2D33665C">
      <w:pPr>
        <w:keepNext w:val="0"/>
        <w:keepLines w:val="0"/>
        <w:pageBreakBefore w:val="0"/>
        <w:widowControl w:val="0"/>
        <w:kinsoku/>
        <w:wordWrap/>
        <w:overflowPunct/>
        <w:topLinePunct w:val="0"/>
        <w:autoSpaceDE/>
        <w:autoSpaceDN/>
        <w:bidi w:val="0"/>
        <w:adjustRightInd/>
        <w:snapToGrid/>
        <w:spacing w:line="560" w:lineRule="exact"/>
        <w:ind w:firstLine="4080" w:firstLineChars="1700"/>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报价</w:t>
      </w:r>
      <w:r>
        <w:rPr>
          <w:rFonts w:hint="eastAsia" w:ascii="楷体" w:hAnsi="楷体" w:eastAsia="楷体" w:cs="楷体"/>
          <w:bCs/>
          <w:sz w:val="24"/>
          <w:szCs w:val="24"/>
        </w:rPr>
        <w:t>单位：</w:t>
      </w:r>
      <w:r>
        <w:rPr>
          <w:rFonts w:hint="eastAsia" w:ascii="楷体" w:hAnsi="楷体" w:eastAsia="楷体" w:cs="楷体"/>
          <w:bCs/>
          <w:sz w:val="24"/>
          <w:szCs w:val="24"/>
          <w:u w:val="single"/>
          <w:lang w:val="en-US" w:eastAsia="zh-CN"/>
        </w:rPr>
        <w:t xml:space="preserve">                    </w:t>
      </w:r>
      <w:r>
        <w:rPr>
          <w:rFonts w:hint="eastAsia" w:ascii="楷体" w:hAnsi="楷体" w:eastAsia="楷体" w:cs="楷体"/>
          <w:bCs/>
          <w:sz w:val="24"/>
          <w:szCs w:val="24"/>
        </w:rPr>
        <w:t>（章）</w:t>
      </w:r>
    </w:p>
    <w:p w14:paraId="28CDA08F">
      <w:pPr>
        <w:keepNext w:val="0"/>
        <w:keepLines w:val="0"/>
        <w:pageBreakBefore w:val="0"/>
        <w:widowControl w:val="0"/>
        <w:kinsoku/>
        <w:wordWrap/>
        <w:overflowPunct/>
        <w:topLinePunct w:val="0"/>
        <w:autoSpaceDE/>
        <w:autoSpaceDN/>
        <w:bidi w:val="0"/>
        <w:adjustRightInd/>
        <w:snapToGrid/>
        <w:spacing w:line="560" w:lineRule="exact"/>
        <w:ind w:firstLine="4080" w:firstLineChars="170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法定代表人或其被授权人：</w:t>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kern w:val="2"/>
          <w:sz w:val="24"/>
          <w:szCs w:val="24"/>
          <w:lang w:val="en-US" w:eastAsia="zh-CN" w:bidi="ar-SA"/>
        </w:rPr>
        <w:t>（签字）</w:t>
      </w:r>
    </w:p>
    <w:p w14:paraId="59889626">
      <w:pPr>
        <w:keepNext w:val="0"/>
        <w:keepLines w:val="0"/>
        <w:pageBreakBefore w:val="0"/>
        <w:widowControl w:val="0"/>
        <w:kinsoku/>
        <w:wordWrap/>
        <w:overflowPunct/>
        <w:topLinePunct w:val="0"/>
        <w:autoSpaceDE/>
        <w:autoSpaceDN/>
        <w:bidi w:val="0"/>
        <w:adjustRightInd/>
        <w:snapToGrid/>
        <w:spacing w:line="560" w:lineRule="exact"/>
        <w:ind w:firstLine="4080" w:firstLineChars="1700"/>
        <w:textAlignment w:val="auto"/>
        <w:rPr>
          <w:rFonts w:hint="default" w:ascii="楷体" w:hAnsi="楷体" w:eastAsia="楷体" w:cs="楷体"/>
          <w:kern w:val="2"/>
          <w:sz w:val="24"/>
          <w:szCs w:val="24"/>
          <w:u w:val="single"/>
          <w:lang w:val="en-US" w:eastAsia="zh-CN" w:bidi="ar-SA"/>
        </w:rPr>
      </w:pPr>
      <w:r>
        <w:rPr>
          <w:rFonts w:hint="eastAsia" w:ascii="楷体" w:hAnsi="楷体" w:eastAsia="楷体" w:cs="楷体"/>
          <w:kern w:val="2"/>
          <w:sz w:val="24"/>
          <w:szCs w:val="24"/>
          <w:lang w:val="en-US" w:eastAsia="zh-CN" w:bidi="ar-SA"/>
        </w:rPr>
        <w:t>联系电话：</w:t>
      </w:r>
      <w:r>
        <w:rPr>
          <w:rFonts w:hint="eastAsia" w:ascii="楷体" w:hAnsi="楷体" w:eastAsia="楷体" w:cs="楷体"/>
          <w:kern w:val="2"/>
          <w:sz w:val="24"/>
          <w:szCs w:val="24"/>
          <w:u w:val="single"/>
          <w:lang w:val="en-US" w:eastAsia="zh-CN" w:bidi="ar-SA"/>
        </w:rPr>
        <w:t xml:space="preserve">           </w:t>
      </w:r>
    </w:p>
    <w:p w14:paraId="5ADF5436">
      <w:pPr>
        <w:keepNext w:val="0"/>
        <w:keepLines w:val="0"/>
        <w:pageBreakBefore w:val="0"/>
        <w:widowControl w:val="0"/>
        <w:kinsoku/>
        <w:wordWrap/>
        <w:overflowPunct/>
        <w:topLinePunct w:val="0"/>
        <w:autoSpaceDE/>
        <w:autoSpaceDN/>
        <w:bidi w:val="0"/>
        <w:adjustRightInd/>
        <w:snapToGrid/>
        <w:spacing w:line="560" w:lineRule="exact"/>
        <w:ind w:firstLine="4080" w:firstLineChars="1700"/>
        <w:textAlignment w:val="auto"/>
        <w:rPr>
          <w:rFonts w:hint="default" w:ascii="仿宋" w:hAnsi="仿宋" w:eastAsia="楷体" w:cs="仿宋"/>
          <w:color w:val="auto"/>
          <w:sz w:val="24"/>
          <w:highlight w:val="none"/>
          <w:lang w:val="en-US" w:eastAsia="zh-CN"/>
        </w:rPr>
      </w:pPr>
      <w:r>
        <w:rPr>
          <w:rFonts w:hint="eastAsia" w:ascii="楷体" w:hAnsi="楷体" w:eastAsia="楷体" w:cs="楷体"/>
          <w:bCs/>
          <w:sz w:val="24"/>
          <w:szCs w:val="24"/>
        </w:rPr>
        <w:t>日    期</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 xml:space="preserve">     年   月   日</w:t>
      </w:r>
    </w:p>
    <w:p w14:paraId="3DC32D31">
      <w:r>
        <w:rPr>
          <w:rFonts w:hint="eastAsia"/>
        </w:rPr>
        <w:br w:type="page"/>
      </w:r>
    </w:p>
    <w:p w14:paraId="7977C708">
      <w:pPr>
        <w:pStyle w:val="26"/>
        <w:widowControl w:val="0"/>
        <w:numPr>
          <w:ilvl w:val="0"/>
          <w:numId w:val="3"/>
        </w:numPr>
        <w:spacing w:line="360" w:lineRule="auto"/>
        <w:ind w:firstLine="482"/>
        <w:jc w:val="center"/>
        <w:rPr>
          <w:rFonts w:ascii="楷体" w:hAnsi="楷体" w:eastAsia="楷体" w:cs="楷体"/>
          <w:b/>
          <w:bCs/>
          <w:color w:val="000000" w:themeColor="text1"/>
          <w:kern w:val="44"/>
          <w:sz w:val="24"/>
          <w:szCs w:val="24"/>
          <w14:textFill>
            <w14:solidFill>
              <w14:schemeClr w14:val="tx1"/>
            </w14:solidFill>
          </w14:textFill>
        </w:rPr>
      </w:pPr>
      <w:r>
        <w:rPr>
          <w:rFonts w:hint="eastAsia" w:ascii="楷体" w:hAnsi="楷体" w:eastAsia="楷体" w:cs="楷体"/>
          <w:b/>
          <w:bCs/>
          <w:color w:val="000000" w:themeColor="text1"/>
          <w:kern w:val="44"/>
          <w:sz w:val="24"/>
          <w:szCs w:val="24"/>
          <w14:textFill>
            <w14:solidFill>
              <w14:schemeClr w14:val="tx1"/>
            </w14:solidFill>
          </w14:textFill>
        </w:rPr>
        <w:t>报价承诺函</w:t>
      </w:r>
    </w:p>
    <w:p w14:paraId="3D8EB731">
      <w:pPr>
        <w:pStyle w:val="3"/>
        <w:spacing w:before="312" w:beforeLines="100" w:after="0" w:line="240" w:lineRule="auto"/>
        <w:rPr>
          <w:rFonts w:ascii="楷体" w:hAnsi="楷体" w:eastAsia="楷体" w:cs="楷体"/>
          <w:b w:val="0"/>
          <w:sz w:val="24"/>
          <w:szCs w:val="24"/>
        </w:rPr>
      </w:pPr>
      <w:r>
        <w:rPr>
          <w:rFonts w:hint="eastAsia" w:ascii="楷体" w:hAnsi="楷体" w:eastAsia="楷体" w:cs="楷体"/>
          <w:b w:val="0"/>
          <w:sz w:val="24"/>
          <w:szCs w:val="24"/>
        </w:rPr>
        <w:t>海南洋浦陆海能源发展有限公司：</w:t>
      </w:r>
    </w:p>
    <w:p w14:paraId="2716ABAB">
      <w:pPr>
        <w:spacing w:line="400" w:lineRule="exact"/>
        <w:rPr>
          <w:rFonts w:ascii="楷体" w:hAnsi="楷体" w:eastAsia="楷体" w:cs="楷体"/>
          <w:bCs/>
          <w:sz w:val="24"/>
          <w:szCs w:val="24"/>
        </w:rPr>
      </w:pPr>
      <w:r>
        <w:rPr>
          <w:rFonts w:hint="eastAsia" w:ascii="楷体" w:hAnsi="楷体" w:eastAsia="楷体" w:cs="楷体"/>
          <w:bCs/>
          <w:sz w:val="24"/>
          <w:szCs w:val="24"/>
        </w:rPr>
        <w:t xml:space="preserve">    我单位对贵单位所发的公开询价报价文件所有条款予以确认，并进一步承诺如下：</w:t>
      </w:r>
    </w:p>
    <w:p w14:paraId="2BC482EF">
      <w:pPr>
        <w:spacing w:line="400" w:lineRule="exact"/>
        <w:rPr>
          <w:rFonts w:ascii="楷体" w:hAnsi="楷体" w:eastAsia="楷体" w:cs="楷体"/>
          <w:bCs/>
          <w:sz w:val="24"/>
          <w:szCs w:val="24"/>
        </w:rPr>
      </w:pPr>
      <w:r>
        <w:rPr>
          <w:rFonts w:hint="eastAsia" w:ascii="楷体" w:hAnsi="楷体" w:eastAsia="楷体" w:cs="楷体"/>
          <w:bCs/>
          <w:sz w:val="24"/>
          <w:szCs w:val="24"/>
        </w:rPr>
        <w:t>1、我单位所报的单价，已充分考虑了公开询价报价文件及采购合同要求成交单位应承担的所有义务及风险，由此造成或可能造成的费用我方已包含在报价中。</w:t>
      </w:r>
    </w:p>
    <w:p w14:paraId="2CDFCD10">
      <w:pPr>
        <w:spacing w:line="400" w:lineRule="exact"/>
        <w:rPr>
          <w:rFonts w:ascii="楷体" w:hAnsi="楷体" w:eastAsia="楷体" w:cs="楷体"/>
          <w:bCs/>
          <w:sz w:val="24"/>
          <w:szCs w:val="24"/>
        </w:rPr>
      </w:pPr>
      <w:r>
        <w:rPr>
          <w:rFonts w:hint="eastAsia" w:ascii="楷体" w:hAnsi="楷体" w:eastAsia="楷体" w:cs="楷体"/>
          <w:bCs/>
          <w:sz w:val="24"/>
          <w:szCs w:val="24"/>
        </w:rPr>
        <w:t>2、若我单位成交，除非贵单位要求，我单位将不主动要求调整采购合同条款。否则，贵单位可以随时取消我单位的成交资格。</w:t>
      </w:r>
    </w:p>
    <w:p w14:paraId="20CAA82B">
      <w:pPr>
        <w:spacing w:line="400" w:lineRule="exact"/>
        <w:rPr>
          <w:rFonts w:ascii="楷体" w:hAnsi="楷体" w:eastAsia="楷体" w:cs="楷体"/>
          <w:bCs/>
          <w:sz w:val="24"/>
          <w:szCs w:val="24"/>
        </w:rPr>
      </w:pPr>
      <w:r>
        <w:rPr>
          <w:rFonts w:hint="eastAsia" w:ascii="楷体" w:hAnsi="楷体" w:eastAsia="楷体" w:cs="楷体"/>
          <w:bCs/>
          <w:sz w:val="24"/>
          <w:szCs w:val="24"/>
        </w:rPr>
        <w:t>3、我单位承诺不会因贵方对采购合同中的承包范围的调整而产生的异议。</w:t>
      </w:r>
    </w:p>
    <w:p w14:paraId="19A24CCB">
      <w:pPr>
        <w:spacing w:line="400" w:lineRule="exact"/>
        <w:rPr>
          <w:rFonts w:ascii="楷体" w:hAnsi="楷体" w:eastAsia="楷体" w:cs="楷体"/>
          <w:bCs/>
          <w:sz w:val="24"/>
          <w:szCs w:val="24"/>
        </w:rPr>
      </w:pPr>
      <w:r>
        <w:rPr>
          <w:rFonts w:hint="eastAsia" w:ascii="楷体" w:hAnsi="楷体" w:eastAsia="楷体" w:cs="楷体"/>
          <w:bCs/>
          <w:sz w:val="24"/>
          <w:szCs w:val="24"/>
        </w:rPr>
        <w:t>4、我单位的《报价承诺函》，将作为合同的组成部分。</w:t>
      </w:r>
    </w:p>
    <w:p w14:paraId="0268D30E">
      <w:pPr>
        <w:spacing w:line="400" w:lineRule="exact"/>
        <w:rPr>
          <w:rFonts w:ascii="楷体" w:hAnsi="楷体" w:eastAsia="楷体" w:cs="楷体"/>
          <w:bCs/>
          <w:sz w:val="24"/>
          <w:szCs w:val="24"/>
        </w:rPr>
      </w:pPr>
      <w:r>
        <w:rPr>
          <w:rFonts w:hint="eastAsia" w:ascii="楷体" w:hAnsi="楷体" w:eastAsia="楷体" w:cs="楷体"/>
          <w:bCs/>
          <w:sz w:val="24"/>
          <w:szCs w:val="24"/>
        </w:rPr>
        <w:t>5、若我单位没有成交，我单位将不要求贵方做任何解释。</w:t>
      </w:r>
    </w:p>
    <w:p w14:paraId="0A756242">
      <w:pPr>
        <w:spacing w:line="400" w:lineRule="exact"/>
        <w:rPr>
          <w:rFonts w:ascii="楷体" w:hAnsi="楷体" w:eastAsia="楷体" w:cs="楷体"/>
          <w:bCs/>
          <w:sz w:val="24"/>
          <w:szCs w:val="24"/>
        </w:rPr>
      </w:pPr>
      <w:r>
        <w:rPr>
          <w:rFonts w:hint="eastAsia" w:ascii="楷体" w:hAnsi="楷体" w:eastAsia="楷体" w:cs="楷体"/>
          <w:bCs/>
          <w:sz w:val="24"/>
          <w:szCs w:val="24"/>
        </w:rPr>
        <w:t>6、若我单位成交，我单位同意本确认函及所有文件作为合同的组成部分，与供货合同具有同样的法律效力。</w:t>
      </w:r>
    </w:p>
    <w:p w14:paraId="54472ADC">
      <w:pPr>
        <w:spacing w:line="400" w:lineRule="exact"/>
        <w:rPr>
          <w:rFonts w:ascii="楷体" w:hAnsi="楷体" w:eastAsia="楷体" w:cs="楷体"/>
          <w:bCs/>
          <w:sz w:val="24"/>
          <w:szCs w:val="24"/>
        </w:rPr>
      </w:pPr>
      <w:r>
        <w:rPr>
          <w:rFonts w:hint="eastAsia" w:ascii="楷体" w:hAnsi="楷体" w:eastAsia="楷体" w:cs="楷体"/>
          <w:bCs/>
          <w:sz w:val="24"/>
          <w:szCs w:val="24"/>
        </w:rPr>
        <w:t>7、我单位将严格按照贵单位的要求提供所需的货物，在供货过程中确保材料检测合格，如出现质量问题我单位将及时调换合格材料进场，如因材料质量问题而造成工期延误，我单位承诺接受按照合同违约条款进行处罚，在供货过程中保证供应材料为公开询价文件中要求的厂家生产的合格材料，各类质量资料随货同行，并保证各类质量资料真实有效。</w:t>
      </w:r>
    </w:p>
    <w:p w14:paraId="49442330">
      <w:pPr>
        <w:spacing w:line="400" w:lineRule="exact"/>
        <w:rPr>
          <w:rFonts w:ascii="楷体" w:hAnsi="楷体" w:eastAsia="楷体" w:cs="楷体"/>
          <w:bCs/>
          <w:sz w:val="24"/>
          <w:szCs w:val="24"/>
        </w:rPr>
      </w:pPr>
      <w:r>
        <w:rPr>
          <w:rFonts w:hint="eastAsia" w:ascii="楷体" w:hAnsi="楷体" w:eastAsia="楷体" w:cs="楷体"/>
          <w:bCs/>
          <w:sz w:val="24"/>
          <w:szCs w:val="24"/>
        </w:rPr>
        <w:t>8、在供应时间上将严格按要求时间组织货物进场及安装，我单位的保证措施是根据进场时间和规格型号要求提前做好准备，确因某些型号货物短期缺货将积极配合与采购人协商沟通进行替换。如因货物进场时间问题而造成工期延误，我单位承诺接受按照合同违约条款进行处罚。</w:t>
      </w:r>
    </w:p>
    <w:p w14:paraId="5606BADC">
      <w:pPr>
        <w:spacing w:line="400" w:lineRule="exact"/>
        <w:rPr>
          <w:rFonts w:ascii="楷体" w:hAnsi="楷体" w:eastAsia="楷体" w:cs="楷体"/>
          <w:bCs/>
          <w:sz w:val="24"/>
          <w:szCs w:val="24"/>
        </w:rPr>
      </w:pPr>
      <w:r>
        <w:rPr>
          <w:rFonts w:hint="eastAsia" w:ascii="楷体" w:hAnsi="楷体" w:eastAsia="楷体" w:cs="楷体"/>
          <w:bCs/>
          <w:sz w:val="24"/>
          <w:szCs w:val="24"/>
        </w:rPr>
        <w:t>9、我单位将以良好的服务态度、饱满的工作热情和遵纪守法的工作作风做好对采购人的服务，认真履行采购人进场货物验收程序并积极配合进场货物的质量检查工作，让贵司满意。</w:t>
      </w:r>
    </w:p>
    <w:p w14:paraId="5B3B5C44">
      <w:pPr>
        <w:spacing w:line="400" w:lineRule="exact"/>
        <w:rPr>
          <w:rFonts w:ascii="楷体" w:hAnsi="楷体" w:eastAsia="楷体" w:cs="楷体"/>
          <w:bCs/>
          <w:sz w:val="24"/>
          <w:szCs w:val="24"/>
        </w:rPr>
      </w:pPr>
      <w:r>
        <w:rPr>
          <w:rFonts w:hint="eastAsia" w:ascii="楷体" w:hAnsi="楷体" w:eastAsia="楷体" w:cs="楷体"/>
          <w:bCs/>
          <w:sz w:val="24"/>
          <w:szCs w:val="24"/>
        </w:rPr>
        <w:t>10、我单位郑重承诺：我单位对公开询价报价单位提供的公开询价报价文件及合同条款完全接受和遵守。</w:t>
      </w:r>
    </w:p>
    <w:p w14:paraId="0F4F8E73">
      <w:pPr>
        <w:spacing w:line="400" w:lineRule="exact"/>
        <w:rPr>
          <w:rFonts w:ascii="楷体" w:hAnsi="楷体" w:eastAsia="楷体" w:cs="楷体"/>
          <w:sz w:val="24"/>
          <w:szCs w:val="24"/>
        </w:rPr>
      </w:pPr>
      <w:r>
        <w:rPr>
          <w:rFonts w:hint="eastAsia" w:ascii="楷体" w:hAnsi="楷体" w:eastAsia="楷体" w:cs="楷体"/>
          <w:bCs/>
          <w:sz w:val="24"/>
          <w:szCs w:val="24"/>
        </w:rPr>
        <w:t>11、我单位承诺同意按照贵单位要求办理结算及支付方式；承诺按所提供本单位银行开户许可证的开户行名称及帐号接收结算款，保证不使用委托收款。</w:t>
      </w:r>
    </w:p>
    <w:p w14:paraId="7A187AE9">
      <w:pPr>
        <w:spacing w:line="560" w:lineRule="exact"/>
        <w:ind w:firstLine="4080" w:firstLineChars="1700"/>
        <w:rPr>
          <w:rFonts w:ascii="楷体" w:hAnsi="楷体" w:eastAsia="楷体" w:cs="楷体"/>
          <w:bCs/>
          <w:sz w:val="24"/>
          <w:szCs w:val="24"/>
        </w:rPr>
      </w:pPr>
      <w:r>
        <w:rPr>
          <w:rFonts w:hint="eastAsia" w:ascii="楷体" w:hAnsi="楷体" w:eastAsia="楷体" w:cs="楷体"/>
          <w:bCs/>
          <w:sz w:val="24"/>
          <w:szCs w:val="24"/>
        </w:rPr>
        <w:t>报价单位：</w:t>
      </w:r>
      <w:r>
        <w:rPr>
          <w:rFonts w:hint="eastAsia" w:ascii="楷体" w:hAnsi="楷体" w:eastAsia="楷体" w:cs="楷体"/>
          <w:bCs/>
          <w:sz w:val="24"/>
          <w:szCs w:val="24"/>
          <w:u w:val="single"/>
        </w:rPr>
        <w:t xml:space="preserve">                    </w:t>
      </w:r>
      <w:r>
        <w:rPr>
          <w:rFonts w:hint="eastAsia" w:ascii="楷体" w:hAnsi="楷体" w:eastAsia="楷体" w:cs="楷体"/>
          <w:bCs/>
          <w:sz w:val="24"/>
          <w:szCs w:val="24"/>
        </w:rPr>
        <w:t>（章）</w:t>
      </w:r>
    </w:p>
    <w:p w14:paraId="18303223">
      <w:pPr>
        <w:spacing w:line="560" w:lineRule="exact"/>
        <w:ind w:left="4070" w:leftChars="1938"/>
        <w:rPr>
          <w:rFonts w:hint="eastAsia" w:ascii="楷体" w:hAnsi="楷体" w:eastAsia="楷体" w:cs="楷体"/>
          <w:bCs/>
          <w:sz w:val="24"/>
          <w:szCs w:val="24"/>
        </w:rPr>
      </w:pPr>
      <w:r>
        <w:rPr>
          <w:rFonts w:hint="eastAsia" w:ascii="楷体" w:hAnsi="楷体" w:eastAsia="楷体" w:cs="楷体"/>
          <w:sz w:val="24"/>
          <w:szCs w:val="24"/>
        </w:rPr>
        <w:t>法定代表人或其被授权人：</w:t>
      </w:r>
      <w:r>
        <w:rPr>
          <w:rFonts w:hint="eastAsia" w:ascii="楷体" w:hAnsi="楷体" w:eastAsia="楷体" w:cs="楷体"/>
          <w:sz w:val="24"/>
          <w:szCs w:val="24"/>
          <w:u w:val="single"/>
        </w:rPr>
        <w:t xml:space="preserve">     </w:t>
      </w:r>
      <w:r>
        <w:rPr>
          <w:rFonts w:hint="eastAsia" w:ascii="楷体" w:hAnsi="楷体" w:eastAsia="楷体" w:cs="楷体"/>
          <w:sz w:val="24"/>
          <w:szCs w:val="24"/>
        </w:rPr>
        <w:t>（签字）</w:t>
      </w:r>
      <w:r>
        <w:rPr>
          <w:rFonts w:hint="eastAsia" w:ascii="楷体" w:hAnsi="楷体" w:eastAsia="楷体" w:cs="楷体"/>
          <w:bCs/>
          <w:sz w:val="24"/>
          <w:szCs w:val="24"/>
        </w:rPr>
        <w:t>日    期：     年    月   日</w:t>
      </w:r>
    </w:p>
    <w:p w14:paraId="09D95122">
      <w:pPr>
        <w:spacing w:line="560" w:lineRule="exact"/>
        <w:ind w:left="4070" w:leftChars="1938"/>
        <w:rPr>
          <w:rFonts w:hint="eastAsia" w:ascii="楷体" w:hAnsi="楷体" w:eastAsia="楷体" w:cs="楷体"/>
          <w:bCs/>
          <w:sz w:val="24"/>
          <w:szCs w:val="24"/>
        </w:rPr>
      </w:pPr>
    </w:p>
    <w:p w14:paraId="25E22137">
      <w:pPr>
        <w:pStyle w:val="3"/>
        <w:numPr>
          <w:ilvl w:val="0"/>
          <w:numId w:val="3"/>
        </w:numPr>
        <w:spacing w:before="0" w:line="24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法定代表人授权书</w:t>
      </w:r>
    </w:p>
    <w:p w14:paraId="4606EFFD">
      <w:pPr>
        <w:adjustRightInd w:val="0"/>
        <w:snapToGrid w:val="0"/>
        <w:spacing w:line="480" w:lineRule="auto"/>
        <w:rPr>
          <w:rFonts w:hint="eastAsia" w:ascii="楷体" w:hAnsi="楷体" w:eastAsia="楷体" w:cs="楷体"/>
          <w:sz w:val="24"/>
          <w:szCs w:val="24"/>
          <w:lang w:val="en-US" w:eastAsia="zh-CN"/>
        </w:rPr>
      </w:pPr>
      <w:r>
        <w:rPr>
          <w:rFonts w:hint="eastAsia" w:ascii="楷体" w:hAnsi="楷体" w:eastAsia="楷体" w:cs="楷体"/>
          <w:sz w:val="24"/>
          <w:szCs w:val="24"/>
        </w:rPr>
        <w:t>致：</w:t>
      </w:r>
      <w:r>
        <w:rPr>
          <w:rFonts w:hint="eastAsia" w:ascii="楷体" w:hAnsi="楷体" w:eastAsia="楷体" w:cs="楷体"/>
          <w:sz w:val="24"/>
          <w:szCs w:val="24"/>
          <w:lang w:val="en-US" w:eastAsia="zh-CN"/>
        </w:rPr>
        <w:t>海南洋浦陆海能源发展有限公司</w:t>
      </w:r>
    </w:p>
    <w:p w14:paraId="5D69BB8C">
      <w:pPr>
        <w:snapToGrid w:val="0"/>
        <w:spacing w:line="48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本授权书声明：位于</w:t>
      </w:r>
      <w:r>
        <w:rPr>
          <w:rFonts w:hint="eastAsia" w:ascii="楷体" w:hAnsi="楷体" w:eastAsia="楷体" w:cs="楷体"/>
          <w:sz w:val="24"/>
          <w:szCs w:val="24"/>
          <w:u w:val="single"/>
        </w:rPr>
        <w:t xml:space="preserve">（公司地址）               </w:t>
      </w:r>
      <w:r>
        <w:rPr>
          <w:rFonts w:hint="eastAsia" w:ascii="楷体" w:hAnsi="楷体" w:eastAsia="楷体" w:cs="楷体"/>
          <w:sz w:val="24"/>
          <w:szCs w:val="24"/>
        </w:rPr>
        <w:t>的</w:t>
      </w:r>
      <w:r>
        <w:rPr>
          <w:rFonts w:hint="eastAsia" w:ascii="楷体" w:hAnsi="楷体" w:eastAsia="楷体" w:cs="楷体"/>
          <w:sz w:val="24"/>
          <w:szCs w:val="24"/>
          <w:u w:val="single"/>
        </w:rPr>
        <w:t xml:space="preserve">（公司名称）    </w:t>
      </w:r>
      <w:r>
        <w:rPr>
          <w:rFonts w:hint="eastAsia" w:ascii="楷体" w:hAnsi="楷体" w:eastAsia="楷体" w:cs="楷体"/>
          <w:sz w:val="24"/>
          <w:szCs w:val="24"/>
        </w:rPr>
        <w:t>的</w:t>
      </w:r>
      <w:r>
        <w:rPr>
          <w:rFonts w:hint="eastAsia" w:ascii="楷体" w:hAnsi="楷体" w:eastAsia="楷体" w:cs="楷体"/>
          <w:sz w:val="24"/>
          <w:szCs w:val="24"/>
          <w:u w:val="single"/>
        </w:rPr>
        <w:t xml:space="preserve">（法定代表人姓名）      </w:t>
      </w:r>
      <w:r>
        <w:rPr>
          <w:rFonts w:hint="eastAsia" w:ascii="楷体" w:hAnsi="楷体" w:eastAsia="楷体" w:cs="楷体"/>
          <w:sz w:val="24"/>
          <w:szCs w:val="24"/>
        </w:rPr>
        <w:t>代表本公司授权</w:t>
      </w:r>
      <w:r>
        <w:rPr>
          <w:rFonts w:hint="eastAsia" w:ascii="楷体" w:hAnsi="楷体" w:eastAsia="楷体" w:cs="楷体"/>
          <w:sz w:val="24"/>
          <w:szCs w:val="24"/>
          <w:u w:val="single"/>
        </w:rPr>
        <w:t xml:space="preserve">（被授权人姓名）      </w:t>
      </w:r>
      <w:r>
        <w:rPr>
          <w:rFonts w:hint="eastAsia" w:ascii="楷体" w:hAnsi="楷体" w:eastAsia="楷体" w:cs="楷体"/>
          <w:sz w:val="24"/>
          <w:szCs w:val="24"/>
        </w:rPr>
        <w:t>为本公司的唯一合法代理人，代表本公司参加</w:t>
      </w:r>
      <w:r>
        <w:rPr>
          <w:rFonts w:hint="eastAsia" w:ascii="楷体" w:hAnsi="楷体" w:eastAsia="楷体" w:cs="楷体"/>
          <w:sz w:val="24"/>
          <w:szCs w:val="24"/>
          <w:lang w:val="en-US" w:eastAsia="zh-CN"/>
        </w:rPr>
        <w:t>海南洋浦陆海能源发展有限公司</w:t>
      </w:r>
      <w:r>
        <w:rPr>
          <w:rFonts w:hint="eastAsia" w:ascii="楷体" w:hAnsi="楷体" w:eastAsia="楷体" w:cs="楷体"/>
          <w:sz w:val="24"/>
          <w:szCs w:val="24"/>
          <w:u w:val="single"/>
          <w:lang w:val="en-US" w:eastAsia="zh-CN"/>
        </w:rPr>
        <w:t>办公家具</w:t>
      </w:r>
      <w:r>
        <w:rPr>
          <w:rFonts w:hint="eastAsia" w:ascii="楷体" w:hAnsi="楷体" w:eastAsia="楷体" w:cs="楷体"/>
          <w:sz w:val="24"/>
          <w:szCs w:val="24"/>
        </w:rPr>
        <w:t>采购</w:t>
      </w:r>
      <w:r>
        <w:rPr>
          <w:rFonts w:hint="eastAsia" w:ascii="楷体" w:hAnsi="楷体" w:eastAsia="楷体" w:cs="楷体"/>
          <w:sz w:val="24"/>
          <w:szCs w:val="24"/>
          <w:lang w:eastAsia="zh-CN"/>
        </w:rPr>
        <w:t>公开询价报价</w:t>
      </w:r>
      <w:r>
        <w:rPr>
          <w:rFonts w:hint="eastAsia" w:ascii="楷体" w:hAnsi="楷体" w:eastAsia="楷体" w:cs="楷体"/>
          <w:sz w:val="24"/>
          <w:szCs w:val="24"/>
        </w:rPr>
        <w:t>活动，并在整个</w:t>
      </w:r>
      <w:r>
        <w:rPr>
          <w:rFonts w:hint="eastAsia" w:ascii="楷体" w:hAnsi="楷体" w:eastAsia="楷体" w:cs="楷体"/>
          <w:sz w:val="24"/>
          <w:szCs w:val="24"/>
          <w:lang w:eastAsia="zh-CN"/>
        </w:rPr>
        <w:t>公开询价报价</w:t>
      </w:r>
      <w:r>
        <w:rPr>
          <w:rFonts w:hint="eastAsia" w:ascii="楷体" w:hAnsi="楷体" w:eastAsia="楷体" w:cs="楷体"/>
          <w:sz w:val="24"/>
          <w:szCs w:val="24"/>
        </w:rPr>
        <w:t>采购活动中，以本公司名义全权处理包括递交企业和产品资质材料，确认相关信息，</w:t>
      </w:r>
      <w:r>
        <w:rPr>
          <w:rFonts w:hint="eastAsia" w:ascii="楷体" w:hAnsi="楷体" w:eastAsia="楷体" w:cs="楷体"/>
          <w:sz w:val="24"/>
          <w:szCs w:val="24"/>
          <w:lang w:eastAsia="zh-CN"/>
        </w:rPr>
        <w:t xml:space="preserve"> </w:t>
      </w:r>
      <w:r>
        <w:rPr>
          <w:rFonts w:hint="eastAsia" w:ascii="楷体" w:hAnsi="楷体" w:eastAsia="楷体" w:cs="楷体"/>
          <w:sz w:val="24"/>
          <w:szCs w:val="24"/>
        </w:rPr>
        <w:t>产品报价、议价，交纳相关费用，签订采购合同，执行和完成采购周期内的售后服务等一切与之有关的事务，并保证所提供的资质证明材料真实、合法、完整、有效。</w:t>
      </w:r>
    </w:p>
    <w:p w14:paraId="0A530B25">
      <w:pPr>
        <w:snapToGrid w:val="0"/>
        <w:spacing w:line="480" w:lineRule="auto"/>
        <w:ind w:firstLine="584"/>
        <w:jc w:val="left"/>
        <w:rPr>
          <w:rFonts w:hint="eastAsia" w:ascii="楷体" w:hAnsi="楷体" w:eastAsia="楷体" w:cs="楷体"/>
          <w:sz w:val="24"/>
          <w:szCs w:val="24"/>
        </w:rPr>
      </w:pPr>
    </w:p>
    <w:p w14:paraId="2DE54CCD">
      <w:pPr>
        <w:snapToGrid w:val="0"/>
        <w:spacing w:line="480" w:lineRule="auto"/>
        <w:ind w:firstLine="600" w:firstLineChars="250"/>
        <w:rPr>
          <w:rFonts w:hint="eastAsia" w:ascii="楷体" w:hAnsi="楷体" w:eastAsia="楷体" w:cs="楷体"/>
          <w:sz w:val="24"/>
          <w:szCs w:val="24"/>
        </w:rPr>
      </w:pPr>
      <w:r>
        <w:rPr>
          <w:rFonts w:hint="eastAsia" w:ascii="楷体" w:hAnsi="楷体" w:eastAsia="楷体" w:cs="楷体"/>
          <w:sz w:val="24"/>
          <w:szCs w:val="24"/>
        </w:rPr>
        <w:t xml:space="preserve">本授权书于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年   月   日签字生效，特此声明。</w:t>
      </w:r>
    </w:p>
    <w:p w14:paraId="72CFC5DF">
      <w:pPr>
        <w:spacing w:line="480" w:lineRule="auto"/>
        <w:ind w:firstLine="616" w:firstLineChars="257"/>
        <w:rPr>
          <w:rFonts w:hint="eastAsia" w:ascii="楷体" w:hAnsi="楷体" w:eastAsia="楷体" w:cs="楷体"/>
          <w:sz w:val="24"/>
          <w:szCs w:val="24"/>
          <w:lang w:eastAsia="zh-CN"/>
        </w:rPr>
      </w:pPr>
      <w:r>
        <w:rPr>
          <w:rFonts w:hint="eastAsia" w:ascii="楷体" w:hAnsi="楷体" w:eastAsia="楷体" w:cs="楷体"/>
          <w:sz w:val="24"/>
          <w:szCs w:val="24"/>
        </w:rPr>
        <w:t>授权期限为：   年   月   日起至本次采购期结束。授权期限内无特殊情况不变更合法代理人（被授权人）。</w:t>
      </w:r>
    </w:p>
    <w:p w14:paraId="20DD9A3B">
      <w:pPr>
        <w:snapToGrid w:val="0"/>
        <w:spacing w:line="480" w:lineRule="auto"/>
        <w:ind w:firstLine="480" w:firstLineChars="200"/>
        <w:jc w:val="both"/>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附：法人身份证及授权人身份证</w:t>
      </w:r>
    </w:p>
    <w:p w14:paraId="0D9E5822">
      <w:pPr>
        <w:snapToGrid w:val="0"/>
        <w:spacing w:line="480" w:lineRule="auto"/>
        <w:ind w:firstLine="480" w:firstLineChars="200"/>
        <w:jc w:val="center"/>
        <w:rPr>
          <w:rFonts w:hint="eastAsia" w:ascii="楷体" w:hAnsi="楷体" w:eastAsia="楷体" w:cs="楷体"/>
          <w:sz w:val="24"/>
          <w:szCs w:val="24"/>
        </w:rPr>
      </w:pPr>
    </w:p>
    <w:p w14:paraId="5D282B9B">
      <w:pPr>
        <w:snapToGrid w:val="0"/>
        <w:spacing w:line="480" w:lineRule="auto"/>
        <w:ind w:firstLine="480" w:firstLineChars="200"/>
        <w:jc w:val="center"/>
        <w:rPr>
          <w:rFonts w:hint="eastAsia" w:ascii="楷体" w:hAnsi="楷体" w:eastAsia="楷体" w:cs="楷体"/>
          <w:sz w:val="24"/>
          <w:szCs w:val="24"/>
        </w:rPr>
      </w:pPr>
    </w:p>
    <w:p w14:paraId="73CCA485">
      <w:pPr>
        <w:snapToGrid w:val="0"/>
        <w:spacing w:line="480" w:lineRule="auto"/>
        <w:ind w:firstLine="480" w:firstLineChars="200"/>
        <w:jc w:val="center"/>
        <w:rPr>
          <w:rFonts w:hint="eastAsia" w:ascii="楷体" w:hAnsi="楷体" w:eastAsia="楷体" w:cs="楷体"/>
          <w:sz w:val="24"/>
          <w:szCs w:val="24"/>
        </w:rPr>
      </w:pPr>
      <w:r>
        <w:rPr>
          <w:rFonts w:hint="eastAsia" w:ascii="楷体" w:hAnsi="楷体" w:eastAsia="楷体" w:cs="楷体"/>
          <w:sz w:val="24"/>
          <w:szCs w:val="24"/>
        </w:rPr>
        <w:t xml:space="preserve"> </w:t>
      </w:r>
    </w:p>
    <w:p w14:paraId="129CDED2">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center"/>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法定代表人(签字)</w:t>
      </w:r>
      <w:r>
        <w:rPr>
          <w:rFonts w:hint="eastAsia" w:ascii="楷体" w:hAnsi="楷体" w:eastAsia="楷体" w:cs="楷体"/>
          <w:sz w:val="24"/>
          <w:szCs w:val="24"/>
          <w:lang w:eastAsia="zh-CN"/>
        </w:rPr>
        <w:t>：</w:t>
      </w:r>
    </w:p>
    <w:p w14:paraId="67F1A80E">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被授权人(签字)</w:t>
      </w:r>
      <w:r>
        <w:rPr>
          <w:rFonts w:hint="eastAsia" w:ascii="楷体" w:hAnsi="楷体" w:eastAsia="楷体" w:cs="楷体"/>
          <w:sz w:val="24"/>
          <w:szCs w:val="24"/>
          <w:lang w:val="en-US" w:eastAsia="zh-CN"/>
        </w:rPr>
        <w:t>：</w:t>
      </w:r>
    </w:p>
    <w:p w14:paraId="5F1A32ED">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center"/>
        <w:textAlignment w:val="auto"/>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授权单位名称（盖章）</w:t>
      </w:r>
    </w:p>
    <w:p w14:paraId="78359E78">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联系电话</w:t>
      </w:r>
      <w:r>
        <w:rPr>
          <w:rFonts w:hint="eastAsia" w:ascii="楷体" w:hAnsi="楷体" w:eastAsia="楷体" w:cs="楷体"/>
          <w:sz w:val="24"/>
          <w:szCs w:val="24"/>
          <w:lang w:eastAsia="zh-CN"/>
        </w:rPr>
        <w:t>：</w:t>
      </w:r>
    </w:p>
    <w:p w14:paraId="42D19BDA">
      <w:pPr>
        <w:pStyle w:val="5"/>
        <w:ind w:firstLine="0"/>
        <w:rPr>
          <w:rFonts w:hint="eastAsia" w:ascii="楷体" w:hAnsi="楷体" w:eastAsia="楷体" w:cs="楷体"/>
          <w:color w:val="auto"/>
          <w:kern w:val="2"/>
          <w:sz w:val="24"/>
          <w:szCs w:val="24"/>
          <w:highlight w:val="none"/>
          <w:lang w:val="en-US" w:eastAsia="zh-CN" w:bidi="ar-SA"/>
        </w:rPr>
      </w:pPr>
    </w:p>
    <w:p w14:paraId="6D35DB07">
      <w:pPr>
        <w:rPr>
          <w:rFonts w:hint="eastAsia" w:ascii="楷体" w:hAnsi="楷体" w:eastAsia="楷体" w:cs="楷体"/>
          <w:color w:val="auto"/>
          <w:kern w:val="2"/>
          <w:sz w:val="24"/>
          <w:szCs w:val="24"/>
          <w:highlight w:val="none"/>
          <w:lang w:val="en-US" w:eastAsia="zh-CN" w:bidi="ar-SA"/>
        </w:rPr>
      </w:pPr>
    </w:p>
    <w:p w14:paraId="63457F21">
      <w:pPr>
        <w:rPr>
          <w:rFonts w:hint="eastAsia" w:ascii="楷体" w:hAnsi="楷体" w:eastAsia="楷体" w:cs="楷体"/>
          <w:b/>
          <w:bCs/>
          <w:color w:val="auto"/>
          <w:kern w:val="2"/>
          <w:sz w:val="24"/>
          <w:szCs w:val="24"/>
          <w:highlight w:val="none"/>
          <w:lang w:val="en-US" w:eastAsia="zh-CN" w:bidi="ar-SA"/>
        </w:rPr>
      </w:pPr>
      <w:r>
        <w:rPr>
          <w:rFonts w:hint="eastAsia" w:ascii="楷体" w:hAnsi="楷体" w:eastAsia="楷体" w:cs="楷体"/>
          <w:b/>
          <w:bCs/>
          <w:color w:val="auto"/>
          <w:kern w:val="2"/>
          <w:sz w:val="24"/>
          <w:szCs w:val="24"/>
          <w:highlight w:val="none"/>
          <w:lang w:val="en-US" w:eastAsia="zh-CN" w:bidi="ar-SA"/>
        </w:rPr>
        <w:t>如无授权人则无需提供该资料。（仅在文件中提供法人身份证并加盖公章即可）</w:t>
      </w:r>
    </w:p>
    <w:p w14:paraId="1830101E">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楷体" w:hAnsi="楷体" w:eastAsia="楷体" w:cs="楷体"/>
          <w:lang w:val="en-US" w:eastAsia="zh-CN"/>
        </w:rPr>
      </w:pPr>
    </w:p>
    <w:p w14:paraId="2FFA9F42">
      <w:pPr>
        <w:rPr>
          <w:rFonts w:hint="eastAsia"/>
          <w:lang w:val="en-US"/>
        </w:rPr>
      </w:pPr>
    </w:p>
    <w:p w14:paraId="0EF47146">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
          <w:bCs w:val="0"/>
          <w:sz w:val="24"/>
          <w:szCs w:val="24"/>
          <w:lang w:val="en-US" w:eastAsia="zh-CN"/>
        </w:rPr>
      </w:pPr>
    </w:p>
    <w:p w14:paraId="50668F97">
      <w:pPr>
        <w:pStyle w:val="3"/>
        <w:numPr>
          <w:ilvl w:val="0"/>
          <w:numId w:val="3"/>
        </w:numPr>
        <w:spacing w:before="0" w:line="24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无重大违法记录声明函</w:t>
      </w:r>
    </w:p>
    <w:p w14:paraId="4BF38B7D">
      <w:pPr>
        <w:pStyle w:val="26"/>
        <w:spacing w:line="360" w:lineRule="auto"/>
        <w:ind w:firstLine="480"/>
        <w:jc w:val="left"/>
        <w:rPr>
          <w:rFonts w:hint="eastAsia" w:ascii="楷体" w:hAnsi="楷体" w:eastAsia="楷体" w:cs="楷体"/>
          <w:sz w:val="24"/>
          <w:szCs w:val="24"/>
        </w:rPr>
      </w:pPr>
      <w:r>
        <w:rPr>
          <w:rFonts w:hint="eastAsia" w:ascii="楷体" w:hAnsi="楷体" w:eastAsia="楷体" w:cs="楷体"/>
          <w:sz w:val="24"/>
          <w:szCs w:val="24"/>
        </w:rPr>
        <w:t>近三年内参加过的政府采购和招投标活动中没有重大违法记录（提供声明函（格式自拟），供应商注册成立时间不足三年的，从注册时间起算），以下为格式参考：</w:t>
      </w:r>
    </w:p>
    <w:p w14:paraId="101CEB3C">
      <w:pPr>
        <w:pStyle w:val="26"/>
        <w:spacing w:line="360" w:lineRule="auto"/>
        <w:ind w:firstLine="480"/>
        <w:jc w:val="left"/>
        <w:rPr>
          <w:rFonts w:hint="eastAsia" w:ascii="仿宋" w:hAnsi="仿宋" w:eastAsia="仿宋"/>
          <w:sz w:val="24"/>
          <w:szCs w:val="24"/>
        </w:rPr>
      </w:pPr>
      <w:r>
        <w:rPr>
          <w:rFonts w:hint="eastAsia" w:ascii="仿宋" w:hAnsi="仿宋" w:eastAsia="仿宋"/>
          <w:sz w:val="24"/>
          <w:szCs w:val="24"/>
        </w:rPr>
        <w:t xml:space="preserve"> </w:t>
      </w:r>
    </w:p>
    <w:p w14:paraId="23498771">
      <w:pPr>
        <w:pStyle w:val="26"/>
        <w:spacing w:line="360" w:lineRule="auto"/>
        <w:ind w:firstLine="0" w:firstLineChars="0"/>
        <w:jc w:val="center"/>
        <w:rPr>
          <w:rFonts w:hint="eastAsia" w:ascii="楷体" w:hAnsi="楷体" w:eastAsia="楷体" w:cs="楷体"/>
          <w:b/>
          <w:bCs/>
          <w:kern w:val="44"/>
          <w:sz w:val="32"/>
          <w:szCs w:val="32"/>
        </w:rPr>
      </w:pPr>
      <w:r>
        <w:rPr>
          <w:rFonts w:hint="eastAsia" w:ascii="楷体" w:hAnsi="楷体" w:eastAsia="楷体" w:cs="楷体"/>
          <w:b/>
          <w:bCs/>
          <w:kern w:val="44"/>
          <w:sz w:val="32"/>
          <w:szCs w:val="32"/>
        </w:rPr>
        <w:t>声明函</w:t>
      </w:r>
    </w:p>
    <w:p w14:paraId="27220151">
      <w:pPr>
        <w:pStyle w:val="26"/>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海南洋浦陆海能源发展有限公司 ：</w:t>
      </w:r>
    </w:p>
    <w:p w14:paraId="1AE2A52F">
      <w:pPr>
        <w:pStyle w:val="26"/>
        <w:spacing w:line="360" w:lineRule="auto"/>
        <w:ind w:firstLine="48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我司承诺近三年内参加过的政府采购和招投标活动中没有重大违法记录，且近三年内没有被行政监督部门认定为：①投标资格处于被取消、暂停的状态；②至投标截止之日止近三年骗取中标（骗取中标系指《中华人民共和国招标投标法》和《中华人民共和国招标投标法实施条例》中规定的骗取中标的行为）或严重违约或重大工程质量问题。</w:t>
      </w:r>
    </w:p>
    <w:p w14:paraId="138C52ED">
      <w:pPr>
        <w:pStyle w:val="26"/>
        <w:spacing w:line="360" w:lineRule="auto"/>
        <w:ind w:firstLine="48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附：未被列入中国执行信息公开网（http://zxgk.court.gov.cn/）的“失信被执行人”名单和国家企业信用信息公示系统“严重违法失信名单（黑名单）”的查询结果网页截图并加盖单位公章）。</w:t>
      </w:r>
    </w:p>
    <w:p w14:paraId="3FA87288">
      <w:pPr>
        <w:pStyle w:val="26"/>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14:paraId="0206ED56">
      <w:pPr>
        <w:pStyle w:val="26"/>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14:paraId="68A92DD4">
      <w:pPr>
        <w:pStyle w:val="26"/>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14:paraId="5FE8DAA3">
      <w:pPr>
        <w:pStyle w:val="26"/>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14:paraId="43F0FDC7">
      <w:pPr>
        <w:pStyle w:val="26"/>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14:paraId="74CBFA39">
      <w:pPr>
        <w:pStyle w:val="35"/>
        <w:keepNext w:val="0"/>
        <w:keepLines w:val="0"/>
        <w:pageBreakBefore w:val="0"/>
        <w:widowControl w:val="0"/>
        <w:kinsoku/>
        <w:wordWrap/>
        <w:overflowPunct/>
        <w:topLinePunct w:val="0"/>
        <w:autoSpaceDE/>
        <w:autoSpaceDN/>
        <w:bidi w:val="0"/>
        <w:adjustRightInd/>
        <w:snapToGrid/>
        <w:spacing w:line="560" w:lineRule="exact"/>
        <w:ind w:firstLine="1200" w:firstLineChars="500"/>
        <w:jc w:val="center"/>
        <w:textAlignment w:val="auto"/>
        <w:rPr>
          <w:rFonts w:hint="eastAsia" w:ascii="楷体" w:hAnsi="楷体" w:eastAsia="楷体" w:cs="楷体"/>
          <w:kern w:val="2"/>
          <w:sz w:val="24"/>
          <w:szCs w:val="24"/>
          <w:lang w:val="en-US" w:eastAsia="zh-CN" w:bidi="ar-SA"/>
        </w:rPr>
      </w:pPr>
      <w:r>
        <w:rPr>
          <w:rFonts w:hint="eastAsia" w:ascii="仿宋" w:hAnsi="仿宋" w:eastAsia="仿宋"/>
          <w:sz w:val="24"/>
          <w:szCs w:val="24"/>
          <w:lang w:val="en-US" w:eastAsia="zh-CN"/>
        </w:rPr>
        <w:t xml:space="preserve">       </w:t>
      </w:r>
      <w:r>
        <w:rPr>
          <w:rFonts w:hint="eastAsia" w:ascii="楷体" w:hAnsi="楷体" w:eastAsia="楷体" w:cs="楷体"/>
          <w:kern w:val="2"/>
          <w:sz w:val="24"/>
          <w:szCs w:val="24"/>
          <w:lang w:val="en-US" w:eastAsia="zh-CN" w:bidi="ar-SA"/>
        </w:rPr>
        <w:t xml:space="preserve">                报价单位：</w:t>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kern w:val="2"/>
          <w:sz w:val="24"/>
          <w:szCs w:val="24"/>
          <w:lang w:val="en-US" w:eastAsia="zh-CN" w:bidi="ar-SA"/>
        </w:rPr>
        <w:t xml:space="preserve">（盖单位章） </w:t>
      </w:r>
    </w:p>
    <w:p w14:paraId="09698AAD">
      <w:pPr>
        <w:pStyle w:val="35"/>
        <w:keepNext w:val="0"/>
        <w:keepLines w:val="0"/>
        <w:pageBreakBefore w:val="0"/>
        <w:widowControl w:val="0"/>
        <w:kinsoku/>
        <w:wordWrap/>
        <w:overflowPunct/>
        <w:topLinePunct w:val="0"/>
        <w:autoSpaceDE/>
        <w:autoSpaceDN/>
        <w:bidi w:val="0"/>
        <w:adjustRightInd/>
        <w:snapToGrid/>
        <w:spacing w:line="560" w:lineRule="exact"/>
        <w:ind w:firstLine="1200" w:firstLineChars="500"/>
        <w:jc w:val="center"/>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                      法定代表人或其被授权人：</w:t>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kern w:val="2"/>
          <w:sz w:val="24"/>
          <w:szCs w:val="24"/>
          <w:lang w:val="en-US" w:eastAsia="zh-CN" w:bidi="ar-SA"/>
        </w:rPr>
        <w:t xml:space="preserve">（签字） </w:t>
      </w:r>
    </w:p>
    <w:p w14:paraId="71FD4320">
      <w:pPr>
        <w:pStyle w:val="35"/>
        <w:keepNext w:val="0"/>
        <w:keepLines w:val="0"/>
        <w:pageBreakBefore w:val="0"/>
        <w:widowControl w:val="0"/>
        <w:kinsoku/>
        <w:wordWrap/>
        <w:overflowPunct/>
        <w:topLinePunct w:val="0"/>
        <w:autoSpaceDE/>
        <w:autoSpaceDN/>
        <w:bidi w:val="0"/>
        <w:adjustRightInd/>
        <w:snapToGrid/>
        <w:spacing w:line="560" w:lineRule="exact"/>
        <w:ind w:firstLine="482"/>
        <w:jc w:val="center"/>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                 日期：       年    月    日</w:t>
      </w:r>
    </w:p>
    <w:p w14:paraId="4CB8E586">
      <w:p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br w:type="page"/>
      </w:r>
    </w:p>
    <w:p w14:paraId="67E749CF">
      <w:pPr>
        <w:pStyle w:val="35"/>
        <w:spacing w:line="360" w:lineRule="auto"/>
        <w:rPr>
          <w:rFonts w:hint="eastAsia" w:ascii="仿宋" w:hAnsi="仿宋" w:eastAsia="仿宋" w:cs="黑体"/>
          <w:b/>
          <w:kern w:val="0"/>
          <w:sz w:val="24"/>
          <w:szCs w:val="24"/>
        </w:rPr>
      </w:pPr>
      <w:r>
        <w:rPr>
          <w:rFonts w:hint="eastAsia" w:ascii="仿宋" w:hAnsi="仿宋" w:eastAsia="仿宋" w:cs="黑体"/>
          <w:b/>
          <w:kern w:val="0"/>
          <w:sz w:val="24"/>
          <w:szCs w:val="24"/>
        </w:rPr>
        <w:t>附截图（需盖章）：</w:t>
      </w:r>
    </w:p>
    <w:p w14:paraId="3B3EE2A4">
      <w:pPr>
        <w:pStyle w:val="26"/>
        <w:spacing w:line="360" w:lineRule="auto"/>
        <w:ind w:firstLine="0" w:firstLineChars="0"/>
        <w:jc w:val="left"/>
        <w:rPr>
          <w:rFonts w:hint="eastAsia" w:ascii="仿宋" w:hAnsi="仿宋" w:eastAsia="仿宋"/>
          <w:kern w:val="44"/>
          <w:sz w:val="24"/>
          <w:szCs w:val="24"/>
        </w:rPr>
      </w:pPr>
      <w:r>
        <w:rPr>
          <w:rFonts w:ascii="仿宋" w:hAnsi="仿宋" w:eastAsia="仿宋"/>
          <w:sz w:val="24"/>
          <w:szCs w:val="24"/>
        </w:rPr>
        <w:fldChar w:fldCharType="begin"/>
      </w:r>
      <w:r>
        <w:rPr>
          <w:rFonts w:ascii="仿宋" w:hAnsi="仿宋" w:eastAsia="仿宋"/>
          <w:sz w:val="24"/>
          <w:szCs w:val="24"/>
        </w:rPr>
        <w:instrText xml:space="preserve"> INCLUDEPICTURE "C:\\Users\\Lenovo\\AppData\\Local\\Temp\\ksohtml11256\\wps1.jpg" \* MERGEFORMATINET </w:instrText>
      </w:r>
      <w:r>
        <w:rPr>
          <w:rFonts w:ascii="仿宋" w:hAnsi="仿宋" w:eastAsia="仿宋"/>
          <w:sz w:val="24"/>
          <w:szCs w:val="24"/>
        </w:rPr>
        <w:fldChar w:fldCharType="separate"/>
      </w:r>
      <w:r>
        <w:rPr>
          <w:rFonts w:ascii="仿宋" w:hAnsi="仿宋" w:eastAsia="仿宋"/>
          <w:sz w:val="24"/>
          <w:szCs w:val="24"/>
        </w:rPr>
        <w:drawing>
          <wp:inline distT="0" distB="0" distL="114300" distR="114300">
            <wp:extent cx="5708650" cy="3796665"/>
            <wp:effectExtent l="0" t="0" r="6350" b="13335"/>
            <wp:docPr id="2"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1"/>
                    <pic:cNvPicPr>
                      <a:picLocks noChangeAspect="1"/>
                    </pic:cNvPicPr>
                  </pic:nvPicPr>
                  <pic:blipFill>
                    <a:blip r:embed="rId17"/>
                    <a:stretch>
                      <a:fillRect/>
                    </a:stretch>
                  </pic:blipFill>
                  <pic:spPr>
                    <a:xfrm>
                      <a:off x="0" y="0"/>
                      <a:ext cx="5708650" cy="3796665"/>
                    </a:xfrm>
                    <a:prstGeom prst="rect">
                      <a:avLst/>
                    </a:prstGeom>
                    <a:noFill/>
                    <a:ln>
                      <a:noFill/>
                    </a:ln>
                  </pic:spPr>
                </pic:pic>
              </a:graphicData>
            </a:graphic>
          </wp:inline>
        </w:drawing>
      </w:r>
      <w:r>
        <w:rPr>
          <w:rFonts w:ascii="仿宋" w:hAnsi="仿宋" w:eastAsia="仿宋"/>
          <w:sz w:val="24"/>
          <w:szCs w:val="24"/>
        </w:rPr>
        <w:fldChar w:fldCharType="end"/>
      </w:r>
      <w:r>
        <w:rPr>
          <w:rFonts w:ascii="仿宋" w:hAnsi="仿宋" w:eastAsia="仿宋"/>
          <w:sz w:val="24"/>
        </w:rPr>
        <w:fldChar w:fldCharType="begin"/>
      </w:r>
      <w:r>
        <w:rPr>
          <w:rFonts w:ascii="仿宋" w:hAnsi="仿宋" w:eastAsia="仿宋"/>
          <w:sz w:val="24"/>
        </w:rPr>
        <w:instrText xml:space="preserve"> INCLUDEPICTURE "C:\\Users\\Lenovo\\AppData\\Local\\Temp\\ksohtml11256\\wps2.jpg" \* MERGEFORMATINET </w:instrText>
      </w:r>
      <w:r>
        <w:rPr>
          <w:rFonts w:ascii="仿宋" w:hAnsi="仿宋" w:eastAsia="仿宋"/>
          <w:sz w:val="24"/>
        </w:rPr>
        <w:fldChar w:fldCharType="separate"/>
      </w:r>
      <w:r>
        <w:rPr>
          <w:rFonts w:ascii="仿宋" w:hAnsi="仿宋" w:eastAsia="仿宋"/>
          <w:sz w:val="24"/>
        </w:rPr>
        <w:drawing>
          <wp:inline distT="0" distB="0" distL="114300" distR="114300">
            <wp:extent cx="5796280" cy="3346450"/>
            <wp:effectExtent l="0" t="0" r="13970" b="6350"/>
            <wp:docPr id="1"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s2"/>
                    <pic:cNvPicPr>
                      <a:picLocks noChangeAspect="1"/>
                    </pic:cNvPicPr>
                  </pic:nvPicPr>
                  <pic:blipFill>
                    <a:blip r:embed="rId18"/>
                    <a:stretch>
                      <a:fillRect/>
                    </a:stretch>
                  </pic:blipFill>
                  <pic:spPr>
                    <a:xfrm>
                      <a:off x="0" y="0"/>
                      <a:ext cx="5796280" cy="3346450"/>
                    </a:xfrm>
                    <a:prstGeom prst="rect">
                      <a:avLst/>
                    </a:prstGeom>
                    <a:noFill/>
                    <a:ln>
                      <a:noFill/>
                    </a:ln>
                  </pic:spPr>
                </pic:pic>
              </a:graphicData>
            </a:graphic>
          </wp:inline>
        </w:drawing>
      </w:r>
      <w:r>
        <w:rPr>
          <w:rFonts w:ascii="仿宋" w:hAnsi="仿宋" w:eastAsia="仿宋"/>
          <w:sz w:val="24"/>
        </w:rPr>
        <w:fldChar w:fldCharType="end"/>
      </w:r>
    </w:p>
    <w:p w14:paraId="220DD0B6">
      <w:pPr>
        <w:pStyle w:val="35"/>
        <w:keepNext w:val="0"/>
        <w:keepLines w:val="0"/>
        <w:pageBreakBefore w:val="0"/>
        <w:widowControl w:val="0"/>
        <w:kinsoku/>
        <w:wordWrap/>
        <w:overflowPunct/>
        <w:topLinePunct w:val="0"/>
        <w:autoSpaceDE/>
        <w:autoSpaceDN/>
        <w:bidi w:val="0"/>
        <w:adjustRightInd/>
        <w:snapToGrid/>
        <w:spacing w:line="560" w:lineRule="exact"/>
        <w:ind w:firstLine="482"/>
        <w:jc w:val="center"/>
        <w:textAlignment w:val="auto"/>
        <w:rPr>
          <w:rFonts w:hint="eastAsia" w:ascii="楷体" w:hAnsi="楷体" w:eastAsia="楷体" w:cs="楷体"/>
          <w:kern w:val="2"/>
          <w:sz w:val="24"/>
          <w:szCs w:val="24"/>
          <w:lang w:val="en-US" w:eastAsia="zh-CN" w:bidi="ar-SA"/>
        </w:rPr>
      </w:pPr>
    </w:p>
    <w:p w14:paraId="57DFEE0D">
      <w:pPr>
        <w:spacing w:line="560" w:lineRule="exact"/>
        <w:ind w:left="4070" w:leftChars="1938"/>
        <w:rPr>
          <w:rFonts w:hint="eastAsia" w:ascii="楷体" w:hAnsi="楷体" w:eastAsia="楷体" w:cs="楷体"/>
          <w:bCs/>
          <w:sz w:val="24"/>
          <w:szCs w:val="24"/>
        </w:rPr>
      </w:pPr>
    </w:p>
    <w:p w14:paraId="0C001500">
      <w:pPr>
        <w:rPr>
          <w:rFonts w:ascii="楷体" w:hAnsi="楷体" w:eastAsia="楷体" w:cs="楷体"/>
        </w:rPr>
      </w:pPr>
    </w:p>
    <w:p w14:paraId="7A3261E2">
      <w:pPr>
        <w:rPr>
          <w:rFonts w:ascii="仿宋" w:hAnsi="仿宋" w:eastAsia="仿宋"/>
          <w:kern w:val="44"/>
          <w:sz w:val="24"/>
          <w:szCs w:val="24"/>
        </w:rPr>
      </w:pPr>
      <w:r>
        <w:rPr>
          <w:rFonts w:hint="eastAsia" w:ascii="楷体" w:hAnsi="楷体" w:eastAsia="楷体" w:cs="楷体"/>
          <w:sz w:val="24"/>
          <w:szCs w:val="24"/>
        </w:rPr>
        <w:br w:type="page"/>
      </w:r>
    </w:p>
    <w:p w14:paraId="79E226D7">
      <w:pPr>
        <w:widowControl w:val="0"/>
        <w:numPr>
          <w:ilvl w:val="0"/>
          <w:numId w:val="3"/>
        </w:numPr>
        <w:jc w:val="center"/>
        <w:rPr>
          <w:rFonts w:ascii="楷体" w:hAnsi="楷体" w:eastAsia="楷体" w:cs="楷体"/>
          <w:b/>
          <w:bCs/>
          <w:sz w:val="24"/>
          <w:szCs w:val="24"/>
        </w:rPr>
      </w:pPr>
      <w:r>
        <w:rPr>
          <w:rFonts w:hint="eastAsia" w:ascii="楷体" w:hAnsi="楷体" w:eastAsia="楷体" w:cs="楷体"/>
          <w:b/>
          <w:bCs/>
          <w:sz w:val="24"/>
          <w:szCs w:val="24"/>
        </w:rPr>
        <w:t>需要提供的其他文件（报价单位认为应提供的其他文件，如营业执照等）</w:t>
      </w:r>
    </w:p>
    <w:p w14:paraId="73F8FD2A">
      <w:pPr>
        <w:spacing w:line="520" w:lineRule="exact"/>
        <w:ind w:firstLine="480" w:firstLineChars="200"/>
        <w:rPr>
          <w:rFonts w:ascii="仿宋" w:hAnsi="仿宋" w:eastAsia="仿宋" w:cs="仿宋"/>
          <w:sz w:val="24"/>
        </w:rPr>
      </w:pPr>
    </w:p>
    <w:p w14:paraId="3215263A">
      <w:pPr>
        <w:spacing w:line="520" w:lineRule="exact"/>
        <w:ind w:firstLine="480" w:firstLineChars="200"/>
        <w:rPr>
          <w:rFonts w:ascii="仿宋" w:hAnsi="仿宋" w:eastAsia="仿宋" w:cs="仿宋"/>
          <w:sz w:val="24"/>
        </w:rPr>
      </w:pPr>
    </w:p>
    <w:p w14:paraId="6A9A49B3">
      <w:pPr>
        <w:pStyle w:val="3"/>
      </w:pPr>
    </w:p>
    <w:sectPr>
      <w:pgSz w:w="11906" w:h="16838"/>
      <w:pgMar w:top="1247" w:right="1701" w:bottom="1134" w:left="1701"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697B4"/>
    <w:multiLevelType w:val="singleLevel"/>
    <w:tmpl w:val="00A697B4"/>
    <w:lvl w:ilvl="0" w:tentative="0">
      <w:start w:val="7"/>
      <w:numFmt w:val="chineseCounting"/>
      <w:suff w:val="nothing"/>
      <w:lvlText w:val="%1、"/>
      <w:lvlJc w:val="left"/>
      <w:rPr>
        <w:rFonts w:hint="eastAsia"/>
      </w:rPr>
    </w:lvl>
  </w:abstractNum>
  <w:abstractNum w:abstractNumId="1">
    <w:nsid w:val="41483988"/>
    <w:multiLevelType w:val="multilevel"/>
    <w:tmpl w:val="41483988"/>
    <w:lvl w:ilvl="0" w:tentative="0">
      <w:start w:val="1"/>
      <w:numFmt w:val="japaneseCounting"/>
      <w:lvlText w:val="第%1章"/>
      <w:lvlJc w:val="left"/>
      <w:pPr>
        <w:ind w:left="765" w:hanging="765"/>
      </w:pPr>
      <w:rPr>
        <w:rFonts w:hint="eastAsia" w:ascii="楷体_GB2312" w:hAnsi="楷体_GB2312" w:eastAsia="楷体_GB2312" w:cs="楷体_GB2312"/>
        <w:b/>
        <w:bCs/>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E233BCB"/>
    <w:multiLevelType w:val="singleLevel"/>
    <w:tmpl w:val="5E233BCB"/>
    <w:lvl w:ilvl="0" w:tentative="0">
      <w:start w:val="1"/>
      <w:numFmt w:val="chineseCounting"/>
      <w:suff w:val="nothing"/>
      <w:lvlText w:val="%1、"/>
      <w:lvlJc w:val="left"/>
      <w:rPr>
        <w:rFonts w:hint="eastAsia"/>
      </w:rPr>
    </w:lvl>
  </w:abstractNum>
  <w:abstractNum w:abstractNumId="3">
    <w:nsid w:val="65B775BE"/>
    <w:multiLevelType w:val="singleLevel"/>
    <w:tmpl w:val="65B775BE"/>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NGVhNGQ0MzhiMjFiYjBhNmE5NTVkYWNkYmJmZmUifQ=="/>
  </w:docVars>
  <w:rsids>
    <w:rsidRoot w:val="00172A27"/>
    <w:rsid w:val="000322C8"/>
    <w:rsid w:val="000551DA"/>
    <w:rsid w:val="00066F7F"/>
    <w:rsid w:val="000A07BA"/>
    <w:rsid w:val="000C2EE7"/>
    <w:rsid w:val="00165A1D"/>
    <w:rsid w:val="00172A27"/>
    <w:rsid w:val="00177BA3"/>
    <w:rsid w:val="00256431"/>
    <w:rsid w:val="002D53C0"/>
    <w:rsid w:val="002E3CD7"/>
    <w:rsid w:val="00305FCC"/>
    <w:rsid w:val="004036CE"/>
    <w:rsid w:val="00433F6D"/>
    <w:rsid w:val="00445F3F"/>
    <w:rsid w:val="004F490E"/>
    <w:rsid w:val="00581D8A"/>
    <w:rsid w:val="00584C57"/>
    <w:rsid w:val="005C3DEF"/>
    <w:rsid w:val="005E7B4D"/>
    <w:rsid w:val="00604E52"/>
    <w:rsid w:val="00612820"/>
    <w:rsid w:val="0062048E"/>
    <w:rsid w:val="007434AE"/>
    <w:rsid w:val="007720A8"/>
    <w:rsid w:val="00823B3B"/>
    <w:rsid w:val="008F0597"/>
    <w:rsid w:val="009502C5"/>
    <w:rsid w:val="009579B0"/>
    <w:rsid w:val="00960906"/>
    <w:rsid w:val="00981CC8"/>
    <w:rsid w:val="009A110A"/>
    <w:rsid w:val="009F1F16"/>
    <w:rsid w:val="00A5311F"/>
    <w:rsid w:val="00A741E6"/>
    <w:rsid w:val="00AE02D7"/>
    <w:rsid w:val="00B3767C"/>
    <w:rsid w:val="00B72181"/>
    <w:rsid w:val="00B76B04"/>
    <w:rsid w:val="00B87D9F"/>
    <w:rsid w:val="00C23D66"/>
    <w:rsid w:val="00C55FAD"/>
    <w:rsid w:val="00C84769"/>
    <w:rsid w:val="00CE0085"/>
    <w:rsid w:val="00D043A7"/>
    <w:rsid w:val="00D14A8E"/>
    <w:rsid w:val="00D4048F"/>
    <w:rsid w:val="00E076EB"/>
    <w:rsid w:val="00E63BEB"/>
    <w:rsid w:val="00ED7AB7"/>
    <w:rsid w:val="00F30767"/>
    <w:rsid w:val="00F43B19"/>
    <w:rsid w:val="00F97405"/>
    <w:rsid w:val="01007893"/>
    <w:rsid w:val="010E183C"/>
    <w:rsid w:val="01154DC7"/>
    <w:rsid w:val="01251EF0"/>
    <w:rsid w:val="01330404"/>
    <w:rsid w:val="0138621E"/>
    <w:rsid w:val="013B4C08"/>
    <w:rsid w:val="013D5BA6"/>
    <w:rsid w:val="015A60C5"/>
    <w:rsid w:val="016E6580"/>
    <w:rsid w:val="01792419"/>
    <w:rsid w:val="018F0B1E"/>
    <w:rsid w:val="01951DB9"/>
    <w:rsid w:val="01C039CE"/>
    <w:rsid w:val="01EE37A5"/>
    <w:rsid w:val="0208611B"/>
    <w:rsid w:val="023358A9"/>
    <w:rsid w:val="023615AF"/>
    <w:rsid w:val="024A4D97"/>
    <w:rsid w:val="02601A9E"/>
    <w:rsid w:val="0278227E"/>
    <w:rsid w:val="02852330"/>
    <w:rsid w:val="028C773C"/>
    <w:rsid w:val="029810C9"/>
    <w:rsid w:val="029A3510"/>
    <w:rsid w:val="02AC3328"/>
    <w:rsid w:val="02B45D30"/>
    <w:rsid w:val="02B97306"/>
    <w:rsid w:val="02C62D99"/>
    <w:rsid w:val="02C649F6"/>
    <w:rsid w:val="02D264D3"/>
    <w:rsid w:val="02D62AD3"/>
    <w:rsid w:val="02E77606"/>
    <w:rsid w:val="02F900F0"/>
    <w:rsid w:val="030A27A5"/>
    <w:rsid w:val="030A5E0C"/>
    <w:rsid w:val="03173959"/>
    <w:rsid w:val="03215A31"/>
    <w:rsid w:val="03273BE0"/>
    <w:rsid w:val="034977D0"/>
    <w:rsid w:val="035C1B9B"/>
    <w:rsid w:val="038C33CC"/>
    <w:rsid w:val="03AE3097"/>
    <w:rsid w:val="03D374CA"/>
    <w:rsid w:val="03D7388C"/>
    <w:rsid w:val="03DD306A"/>
    <w:rsid w:val="03E92771"/>
    <w:rsid w:val="04016E45"/>
    <w:rsid w:val="04043713"/>
    <w:rsid w:val="04512A9A"/>
    <w:rsid w:val="045F7637"/>
    <w:rsid w:val="04647342"/>
    <w:rsid w:val="04751C45"/>
    <w:rsid w:val="047B2FED"/>
    <w:rsid w:val="04800691"/>
    <w:rsid w:val="04906F0D"/>
    <w:rsid w:val="049E03BF"/>
    <w:rsid w:val="04A73375"/>
    <w:rsid w:val="04B11640"/>
    <w:rsid w:val="04C82992"/>
    <w:rsid w:val="04CF3061"/>
    <w:rsid w:val="04D933C6"/>
    <w:rsid w:val="04E12363"/>
    <w:rsid w:val="04E8654F"/>
    <w:rsid w:val="050C42D8"/>
    <w:rsid w:val="050E3F58"/>
    <w:rsid w:val="051B6851"/>
    <w:rsid w:val="051C02E6"/>
    <w:rsid w:val="05317607"/>
    <w:rsid w:val="05373B8C"/>
    <w:rsid w:val="055E7A09"/>
    <w:rsid w:val="057766D7"/>
    <w:rsid w:val="05800CAE"/>
    <w:rsid w:val="05964237"/>
    <w:rsid w:val="05A07863"/>
    <w:rsid w:val="05BA56F5"/>
    <w:rsid w:val="05C00463"/>
    <w:rsid w:val="05CA70D4"/>
    <w:rsid w:val="05EF1B36"/>
    <w:rsid w:val="05F7537D"/>
    <w:rsid w:val="063D3E8F"/>
    <w:rsid w:val="063E4AA0"/>
    <w:rsid w:val="06456A8C"/>
    <w:rsid w:val="064F2365"/>
    <w:rsid w:val="066958C6"/>
    <w:rsid w:val="066B1C96"/>
    <w:rsid w:val="06B0129E"/>
    <w:rsid w:val="06B81D95"/>
    <w:rsid w:val="06D12E83"/>
    <w:rsid w:val="06EB1A49"/>
    <w:rsid w:val="06EE69EC"/>
    <w:rsid w:val="06F82B7E"/>
    <w:rsid w:val="07571D11"/>
    <w:rsid w:val="07826A4B"/>
    <w:rsid w:val="07BF12C2"/>
    <w:rsid w:val="07C6738E"/>
    <w:rsid w:val="07E74A05"/>
    <w:rsid w:val="087D7EB4"/>
    <w:rsid w:val="088038FF"/>
    <w:rsid w:val="08852E3A"/>
    <w:rsid w:val="08B140CE"/>
    <w:rsid w:val="08BC212A"/>
    <w:rsid w:val="08C3763E"/>
    <w:rsid w:val="08C506E5"/>
    <w:rsid w:val="08C52D6F"/>
    <w:rsid w:val="08E46EA7"/>
    <w:rsid w:val="08F700C6"/>
    <w:rsid w:val="090B6406"/>
    <w:rsid w:val="09153429"/>
    <w:rsid w:val="0915706F"/>
    <w:rsid w:val="091932F8"/>
    <w:rsid w:val="092578F3"/>
    <w:rsid w:val="092A77E7"/>
    <w:rsid w:val="0942111F"/>
    <w:rsid w:val="095551AA"/>
    <w:rsid w:val="09573735"/>
    <w:rsid w:val="096950FC"/>
    <w:rsid w:val="09837CAA"/>
    <w:rsid w:val="09860C2E"/>
    <w:rsid w:val="09A058FC"/>
    <w:rsid w:val="09A84666"/>
    <w:rsid w:val="09C0007E"/>
    <w:rsid w:val="09C25EC2"/>
    <w:rsid w:val="0A174378"/>
    <w:rsid w:val="0A201A63"/>
    <w:rsid w:val="0A3A19D7"/>
    <w:rsid w:val="0A484CEC"/>
    <w:rsid w:val="0A5E145B"/>
    <w:rsid w:val="0A64281B"/>
    <w:rsid w:val="0A840B51"/>
    <w:rsid w:val="0A8B04DC"/>
    <w:rsid w:val="0A9F717D"/>
    <w:rsid w:val="0AA9161C"/>
    <w:rsid w:val="0AB01615"/>
    <w:rsid w:val="0AEF46AA"/>
    <w:rsid w:val="0AF97291"/>
    <w:rsid w:val="0B0902B5"/>
    <w:rsid w:val="0B0B67DD"/>
    <w:rsid w:val="0B1178E2"/>
    <w:rsid w:val="0B166BED"/>
    <w:rsid w:val="0B2B090C"/>
    <w:rsid w:val="0B39324F"/>
    <w:rsid w:val="0B3E1A17"/>
    <w:rsid w:val="0B5843AD"/>
    <w:rsid w:val="0B7B7DE4"/>
    <w:rsid w:val="0B8214E4"/>
    <w:rsid w:val="0B875DF5"/>
    <w:rsid w:val="0B8C3357"/>
    <w:rsid w:val="0BCC0869"/>
    <w:rsid w:val="0BFF0784"/>
    <w:rsid w:val="0C177C63"/>
    <w:rsid w:val="0C6D1CF5"/>
    <w:rsid w:val="0C885FA2"/>
    <w:rsid w:val="0CA47578"/>
    <w:rsid w:val="0CBF4BF8"/>
    <w:rsid w:val="0CCD29DD"/>
    <w:rsid w:val="0CF307C8"/>
    <w:rsid w:val="0D095E08"/>
    <w:rsid w:val="0D170060"/>
    <w:rsid w:val="0D240477"/>
    <w:rsid w:val="0D3D4B21"/>
    <w:rsid w:val="0D3E1166"/>
    <w:rsid w:val="0D500C64"/>
    <w:rsid w:val="0D583AF2"/>
    <w:rsid w:val="0D587A08"/>
    <w:rsid w:val="0D5B2DEF"/>
    <w:rsid w:val="0D5E7BE0"/>
    <w:rsid w:val="0D7C4DD5"/>
    <w:rsid w:val="0D7E3D32"/>
    <w:rsid w:val="0D80557A"/>
    <w:rsid w:val="0D9D79B0"/>
    <w:rsid w:val="0DA22DAC"/>
    <w:rsid w:val="0DBA2892"/>
    <w:rsid w:val="0DD359BA"/>
    <w:rsid w:val="0DF74DCF"/>
    <w:rsid w:val="0DF8260B"/>
    <w:rsid w:val="0DF96D54"/>
    <w:rsid w:val="0E160A26"/>
    <w:rsid w:val="0E536302"/>
    <w:rsid w:val="0E7041BA"/>
    <w:rsid w:val="0E716CB9"/>
    <w:rsid w:val="0E7A4ECE"/>
    <w:rsid w:val="0E7B0752"/>
    <w:rsid w:val="0E7C61D3"/>
    <w:rsid w:val="0E876762"/>
    <w:rsid w:val="0E8D3EEF"/>
    <w:rsid w:val="0E983E63"/>
    <w:rsid w:val="0EAC1495"/>
    <w:rsid w:val="0EB42572"/>
    <w:rsid w:val="0EB7249A"/>
    <w:rsid w:val="0EBF433E"/>
    <w:rsid w:val="0EC87637"/>
    <w:rsid w:val="0EC96181"/>
    <w:rsid w:val="0EF330E4"/>
    <w:rsid w:val="0F126346"/>
    <w:rsid w:val="0F1966EA"/>
    <w:rsid w:val="0F262DE9"/>
    <w:rsid w:val="0F542633"/>
    <w:rsid w:val="0F5B66DF"/>
    <w:rsid w:val="0F8356F3"/>
    <w:rsid w:val="0F8D784A"/>
    <w:rsid w:val="0F9E675B"/>
    <w:rsid w:val="0FA35C35"/>
    <w:rsid w:val="0FD50F57"/>
    <w:rsid w:val="0FD53E86"/>
    <w:rsid w:val="0FE51F22"/>
    <w:rsid w:val="0FF51009"/>
    <w:rsid w:val="0FF629CC"/>
    <w:rsid w:val="100D326B"/>
    <w:rsid w:val="10104B71"/>
    <w:rsid w:val="101D2E10"/>
    <w:rsid w:val="10211D87"/>
    <w:rsid w:val="10311FCB"/>
    <w:rsid w:val="103764A9"/>
    <w:rsid w:val="10407146"/>
    <w:rsid w:val="105534DB"/>
    <w:rsid w:val="107F2121"/>
    <w:rsid w:val="10802972"/>
    <w:rsid w:val="10805FA1"/>
    <w:rsid w:val="10861AAB"/>
    <w:rsid w:val="109158BE"/>
    <w:rsid w:val="10950A41"/>
    <w:rsid w:val="10A50B70"/>
    <w:rsid w:val="10AC5865"/>
    <w:rsid w:val="10AE3B69"/>
    <w:rsid w:val="10AF15EB"/>
    <w:rsid w:val="10B45A32"/>
    <w:rsid w:val="10BD5581"/>
    <w:rsid w:val="10C478D1"/>
    <w:rsid w:val="10C932F0"/>
    <w:rsid w:val="10D91E0A"/>
    <w:rsid w:val="10E80C92"/>
    <w:rsid w:val="11105771"/>
    <w:rsid w:val="111E5122"/>
    <w:rsid w:val="112315AA"/>
    <w:rsid w:val="11236961"/>
    <w:rsid w:val="112D573C"/>
    <w:rsid w:val="112E2B27"/>
    <w:rsid w:val="11352AC3"/>
    <w:rsid w:val="114C5FF1"/>
    <w:rsid w:val="115241D9"/>
    <w:rsid w:val="115E178F"/>
    <w:rsid w:val="115F467E"/>
    <w:rsid w:val="11670D99"/>
    <w:rsid w:val="117D2F3D"/>
    <w:rsid w:val="117D68B3"/>
    <w:rsid w:val="11850FF5"/>
    <w:rsid w:val="1198722D"/>
    <w:rsid w:val="11A852B4"/>
    <w:rsid w:val="11B33417"/>
    <w:rsid w:val="11B67C1F"/>
    <w:rsid w:val="11C54E00"/>
    <w:rsid w:val="11CA6E7F"/>
    <w:rsid w:val="11CB5437"/>
    <w:rsid w:val="11F01D76"/>
    <w:rsid w:val="11F92440"/>
    <w:rsid w:val="12111232"/>
    <w:rsid w:val="12227E51"/>
    <w:rsid w:val="122F07E2"/>
    <w:rsid w:val="12681311"/>
    <w:rsid w:val="12697AD8"/>
    <w:rsid w:val="128E498E"/>
    <w:rsid w:val="12974DAB"/>
    <w:rsid w:val="12AB39AF"/>
    <w:rsid w:val="12CF6944"/>
    <w:rsid w:val="12D31474"/>
    <w:rsid w:val="12F266AE"/>
    <w:rsid w:val="12FE713F"/>
    <w:rsid w:val="130377D4"/>
    <w:rsid w:val="13191A65"/>
    <w:rsid w:val="1322619E"/>
    <w:rsid w:val="133B4F6A"/>
    <w:rsid w:val="13435E6F"/>
    <w:rsid w:val="13581549"/>
    <w:rsid w:val="13795301"/>
    <w:rsid w:val="13B103E8"/>
    <w:rsid w:val="13B43E61"/>
    <w:rsid w:val="13BB7800"/>
    <w:rsid w:val="13DF1642"/>
    <w:rsid w:val="13E65C0E"/>
    <w:rsid w:val="13FC2057"/>
    <w:rsid w:val="14191607"/>
    <w:rsid w:val="141B0D1A"/>
    <w:rsid w:val="141E3E26"/>
    <w:rsid w:val="1425541A"/>
    <w:rsid w:val="14517563"/>
    <w:rsid w:val="145233B5"/>
    <w:rsid w:val="14891FF9"/>
    <w:rsid w:val="14BA590D"/>
    <w:rsid w:val="14BC4694"/>
    <w:rsid w:val="14E91932"/>
    <w:rsid w:val="14EB7761"/>
    <w:rsid w:val="151D3A6A"/>
    <w:rsid w:val="15433673"/>
    <w:rsid w:val="154D06FF"/>
    <w:rsid w:val="15531FB2"/>
    <w:rsid w:val="155A361E"/>
    <w:rsid w:val="15863D5C"/>
    <w:rsid w:val="159E0778"/>
    <w:rsid w:val="15C1530C"/>
    <w:rsid w:val="15C26140"/>
    <w:rsid w:val="15CC12F5"/>
    <w:rsid w:val="15CD44D1"/>
    <w:rsid w:val="15F1340C"/>
    <w:rsid w:val="15FD2C8D"/>
    <w:rsid w:val="162D7C18"/>
    <w:rsid w:val="16412AB3"/>
    <w:rsid w:val="164416AF"/>
    <w:rsid w:val="1651252C"/>
    <w:rsid w:val="16585B38"/>
    <w:rsid w:val="165C08BD"/>
    <w:rsid w:val="16614A83"/>
    <w:rsid w:val="167A36F0"/>
    <w:rsid w:val="1680307B"/>
    <w:rsid w:val="168A721F"/>
    <w:rsid w:val="168C6E8D"/>
    <w:rsid w:val="16984600"/>
    <w:rsid w:val="16AE40A0"/>
    <w:rsid w:val="16C873EC"/>
    <w:rsid w:val="16D01B76"/>
    <w:rsid w:val="16EF24B1"/>
    <w:rsid w:val="16F127B2"/>
    <w:rsid w:val="16F8590B"/>
    <w:rsid w:val="16FB645D"/>
    <w:rsid w:val="1703454E"/>
    <w:rsid w:val="171112E5"/>
    <w:rsid w:val="17192051"/>
    <w:rsid w:val="17213AFE"/>
    <w:rsid w:val="1724738B"/>
    <w:rsid w:val="17460232"/>
    <w:rsid w:val="175E3962"/>
    <w:rsid w:val="176A7CB6"/>
    <w:rsid w:val="17882F0B"/>
    <w:rsid w:val="17922031"/>
    <w:rsid w:val="17944621"/>
    <w:rsid w:val="179E18E9"/>
    <w:rsid w:val="17AF62A0"/>
    <w:rsid w:val="17B83255"/>
    <w:rsid w:val="17BA403C"/>
    <w:rsid w:val="17BE07CA"/>
    <w:rsid w:val="17D54619"/>
    <w:rsid w:val="17DE2FB7"/>
    <w:rsid w:val="17DE4D47"/>
    <w:rsid w:val="17E37D6D"/>
    <w:rsid w:val="17EB1C10"/>
    <w:rsid w:val="17FC4FE2"/>
    <w:rsid w:val="18136FA0"/>
    <w:rsid w:val="18143491"/>
    <w:rsid w:val="181D6EA6"/>
    <w:rsid w:val="18492EF0"/>
    <w:rsid w:val="185254F4"/>
    <w:rsid w:val="185C5F13"/>
    <w:rsid w:val="185E6D88"/>
    <w:rsid w:val="18740F2C"/>
    <w:rsid w:val="187939A8"/>
    <w:rsid w:val="187E50BF"/>
    <w:rsid w:val="188B0B51"/>
    <w:rsid w:val="18A2459B"/>
    <w:rsid w:val="18C36111"/>
    <w:rsid w:val="18C94AD3"/>
    <w:rsid w:val="18DE2ED2"/>
    <w:rsid w:val="18E06F8D"/>
    <w:rsid w:val="18E21560"/>
    <w:rsid w:val="18EB5025"/>
    <w:rsid w:val="190742CD"/>
    <w:rsid w:val="190D36A9"/>
    <w:rsid w:val="19304DCF"/>
    <w:rsid w:val="19442175"/>
    <w:rsid w:val="194476BE"/>
    <w:rsid w:val="196F44CB"/>
    <w:rsid w:val="19723BF7"/>
    <w:rsid w:val="197A134F"/>
    <w:rsid w:val="197E4D27"/>
    <w:rsid w:val="198E78C5"/>
    <w:rsid w:val="19A857BB"/>
    <w:rsid w:val="19BA37C2"/>
    <w:rsid w:val="19DC2ECA"/>
    <w:rsid w:val="19E35721"/>
    <w:rsid w:val="19ED6C41"/>
    <w:rsid w:val="19FE7107"/>
    <w:rsid w:val="1A1C1CE5"/>
    <w:rsid w:val="1A234EFA"/>
    <w:rsid w:val="1A4E5D2F"/>
    <w:rsid w:val="1A7D0090"/>
    <w:rsid w:val="1AB319BE"/>
    <w:rsid w:val="1AD4393F"/>
    <w:rsid w:val="1AD77563"/>
    <w:rsid w:val="1AE509FF"/>
    <w:rsid w:val="1AE54FD5"/>
    <w:rsid w:val="1AEC06BC"/>
    <w:rsid w:val="1AF26D42"/>
    <w:rsid w:val="1B2003AC"/>
    <w:rsid w:val="1B2F613A"/>
    <w:rsid w:val="1B2F6BA7"/>
    <w:rsid w:val="1B853D32"/>
    <w:rsid w:val="1B8835E4"/>
    <w:rsid w:val="1BC50BBF"/>
    <w:rsid w:val="1BDE1C65"/>
    <w:rsid w:val="1BEC49DB"/>
    <w:rsid w:val="1BEE0B84"/>
    <w:rsid w:val="1BFC7520"/>
    <w:rsid w:val="1C0B2F27"/>
    <w:rsid w:val="1C4231EC"/>
    <w:rsid w:val="1C43753B"/>
    <w:rsid w:val="1C4E11FC"/>
    <w:rsid w:val="1C56219C"/>
    <w:rsid w:val="1C7B464A"/>
    <w:rsid w:val="1C87045D"/>
    <w:rsid w:val="1C8D7DE8"/>
    <w:rsid w:val="1C947772"/>
    <w:rsid w:val="1CA04BF9"/>
    <w:rsid w:val="1CA114E3"/>
    <w:rsid w:val="1CF45E21"/>
    <w:rsid w:val="1D0E0F41"/>
    <w:rsid w:val="1D0F0C74"/>
    <w:rsid w:val="1D1D63D2"/>
    <w:rsid w:val="1D3E218A"/>
    <w:rsid w:val="1D42444B"/>
    <w:rsid w:val="1D497EE6"/>
    <w:rsid w:val="1D4B0FD4"/>
    <w:rsid w:val="1D510BDB"/>
    <w:rsid w:val="1D551DAF"/>
    <w:rsid w:val="1D5B3CB8"/>
    <w:rsid w:val="1D8C3CD3"/>
    <w:rsid w:val="1DA1569E"/>
    <w:rsid w:val="1DB36F5C"/>
    <w:rsid w:val="1DBE5F86"/>
    <w:rsid w:val="1DD57D7F"/>
    <w:rsid w:val="1E0A51EF"/>
    <w:rsid w:val="1E48458C"/>
    <w:rsid w:val="1E552FF2"/>
    <w:rsid w:val="1E5A3B65"/>
    <w:rsid w:val="1E5D4FF0"/>
    <w:rsid w:val="1E6C14AB"/>
    <w:rsid w:val="1E9F5C7C"/>
    <w:rsid w:val="1E9F669B"/>
    <w:rsid w:val="1EA254C4"/>
    <w:rsid w:val="1EDC0931"/>
    <w:rsid w:val="1EF06925"/>
    <w:rsid w:val="1EF85EBB"/>
    <w:rsid w:val="1F2A5C8F"/>
    <w:rsid w:val="1F647CCA"/>
    <w:rsid w:val="1F6E7EA0"/>
    <w:rsid w:val="1F873CBF"/>
    <w:rsid w:val="1FA173F5"/>
    <w:rsid w:val="1FA94802"/>
    <w:rsid w:val="1FC67503"/>
    <w:rsid w:val="1FEF1512"/>
    <w:rsid w:val="1FF33877"/>
    <w:rsid w:val="1FF71446"/>
    <w:rsid w:val="1FF74072"/>
    <w:rsid w:val="200828C6"/>
    <w:rsid w:val="20085B73"/>
    <w:rsid w:val="200D0CA3"/>
    <w:rsid w:val="2023154E"/>
    <w:rsid w:val="2029556A"/>
    <w:rsid w:val="2036713F"/>
    <w:rsid w:val="203C17F2"/>
    <w:rsid w:val="206105A6"/>
    <w:rsid w:val="206D1166"/>
    <w:rsid w:val="207F3560"/>
    <w:rsid w:val="20806BFB"/>
    <w:rsid w:val="20922904"/>
    <w:rsid w:val="209C15AC"/>
    <w:rsid w:val="20A377C7"/>
    <w:rsid w:val="20A90F70"/>
    <w:rsid w:val="20D00624"/>
    <w:rsid w:val="20F64A35"/>
    <w:rsid w:val="20FA3CE2"/>
    <w:rsid w:val="20FF0B35"/>
    <w:rsid w:val="210D1A49"/>
    <w:rsid w:val="211C305E"/>
    <w:rsid w:val="21415B4F"/>
    <w:rsid w:val="21611CCB"/>
    <w:rsid w:val="219969C8"/>
    <w:rsid w:val="21BB5E33"/>
    <w:rsid w:val="21C24E71"/>
    <w:rsid w:val="21D032ED"/>
    <w:rsid w:val="21D21888"/>
    <w:rsid w:val="21DE7CEF"/>
    <w:rsid w:val="21E75FAA"/>
    <w:rsid w:val="21EB0FE8"/>
    <w:rsid w:val="21F471EA"/>
    <w:rsid w:val="21F81B93"/>
    <w:rsid w:val="21FD636C"/>
    <w:rsid w:val="22177DFE"/>
    <w:rsid w:val="22214E8B"/>
    <w:rsid w:val="225F2771"/>
    <w:rsid w:val="227F0AA8"/>
    <w:rsid w:val="22811E51"/>
    <w:rsid w:val="228C7DBD"/>
    <w:rsid w:val="229E1AD7"/>
    <w:rsid w:val="22B51B4C"/>
    <w:rsid w:val="22D43BC8"/>
    <w:rsid w:val="22E753A0"/>
    <w:rsid w:val="22EC5646"/>
    <w:rsid w:val="23026758"/>
    <w:rsid w:val="23156A1D"/>
    <w:rsid w:val="2316669C"/>
    <w:rsid w:val="231B3959"/>
    <w:rsid w:val="23372454"/>
    <w:rsid w:val="237770F1"/>
    <w:rsid w:val="2379093F"/>
    <w:rsid w:val="237D5522"/>
    <w:rsid w:val="237E49F2"/>
    <w:rsid w:val="237F088B"/>
    <w:rsid w:val="239D2E24"/>
    <w:rsid w:val="239E0EFF"/>
    <w:rsid w:val="23B25C43"/>
    <w:rsid w:val="23BC668F"/>
    <w:rsid w:val="23CD03C9"/>
    <w:rsid w:val="23D0134E"/>
    <w:rsid w:val="23D14BD1"/>
    <w:rsid w:val="23D45A1D"/>
    <w:rsid w:val="23DC20B6"/>
    <w:rsid w:val="23DC5161"/>
    <w:rsid w:val="23E06F49"/>
    <w:rsid w:val="24160D4E"/>
    <w:rsid w:val="2418246B"/>
    <w:rsid w:val="24217E53"/>
    <w:rsid w:val="243079AF"/>
    <w:rsid w:val="24364576"/>
    <w:rsid w:val="24470093"/>
    <w:rsid w:val="244A129E"/>
    <w:rsid w:val="244E01E1"/>
    <w:rsid w:val="24523F05"/>
    <w:rsid w:val="246A4D03"/>
    <w:rsid w:val="247D4CEA"/>
    <w:rsid w:val="24CB43A2"/>
    <w:rsid w:val="24D136EA"/>
    <w:rsid w:val="250C526B"/>
    <w:rsid w:val="252044A2"/>
    <w:rsid w:val="25255746"/>
    <w:rsid w:val="25431230"/>
    <w:rsid w:val="256453DD"/>
    <w:rsid w:val="25654636"/>
    <w:rsid w:val="2569146F"/>
    <w:rsid w:val="25783AE7"/>
    <w:rsid w:val="25AD75BF"/>
    <w:rsid w:val="25B40CB1"/>
    <w:rsid w:val="25B87051"/>
    <w:rsid w:val="25C6042C"/>
    <w:rsid w:val="25C82C6A"/>
    <w:rsid w:val="25D36BA2"/>
    <w:rsid w:val="25DC0129"/>
    <w:rsid w:val="25E85CD9"/>
    <w:rsid w:val="25F979C0"/>
    <w:rsid w:val="26060D4A"/>
    <w:rsid w:val="26171CD0"/>
    <w:rsid w:val="261A5A10"/>
    <w:rsid w:val="26251F40"/>
    <w:rsid w:val="26324721"/>
    <w:rsid w:val="264C07F6"/>
    <w:rsid w:val="26514CEC"/>
    <w:rsid w:val="26517A13"/>
    <w:rsid w:val="26583602"/>
    <w:rsid w:val="26627AEB"/>
    <w:rsid w:val="267473A3"/>
    <w:rsid w:val="267D7CB3"/>
    <w:rsid w:val="26D07ABD"/>
    <w:rsid w:val="26EF2570"/>
    <w:rsid w:val="26F65840"/>
    <w:rsid w:val="27207AFE"/>
    <w:rsid w:val="27487441"/>
    <w:rsid w:val="276369CB"/>
    <w:rsid w:val="276A6D97"/>
    <w:rsid w:val="276F6341"/>
    <w:rsid w:val="27801B28"/>
    <w:rsid w:val="2796273C"/>
    <w:rsid w:val="27BC6441"/>
    <w:rsid w:val="27E2757A"/>
    <w:rsid w:val="27FE5562"/>
    <w:rsid w:val="28077D25"/>
    <w:rsid w:val="28131E3F"/>
    <w:rsid w:val="2826006E"/>
    <w:rsid w:val="28387423"/>
    <w:rsid w:val="28462B22"/>
    <w:rsid w:val="284D5F37"/>
    <w:rsid w:val="285305D4"/>
    <w:rsid w:val="287405B8"/>
    <w:rsid w:val="28995E80"/>
    <w:rsid w:val="28A30F77"/>
    <w:rsid w:val="28A50C64"/>
    <w:rsid w:val="28E02D20"/>
    <w:rsid w:val="28F7549E"/>
    <w:rsid w:val="290563D8"/>
    <w:rsid w:val="29203333"/>
    <w:rsid w:val="2921752B"/>
    <w:rsid w:val="293811B0"/>
    <w:rsid w:val="295A5561"/>
    <w:rsid w:val="295B2CB4"/>
    <w:rsid w:val="296807F2"/>
    <w:rsid w:val="29937334"/>
    <w:rsid w:val="29956C0B"/>
    <w:rsid w:val="29A739E3"/>
    <w:rsid w:val="29D76730"/>
    <w:rsid w:val="29D97869"/>
    <w:rsid w:val="2A193F65"/>
    <w:rsid w:val="2A567C96"/>
    <w:rsid w:val="2A5C3505"/>
    <w:rsid w:val="2A677CA8"/>
    <w:rsid w:val="2A8320CC"/>
    <w:rsid w:val="2A9867EE"/>
    <w:rsid w:val="2AA6741A"/>
    <w:rsid w:val="2B1B6DC7"/>
    <w:rsid w:val="2B251E53"/>
    <w:rsid w:val="2B312E61"/>
    <w:rsid w:val="2B4D78BA"/>
    <w:rsid w:val="2B58159A"/>
    <w:rsid w:val="2BB172BB"/>
    <w:rsid w:val="2BBC513B"/>
    <w:rsid w:val="2BCD376E"/>
    <w:rsid w:val="2C006140"/>
    <w:rsid w:val="2C0A0C4E"/>
    <w:rsid w:val="2C0B282E"/>
    <w:rsid w:val="2C1650BD"/>
    <w:rsid w:val="2C1959E5"/>
    <w:rsid w:val="2C1A2459"/>
    <w:rsid w:val="2C4B77C7"/>
    <w:rsid w:val="2C5867CF"/>
    <w:rsid w:val="2C63351D"/>
    <w:rsid w:val="2C6F1903"/>
    <w:rsid w:val="2C7C7C88"/>
    <w:rsid w:val="2C800533"/>
    <w:rsid w:val="2C824B7E"/>
    <w:rsid w:val="2C8361C5"/>
    <w:rsid w:val="2C863E1B"/>
    <w:rsid w:val="2C892721"/>
    <w:rsid w:val="2C9C273B"/>
    <w:rsid w:val="2CCC6172"/>
    <w:rsid w:val="2CD803A2"/>
    <w:rsid w:val="2CDE3DCB"/>
    <w:rsid w:val="2CDF1F2B"/>
    <w:rsid w:val="2CE82406"/>
    <w:rsid w:val="2CF3181E"/>
    <w:rsid w:val="2CF6517F"/>
    <w:rsid w:val="2D0E7CC8"/>
    <w:rsid w:val="2D24365F"/>
    <w:rsid w:val="2D3E4627"/>
    <w:rsid w:val="2D5001D5"/>
    <w:rsid w:val="2D5531EF"/>
    <w:rsid w:val="2D7515E3"/>
    <w:rsid w:val="2D834DF9"/>
    <w:rsid w:val="2D843CE4"/>
    <w:rsid w:val="2D851E13"/>
    <w:rsid w:val="2D8E3D45"/>
    <w:rsid w:val="2DA515AB"/>
    <w:rsid w:val="2DAA22A3"/>
    <w:rsid w:val="2DAC1C0D"/>
    <w:rsid w:val="2DCC1298"/>
    <w:rsid w:val="2DD105BA"/>
    <w:rsid w:val="2DDB0EAA"/>
    <w:rsid w:val="2DDC0B49"/>
    <w:rsid w:val="2DDD4A49"/>
    <w:rsid w:val="2DF12E63"/>
    <w:rsid w:val="2E0F1B63"/>
    <w:rsid w:val="2E1135A2"/>
    <w:rsid w:val="2E142328"/>
    <w:rsid w:val="2E1C2A3A"/>
    <w:rsid w:val="2E21163E"/>
    <w:rsid w:val="2E2A5F9E"/>
    <w:rsid w:val="2E81295C"/>
    <w:rsid w:val="2E855ADF"/>
    <w:rsid w:val="2E90145A"/>
    <w:rsid w:val="2E9B555A"/>
    <w:rsid w:val="2EA15034"/>
    <w:rsid w:val="2EC47C6B"/>
    <w:rsid w:val="2ECC66C0"/>
    <w:rsid w:val="2EE161F9"/>
    <w:rsid w:val="2EEE550E"/>
    <w:rsid w:val="2EFA1321"/>
    <w:rsid w:val="2F0C123B"/>
    <w:rsid w:val="2F104EF5"/>
    <w:rsid w:val="2F224B23"/>
    <w:rsid w:val="2F241D9C"/>
    <w:rsid w:val="2F666452"/>
    <w:rsid w:val="2F800A22"/>
    <w:rsid w:val="2FBC6A58"/>
    <w:rsid w:val="2FC751F2"/>
    <w:rsid w:val="2FD101DF"/>
    <w:rsid w:val="2FDB50AB"/>
    <w:rsid w:val="300A1D96"/>
    <w:rsid w:val="30111385"/>
    <w:rsid w:val="3027200C"/>
    <w:rsid w:val="30520144"/>
    <w:rsid w:val="30677C1C"/>
    <w:rsid w:val="30797214"/>
    <w:rsid w:val="307B5F9A"/>
    <w:rsid w:val="30906E39"/>
    <w:rsid w:val="309F007B"/>
    <w:rsid w:val="30A80A26"/>
    <w:rsid w:val="30B152B8"/>
    <w:rsid w:val="30E25866"/>
    <w:rsid w:val="30F23719"/>
    <w:rsid w:val="30F578FE"/>
    <w:rsid w:val="30FC21C9"/>
    <w:rsid w:val="310A313C"/>
    <w:rsid w:val="310D4A9A"/>
    <w:rsid w:val="3114202C"/>
    <w:rsid w:val="311623C2"/>
    <w:rsid w:val="31184E64"/>
    <w:rsid w:val="31310D4C"/>
    <w:rsid w:val="31414A5E"/>
    <w:rsid w:val="3146420E"/>
    <w:rsid w:val="314D2FF9"/>
    <w:rsid w:val="31653999"/>
    <w:rsid w:val="316B25F0"/>
    <w:rsid w:val="316E4972"/>
    <w:rsid w:val="3172742B"/>
    <w:rsid w:val="318375C6"/>
    <w:rsid w:val="318C5DE1"/>
    <w:rsid w:val="31B217A1"/>
    <w:rsid w:val="31CA7F73"/>
    <w:rsid w:val="31DB2ECD"/>
    <w:rsid w:val="31E06CBE"/>
    <w:rsid w:val="31E831E8"/>
    <w:rsid w:val="321336D2"/>
    <w:rsid w:val="321D7C9D"/>
    <w:rsid w:val="322936D7"/>
    <w:rsid w:val="32320BDC"/>
    <w:rsid w:val="3235285C"/>
    <w:rsid w:val="323C1E61"/>
    <w:rsid w:val="323C48F6"/>
    <w:rsid w:val="324F0BF0"/>
    <w:rsid w:val="324F14D9"/>
    <w:rsid w:val="324F7611"/>
    <w:rsid w:val="325C24FD"/>
    <w:rsid w:val="327970B9"/>
    <w:rsid w:val="32A73FA5"/>
    <w:rsid w:val="32C42CAC"/>
    <w:rsid w:val="32E06A79"/>
    <w:rsid w:val="32F02819"/>
    <w:rsid w:val="32F9052C"/>
    <w:rsid w:val="32FB3E09"/>
    <w:rsid w:val="33121AA1"/>
    <w:rsid w:val="3317335F"/>
    <w:rsid w:val="331A4072"/>
    <w:rsid w:val="3332073B"/>
    <w:rsid w:val="333F77DD"/>
    <w:rsid w:val="33650EE0"/>
    <w:rsid w:val="33814278"/>
    <w:rsid w:val="339B3719"/>
    <w:rsid w:val="33A80747"/>
    <w:rsid w:val="33D1020F"/>
    <w:rsid w:val="34025FA8"/>
    <w:rsid w:val="34045845"/>
    <w:rsid w:val="340B74B9"/>
    <w:rsid w:val="34172F02"/>
    <w:rsid w:val="34196405"/>
    <w:rsid w:val="341B4980"/>
    <w:rsid w:val="341C2C0D"/>
    <w:rsid w:val="342938CC"/>
    <w:rsid w:val="342D4A3B"/>
    <w:rsid w:val="3430428F"/>
    <w:rsid w:val="34332832"/>
    <w:rsid w:val="34413D46"/>
    <w:rsid w:val="34486F54"/>
    <w:rsid w:val="347F27BE"/>
    <w:rsid w:val="34A53B7D"/>
    <w:rsid w:val="34A7725C"/>
    <w:rsid w:val="34A83610"/>
    <w:rsid w:val="34CA6229"/>
    <w:rsid w:val="34D1759B"/>
    <w:rsid w:val="34DF294B"/>
    <w:rsid w:val="34F47564"/>
    <w:rsid w:val="34F66634"/>
    <w:rsid w:val="34FD1A96"/>
    <w:rsid w:val="350A555B"/>
    <w:rsid w:val="350F1170"/>
    <w:rsid w:val="35131DE4"/>
    <w:rsid w:val="351C000D"/>
    <w:rsid w:val="35254F3A"/>
    <w:rsid w:val="352759D1"/>
    <w:rsid w:val="3532359C"/>
    <w:rsid w:val="35354668"/>
    <w:rsid w:val="353A6050"/>
    <w:rsid w:val="354040E2"/>
    <w:rsid w:val="355C3599"/>
    <w:rsid w:val="356928AF"/>
    <w:rsid w:val="357C78DE"/>
    <w:rsid w:val="35800436"/>
    <w:rsid w:val="358579DE"/>
    <w:rsid w:val="359336F3"/>
    <w:rsid w:val="35A81A21"/>
    <w:rsid w:val="35B61A9B"/>
    <w:rsid w:val="35B91D36"/>
    <w:rsid w:val="35BF1FB9"/>
    <w:rsid w:val="35DD414C"/>
    <w:rsid w:val="35DF4003"/>
    <w:rsid w:val="35E574C0"/>
    <w:rsid w:val="361B5B4E"/>
    <w:rsid w:val="361D3657"/>
    <w:rsid w:val="36233F9D"/>
    <w:rsid w:val="364C3796"/>
    <w:rsid w:val="364D066D"/>
    <w:rsid w:val="36772774"/>
    <w:rsid w:val="368215FE"/>
    <w:rsid w:val="36B25143"/>
    <w:rsid w:val="36CF347B"/>
    <w:rsid w:val="371A59E1"/>
    <w:rsid w:val="372F02F6"/>
    <w:rsid w:val="377F12BF"/>
    <w:rsid w:val="37816F94"/>
    <w:rsid w:val="37A01A64"/>
    <w:rsid w:val="37BA4F22"/>
    <w:rsid w:val="37E03E2C"/>
    <w:rsid w:val="37F00424"/>
    <w:rsid w:val="3806295D"/>
    <w:rsid w:val="380E0584"/>
    <w:rsid w:val="3812280E"/>
    <w:rsid w:val="381B7B44"/>
    <w:rsid w:val="38391966"/>
    <w:rsid w:val="383A48CB"/>
    <w:rsid w:val="383B152D"/>
    <w:rsid w:val="385333AC"/>
    <w:rsid w:val="38A464F9"/>
    <w:rsid w:val="38AC3066"/>
    <w:rsid w:val="38AC436C"/>
    <w:rsid w:val="38BF0F3E"/>
    <w:rsid w:val="38C95ED9"/>
    <w:rsid w:val="38CA300C"/>
    <w:rsid w:val="38D06594"/>
    <w:rsid w:val="38E060F1"/>
    <w:rsid w:val="38FC7121"/>
    <w:rsid w:val="39003390"/>
    <w:rsid w:val="39010974"/>
    <w:rsid w:val="3907079C"/>
    <w:rsid w:val="393F7622"/>
    <w:rsid w:val="395808CD"/>
    <w:rsid w:val="39610D3F"/>
    <w:rsid w:val="396A7C09"/>
    <w:rsid w:val="39740471"/>
    <w:rsid w:val="39742AB8"/>
    <w:rsid w:val="398E2E08"/>
    <w:rsid w:val="39AC6F0D"/>
    <w:rsid w:val="39D15C66"/>
    <w:rsid w:val="39E07088"/>
    <w:rsid w:val="39F17820"/>
    <w:rsid w:val="39F4516C"/>
    <w:rsid w:val="3A130B99"/>
    <w:rsid w:val="3A1741DD"/>
    <w:rsid w:val="3A202475"/>
    <w:rsid w:val="3A235A71"/>
    <w:rsid w:val="3A394901"/>
    <w:rsid w:val="3A3C5316"/>
    <w:rsid w:val="3A4058BF"/>
    <w:rsid w:val="3A4F4676"/>
    <w:rsid w:val="3A5F45D1"/>
    <w:rsid w:val="3A8227E5"/>
    <w:rsid w:val="3AB013BF"/>
    <w:rsid w:val="3AB6148B"/>
    <w:rsid w:val="3AB82B8A"/>
    <w:rsid w:val="3AD7234B"/>
    <w:rsid w:val="3ADE1AD5"/>
    <w:rsid w:val="3AE56805"/>
    <w:rsid w:val="3B132590"/>
    <w:rsid w:val="3B5847E9"/>
    <w:rsid w:val="3B8F407A"/>
    <w:rsid w:val="3BA60B93"/>
    <w:rsid w:val="3BB616DF"/>
    <w:rsid w:val="3BD21E54"/>
    <w:rsid w:val="3BF3026A"/>
    <w:rsid w:val="3C0A10A8"/>
    <w:rsid w:val="3C125364"/>
    <w:rsid w:val="3C1F0FD1"/>
    <w:rsid w:val="3C2351B6"/>
    <w:rsid w:val="3C444AF5"/>
    <w:rsid w:val="3C4D3897"/>
    <w:rsid w:val="3C4D6F59"/>
    <w:rsid w:val="3C5E539B"/>
    <w:rsid w:val="3C630A5B"/>
    <w:rsid w:val="3C7269E9"/>
    <w:rsid w:val="3CC330F6"/>
    <w:rsid w:val="3CC50422"/>
    <w:rsid w:val="3CC63F65"/>
    <w:rsid w:val="3CC73234"/>
    <w:rsid w:val="3CC86FC9"/>
    <w:rsid w:val="3CCB46CA"/>
    <w:rsid w:val="3D0972EB"/>
    <w:rsid w:val="3D2F43EF"/>
    <w:rsid w:val="3D41092A"/>
    <w:rsid w:val="3D68584E"/>
    <w:rsid w:val="3D6C3C45"/>
    <w:rsid w:val="3D764B63"/>
    <w:rsid w:val="3D9A7321"/>
    <w:rsid w:val="3D9C48F8"/>
    <w:rsid w:val="3DA2472E"/>
    <w:rsid w:val="3DAA2473"/>
    <w:rsid w:val="3E2357D8"/>
    <w:rsid w:val="3E315296"/>
    <w:rsid w:val="3E507BFC"/>
    <w:rsid w:val="3E515C8A"/>
    <w:rsid w:val="3E596005"/>
    <w:rsid w:val="3E833A1C"/>
    <w:rsid w:val="3E9926CE"/>
    <w:rsid w:val="3E9F7AC9"/>
    <w:rsid w:val="3EA93C5B"/>
    <w:rsid w:val="3EAD5512"/>
    <w:rsid w:val="3ED5179E"/>
    <w:rsid w:val="3ED573B0"/>
    <w:rsid w:val="3EE06334"/>
    <w:rsid w:val="3EFA70D2"/>
    <w:rsid w:val="3EFE53C3"/>
    <w:rsid w:val="3F1832CF"/>
    <w:rsid w:val="3F274589"/>
    <w:rsid w:val="3F302C3B"/>
    <w:rsid w:val="3F4773CE"/>
    <w:rsid w:val="3F527AF1"/>
    <w:rsid w:val="3F65460E"/>
    <w:rsid w:val="3F742B12"/>
    <w:rsid w:val="3F7519AD"/>
    <w:rsid w:val="3F896B4D"/>
    <w:rsid w:val="3F9A4869"/>
    <w:rsid w:val="3FA4756D"/>
    <w:rsid w:val="3FC17C0F"/>
    <w:rsid w:val="3FC578AB"/>
    <w:rsid w:val="3FC77C56"/>
    <w:rsid w:val="3FCC7236"/>
    <w:rsid w:val="3FCF5C3C"/>
    <w:rsid w:val="3FCF65FA"/>
    <w:rsid w:val="3FE04933"/>
    <w:rsid w:val="3FE17441"/>
    <w:rsid w:val="3FEB4308"/>
    <w:rsid w:val="3FF567C8"/>
    <w:rsid w:val="40185137"/>
    <w:rsid w:val="402F14D9"/>
    <w:rsid w:val="40477AD1"/>
    <w:rsid w:val="405B2D35"/>
    <w:rsid w:val="406608CC"/>
    <w:rsid w:val="406C1FA6"/>
    <w:rsid w:val="407630B7"/>
    <w:rsid w:val="407B0128"/>
    <w:rsid w:val="407E43D4"/>
    <w:rsid w:val="40902190"/>
    <w:rsid w:val="40BC60FB"/>
    <w:rsid w:val="40D75D3F"/>
    <w:rsid w:val="40E42E0D"/>
    <w:rsid w:val="40F8192B"/>
    <w:rsid w:val="41220CAF"/>
    <w:rsid w:val="412E4991"/>
    <w:rsid w:val="413A56F6"/>
    <w:rsid w:val="4165249F"/>
    <w:rsid w:val="418A6E14"/>
    <w:rsid w:val="41A27872"/>
    <w:rsid w:val="41AC2313"/>
    <w:rsid w:val="41BB44E3"/>
    <w:rsid w:val="41C50675"/>
    <w:rsid w:val="41F47D3B"/>
    <w:rsid w:val="420559B3"/>
    <w:rsid w:val="423773BA"/>
    <w:rsid w:val="42386C01"/>
    <w:rsid w:val="423A336B"/>
    <w:rsid w:val="4252254E"/>
    <w:rsid w:val="425B59EA"/>
    <w:rsid w:val="425D2BCC"/>
    <w:rsid w:val="42937CAF"/>
    <w:rsid w:val="4298644F"/>
    <w:rsid w:val="42AD2B71"/>
    <w:rsid w:val="42BC56D0"/>
    <w:rsid w:val="430168B8"/>
    <w:rsid w:val="430C159E"/>
    <w:rsid w:val="431C0FD8"/>
    <w:rsid w:val="432C69BC"/>
    <w:rsid w:val="432F1853"/>
    <w:rsid w:val="4377327F"/>
    <w:rsid w:val="43904469"/>
    <w:rsid w:val="43933CA0"/>
    <w:rsid w:val="43A82FD5"/>
    <w:rsid w:val="43B91DAA"/>
    <w:rsid w:val="43C83510"/>
    <w:rsid w:val="43DC4746"/>
    <w:rsid w:val="44081F09"/>
    <w:rsid w:val="440A2F83"/>
    <w:rsid w:val="441901BE"/>
    <w:rsid w:val="44416637"/>
    <w:rsid w:val="445C5D26"/>
    <w:rsid w:val="446E1F07"/>
    <w:rsid w:val="44725678"/>
    <w:rsid w:val="448B2102"/>
    <w:rsid w:val="449900F5"/>
    <w:rsid w:val="44A4522B"/>
    <w:rsid w:val="44B17003"/>
    <w:rsid w:val="451F55A0"/>
    <w:rsid w:val="45210077"/>
    <w:rsid w:val="453C7D64"/>
    <w:rsid w:val="453F7628"/>
    <w:rsid w:val="45403E4D"/>
    <w:rsid w:val="454050A9"/>
    <w:rsid w:val="45407AB5"/>
    <w:rsid w:val="459704A1"/>
    <w:rsid w:val="45A50F46"/>
    <w:rsid w:val="45B11EE5"/>
    <w:rsid w:val="45B95841"/>
    <w:rsid w:val="45DA3724"/>
    <w:rsid w:val="45FA6EE8"/>
    <w:rsid w:val="461D4A97"/>
    <w:rsid w:val="462F39E4"/>
    <w:rsid w:val="46513FED"/>
    <w:rsid w:val="4689127A"/>
    <w:rsid w:val="468C02FD"/>
    <w:rsid w:val="469446D6"/>
    <w:rsid w:val="469A39EA"/>
    <w:rsid w:val="46A6528A"/>
    <w:rsid w:val="46AB2646"/>
    <w:rsid w:val="46B01C29"/>
    <w:rsid w:val="46CA1E85"/>
    <w:rsid w:val="46D70343"/>
    <w:rsid w:val="46E37D9E"/>
    <w:rsid w:val="46EE42DF"/>
    <w:rsid w:val="46FE3D85"/>
    <w:rsid w:val="470C633F"/>
    <w:rsid w:val="47271E3C"/>
    <w:rsid w:val="47372735"/>
    <w:rsid w:val="475F0927"/>
    <w:rsid w:val="47AB7402"/>
    <w:rsid w:val="47AC276C"/>
    <w:rsid w:val="47AD05EC"/>
    <w:rsid w:val="47E24779"/>
    <w:rsid w:val="47FD0920"/>
    <w:rsid w:val="48141AAF"/>
    <w:rsid w:val="481B3258"/>
    <w:rsid w:val="482728EE"/>
    <w:rsid w:val="482D44AF"/>
    <w:rsid w:val="482F7BFF"/>
    <w:rsid w:val="483C715F"/>
    <w:rsid w:val="483F0D04"/>
    <w:rsid w:val="485830BD"/>
    <w:rsid w:val="485C3C19"/>
    <w:rsid w:val="488C43A5"/>
    <w:rsid w:val="488D33C5"/>
    <w:rsid w:val="489E3831"/>
    <w:rsid w:val="48B71159"/>
    <w:rsid w:val="48CB3FD3"/>
    <w:rsid w:val="48CB4F91"/>
    <w:rsid w:val="48E13ECD"/>
    <w:rsid w:val="48EB1726"/>
    <w:rsid w:val="48FF78DE"/>
    <w:rsid w:val="49242E99"/>
    <w:rsid w:val="494F29A1"/>
    <w:rsid w:val="49675974"/>
    <w:rsid w:val="49756946"/>
    <w:rsid w:val="497C7168"/>
    <w:rsid w:val="4995475C"/>
    <w:rsid w:val="49A43C34"/>
    <w:rsid w:val="49B13DF0"/>
    <w:rsid w:val="49C31FA6"/>
    <w:rsid w:val="49C60D15"/>
    <w:rsid w:val="49D81C0B"/>
    <w:rsid w:val="49E4194A"/>
    <w:rsid w:val="49EE7CDB"/>
    <w:rsid w:val="4A0C3A08"/>
    <w:rsid w:val="4A0D0548"/>
    <w:rsid w:val="4A2C42CD"/>
    <w:rsid w:val="4A314DD7"/>
    <w:rsid w:val="4A333BC5"/>
    <w:rsid w:val="4A3D6D7D"/>
    <w:rsid w:val="4A5374A0"/>
    <w:rsid w:val="4A581909"/>
    <w:rsid w:val="4A5E3812"/>
    <w:rsid w:val="4A67017F"/>
    <w:rsid w:val="4A81724A"/>
    <w:rsid w:val="4A9021DB"/>
    <w:rsid w:val="4A9E67FA"/>
    <w:rsid w:val="4AB873A4"/>
    <w:rsid w:val="4AC705C3"/>
    <w:rsid w:val="4AD658D5"/>
    <w:rsid w:val="4AD94078"/>
    <w:rsid w:val="4AEE52AC"/>
    <w:rsid w:val="4AF41787"/>
    <w:rsid w:val="4B0444D9"/>
    <w:rsid w:val="4B13279D"/>
    <w:rsid w:val="4B1871A4"/>
    <w:rsid w:val="4B4734B2"/>
    <w:rsid w:val="4B5936AA"/>
    <w:rsid w:val="4B5C462F"/>
    <w:rsid w:val="4B5D1EF4"/>
    <w:rsid w:val="4B5F55B3"/>
    <w:rsid w:val="4B636AAF"/>
    <w:rsid w:val="4B6D0492"/>
    <w:rsid w:val="4B745E42"/>
    <w:rsid w:val="4B8735C1"/>
    <w:rsid w:val="4B8F2DC3"/>
    <w:rsid w:val="4B9E091B"/>
    <w:rsid w:val="4BCF496E"/>
    <w:rsid w:val="4BDC08AD"/>
    <w:rsid w:val="4BED4D12"/>
    <w:rsid w:val="4BF34CE1"/>
    <w:rsid w:val="4BFE5090"/>
    <w:rsid w:val="4C0E05A3"/>
    <w:rsid w:val="4C11306C"/>
    <w:rsid w:val="4C147D69"/>
    <w:rsid w:val="4C2C1484"/>
    <w:rsid w:val="4C2E470A"/>
    <w:rsid w:val="4C3327C1"/>
    <w:rsid w:val="4C49505E"/>
    <w:rsid w:val="4C4B1E3A"/>
    <w:rsid w:val="4C5C7BFB"/>
    <w:rsid w:val="4C632C63"/>
    <w:rsid w:val="4C8338E1"/>
    <w:rsid w:val="4CA45A05"/>
    <w:rsid w:val="4CB13156"/>
    <w:rsid w:val="4CC976B2"/>
    <w:rsid w:val="4CE40C32"/>
    <w:rsid w:val="4CE71BB7"/>
    <w:rsid w:val="4D22443E"/>
    <w:rsid w:val="4D2401EC"/>
    <w:rsid w:val="4D316B33"/>
    <w:rsid w:val="4D321DC9"/>
    <w:rsid w:val="4D582A32"/>
    <w:rsid w:val="4D590BF1"/>
    <w:rsid w:val="4D600FD2"/>
    <w:rsid w:val="4D68550E"/>
    <w:rsid w:val="4D6B1F05"/>
    <w:rsid w:val="4D8718F8"/>
    <w:rsid w:val="4D8D402F"/>
    <w:rsid w:val="4DA9749E"/>
    <w:rsid w:val="4DBC1DFB"/>
    <w:rsid w:val="4DBD4199"/>
    <w:rsid w:val="4DC12B9F"/>
    <w:rsid w:val="4DD36A02"/>
    <w:rsid w:val="4DE44058"/>
    <w:rsid w:val="4DE4442C"/>
    <w:rsid w:val="4DF774E2"/>
    <w:rsid w:val="4E0D0A85"/>
    <w:rsid w:val="4E100AB2"/>
    <w:rsid w:val="4E233B3D"/>
    <w:rsid w:val="4E8D4700"/>
    <w:rsid w:val="4EA07AD7"/>
    <w:rsid w:val="4EBD3D3C"/>
    <w:rsid w:val="4EF07430"/>
    <w:rsid w:val="4F0831DA"/>
    <w:rsid w:val="4F0B36E6"/>
    <w:rsid w:val="4F3E6166"/>
    <w:rsid w:val="4F5178A3"/>
    <w:rsid w:val="4F6B7BEA"/>
    <w:rsid w:val="4F7C649E"/>
    <w:rsid w:val="4F8667E6"/>
    <w:rsid w:val="4F9767CF"/>
    <w:rsid w:val="4FAB0DF3"/>
    <w:rsid w:val="4FB41285"/>
    <w:rsid w:val="4FD458D2"/>
    <w:rsid w:val="4FDE7EBA"/>
    <w:rsid w:val="501036E9"/>
    <w:rsid w:val="50213603"/>
    <w:rsid w:val="503B6F74"/>
    <w:rsid w:val="50480956"/>
    <w:rsid w:val="50554E9D"/>
    <w:rsid w:val="5056123F"/>
    <w:rsid w:val="505704B3"/>
    <w:rsid w:val="50591045"/>
    <w:rsid w:val="508558A6"/>
    <w:rsid w:val="508779D5"/>
    <w:rsid w:val="5088682A"/>
    <w:rsid w:val="508C2CB2"/>
    <w:rsid w:val="50997DCA"/>
    <w:rsid w:val="50B6517B"/>
    <w:rsid w:val="50F04F55"/>
    <w:rsid w:val="512A3E35"/>
    <w:rsid w:val="51413A5A"/>
    <w:rsid w:val="514D4018"/>
    <w:rsid w:val="51596572"/>
    <w:rsid w:val="517F4BC4"/>
    <w:rsid w:val="51A20030"/>
    <w:rsid w:val="51A73B0A"/>
    <w:rsid w:val="51C407B0"/>
    <w:rsid w:val="51CB0037"/>
    <w:rsid w:val="522A39D8"/>
    <w:rsid w:val="52435C07"/>
    <w:rsid w:val="524C6970"/>
    <w:rsid w:val="52530420"/>
    <w:rsid w:val="525D670B"/>
    <w:rsid w:val="526A0AB7"/>
    <w:rsid w:val="52763594"/>
    <w:rsid w:val="52783AA3"/>
    <w:rsid w:val="528470A4"/>
    <w:rsid w:val="528F1A18"/>
    <w:rsid w:val="52904000"/>
    <w:rsid w:val="52C65B54"/>
    <w:rsid w:val="52C737F3"/>
    <w:rsid w:val="52EC1C76"/>
    <w:rsid w:val="53186EE4"/>
    <w:rsid w:val="5339007E"/>
    <w:rsid w:val="535C76C6"/>
    <w:rsid w:val="53637DCA"/>
    <w:rsid w:val="537257C5"/>
    <w:rsid w:val="53A157B9"/>
    <w:rsid w:val="53B85768"/>
    <w:rsid w:val="53BA2E6A"/>
    <w:rsid w:val="53C33CD8"/>
    <w:rsid w:val="53C43BC7"/>
    <w:rsid w:val="53D61973"/>
    <w:rsid w:val="53DF5628"/>
    <w:rsid w:val="53F6304F"/>
    <w:rsid w:val="5425031B"/>
    <w:rsid w:val="54534028"/>
    <w:rsid w:val="54537B65"/>
    <w:rsid w:val="545E27DF"/>
    <w:rsid w:val="54843BB7"/>
    <w:rsid w:val="54FB4AFB"/>
    <w:rsid w:val="55297C80"/>
    <w:rsid w:val="55402408"/>
    <w:rsid w:val="55413F6A"/>
    <w:rsid w:val="5553267F"/>
    <w:rsid w:val="55584384"/>
    <w:rsid w:val="555A26FB"/>
    <w:rsid w:val="5570591E"/>
    <w:rsid w:val="55934C35"/>
    <w:rsid w:val="559B18F9"/>
    <w:rsid w:val="559C40BF"/>
    <w:rsid w:val="55A84C13"/>
    <w:rsid w:val="55E8288A"/>
    <w:rsid w:val="55F310CC"/>
    <w:rsid w:val="55F70216"/>
    <w:rsid w:val="563D4EBF"/>
    <w:rsid w:val="564656CC"/>
    <w:rsid w:val="565A2562"/>
    <w:rsid w:val="565B7F3A"/>
    <w:rsid w:val="5665084A"/>
    <w:rsid w:val="56834D00"/>
    <w:rsid w:val="568432FD"/>
    <w:rsid w:val="568C4C53"/>
    <w:rsid w:val="569430D1"/>
    <w:rsid w:val="56945527"/>
    <w:rsid w:val="56A207E4"/>
    <w:rsid w:val="56A516E6"/>
    <w:rsid w:val="56B860D6"/>
    <w:rsid w:val="56CE49F6"/>
    <w:rsid w:val="56D47B48"/>
    <w:rsid w:val="56DF623F"/>
    <w:rsid w:val="56E53A8A"/>
    <w:rsid w:val="56ED74A9"/>
    <w:rsid w:val="56F15EAF"/>
    <w:rsid w:val="57015B11"/>
    <w:rsid w:val="57297E4C"/>
    <w:rsid w:val="573F1832"/>
    <w:rsid w:val="574511BD"/>
    <w:rsid w:val="574D2D46"/>
    <w:rsid w:val="57535F58"/>
    <w:rsid w:val="57540152"/>
    <w:rsid w:val="57600C19"/>
    <w:rsid w:val="576A410C"/>
    <w:rsid w:val="57851FA6"/>
    <w:rsid w:val="578B60AE"/>
    <w:rsid w:val="57B40121"/>
    <w:rsid w:val="57B8020A"/>
    <w:rsid w:val="57D10DA1"/>
    <w:rsid w:val="580C7901"/>
    <w:rsid w:val="58160449"/>
    <w:rsid w:val="582721E3"/>
    <w:rsid w:val="583D1F4B"/>
    <w:rsid w:val="5841015B"/>
    <w:rsid w:val="5860518C"/>
    <w:rsid w:val="586256A7"/>
    <w:rsid w:val="58840844"/>
    <w:rsid w:val="589C3163"/>
    <w:rsid w:val="58A310F9"/>
    <w:rsid w:val="58A42014"/>
    <w:rsid w:val="58D91F55"/>
    <w:rsid w:val="58E53F4D"/>
    <w:rsid w:val="59144198"/>
    <w:rsid w:val="59456704"/>
    <w:rsid w:val="5950021B"/>
    <w:rsid w:val="59502516"/>
    <w:rsid w:val="5955281D"/>
    <w:rsid w:val="59960225"/>
    <w:rsid w:val="59A26A9D"/>
    <w:rsid w:val="59B014A3"/>
    <w:rsid w:val="59B05DB3"/>
    <w:rsid w:val="59B7576D"/>
    <w:rsid w:val="59D04D4F"/>
    <w:rsid w:val="59D51EEC"/>
    <w:rsid w:val="59DA6BF7"/>
    <w:rsid w:val="59E37225"/>
    <w:rsid w:val="5A0C6784"/>
    <w:rsid w:val="5A2921FA"/>
    <w:rsid w:val="5A4B01B0"/>
    <w:rsid w:val="5A4B611D"/>
    <w:rsid w:val="5A4D3444"/>
    <w:rsid w:val="5A4F5EDF"/>
    <w:rsid w:val="5A5C0A61"/>
    <w:rsid w:val="5A682201"/>
    <w:rsid w:val="5A6F65C2"/>
    <w:rsid w:val="5A707F7F"/>
    <w:rsid w:val="5A8B4626"/>
    <w:rsid w:val="5AA453D4"/>
    <w:rsid w:val="5AA7449C"/>
    <w:rsid w:val="5AB4402F"/>
    <w:rsid w:val="5AEA1628"/>
    <w:rsid w:val="5AF63138"/>
    <w:rsid w:val="5AF7549A"/>
    <w:rsid w:val="5B141A61"/>
    <w:rsid w:val="5B1E6E24"/>
    <w:rsid w:val="5B2118F7"/>
    <w:rsid w:val="5B4C1057"/>
    <w:rsid w:val="5B603D7C"/>
    <w:rsid w:val="5BD777E6"/>
    <w:rsid w:val="5C122D5E"/>
    <w:rsid w:val="5C330BCF"/>
    <w:rsid w:val="5C733038"/>
    <w:rsid w:val="5C737D2C"/>
    <w:rsid w:val="5C7E6E4B"/>
    <w:rsid w:val="5C817DEC"/>
    <w:rsid w:val="5C8F2968"/>
    <w:rsid w:val="5C9A2097"/>
    <w:rsid w:val="5CAB6A15"/>
    <w:rsid w:val="5CAC7202"/>
    <w:rsid w:val="5CB26DE8"/>
    <w:rsid w:val="5CCD1C5F"/>
    <w:rsid w:val="5CE738DA"/>
    <w:rsid w:val="5CF1718A"/>
    <w:rsid w:val="5D1B7965"/>
    <w:rsid w:val="5D365596"/>
    <w:rsid w:val="5D446203"/>
    <w:rsid w:val="5D476B7B"/>
    <w:rsid w:val="5D52647E"/>
    <w:rsid w:val="5D5668B3"/>
    <w:rsid w:val="5D6C32DC"/>
    <w:rsid w:val="5D8C1586"/>
    <w:rsid w:val="5D8F380B"/>
    <w:rsid w:val="5D906018"/>
    <w:rsid w:val="5D911291"/>
    <w:rsid w:val="5D9A6C97"/>
    <w:rsid w:val="5D9B7BB6"/>
    <w:rsid w:val="5DA452EC"/>
    <w:rsid w:val="5DB67994"/>
    <w:rsid w:val="5DC0655D"/>
    <w:rsid w:val="5DC83FCB"/>
    <w:rsid w:val="5DE35818"/>
    <w:rsid w:val="5DEA5196"/>
    <w:rsid w:val="5DFB71CE"/>
    <w:rsid w:val="5E3E5798"/>
    <w:rsid w:val="5E7B3AF8"/>
    <w:rsid w:val="5E8A14A9"/>
    <w:rsid w:val="5E952F92"/>
    <w:rsid w:val="5EAA1E1F"/>
    <w:rsid w:val="5EB44D5F"/>
    <w:rsid w:val="5EC41684"/>
    <w:rsid w:val="5EDB3C26"/>
    <w:rsid w:val="5F1C698C"/>
    <w:rsid w:val="5F2E10CF"/>
    <w:rsid w:val="5F393BBF"/>
    <w:rsid w:val="5F503E46"/>
    <w:rsid w:val="5F5825D3"/>
    <w:rsid w:val="5F6B6599"/>
    <w:rsid w:val="5FB07830"/>
    <w:rsid w:val="5FB15CCE"/>
    <w:rsid w:val="5FD149C5"/>
    <w:rsid w:val="5FD501C7"/>
    <w:rsid w:val="5FE5531C"/>
    <w:rsid w:val="5FE71C0A"/>
    <w:rsid w:val="600B0C58"/>
    <w:rsid w:val="600B2AA4"/>
    <w:rsid w:val="600D74F7"/>
    <w:rsid w:val="60195438"/>
    <w:rsid w:val="601A2EBA"/>
    <w:rsid w:val="60261E8C"/>
    <w:rsid w:val="6028529C"/>
    <w:rsid w:val="605C6A77"/>
    <w:rsid w:val="607A0954"/>
    <w:rsid w:val="60843A2C"/>
    <w:rsid w:val="608E3C91"/>
    <w:rsid w:val="60990088"/>
    <w:rsid w:val="60A3539C"/>
    <w:rsid w:val="60AC022A"/>
    <w:rsid w:val="60D11363"/>
    <w:rsid w:val="60D47226"/>
    <w:rsid w:val="60E46266"/>
    <w:rsid w:val="60E63CC9"/>
    <w:rsid w:val="61277B74"/>
    <w:rsid w:val="61336954"/>
    <w:rsid w:val="616748AA"/>
    <w:rsid w:val="61886913"/>
    <w:rsid w:val="619929B6"/>
    <w:rsid w:val="61AF068E"/>
    <w:rsid w:val="61AF3E33"/>
    <w:rsid w:val="61BF76A4"/>
    <w:rsid w:val="61D07906"/>
    <w:rsid w:val="61E345CA"/>
    <w:rsid w:val="61E736CF"/>
    <w:rsid w:val="621351F3"/>
    <w:rsid w:val="624F51AE"/>
    <w:rsid w:val="628864B6"/>
    <w:rsid w:val="62A65A66"/>
    <w:rsid w:val="62AC7F1A"/>
    <w:rsid w:val="62B824EE"/>
    <w:rsid w:val="62D6719E"/>
    <w:rsid w:val="62E23692"/>
    <w:rsid w:val="63005D66"/>
    <w:rsid w:val="63141638"/>
    <w:rsid w:val="631A6403"/>
    <w:rsid w:val="63284D3B"/>
    <w:rsid w:val="632C533B"/>
    <w:rsid w:val="634D4E90"/>
    <w:rsid w:val="63501369"/>
    <w:rsid w:val="6366242A"/>
    <w:rsid w:val="63901267"/>
    <w:rsid w:val="639C2AFB"/>
    <w:rsid w:val="63AA7CFC"/>
    <w:rsid w:val="63AB5173"/>
    <w:rsid w:val="63B333D8"/>
    <w:rsid w:val="63B91F59"/>
    <w:rsid w:val="63BF116F"/>
    <w:rsid w:val="63C74B5E"/>
    <w:rsid w:val="63CA5BF8"/>
    <w:rsid w:val="63D30A57"/>
    <w:rsid w:val="63D8165B"/>
    <w:rsid w:val="63E35EEA"/>
    <w:rsid w:val="63ED31C7"/>
    <w:rsid w:val="63F1154B"/>
    <w:rsid w:val="64362CFA"/>
    <w:rsid w:val="64404966"/>
    <w:rsid w:val="64860B5E"/>
    <w:rsid w:val="64B557C6"/>
    <w:rsid w:val="64C762EE"/>
    <w:rsid w:val="64C8331B"/>
    <w:rsid w:val="6505464C"/>
    <w:rsid w:val="650F715A"/>
    <w:rsid w:val="65277BFE"/>
    <w:rsid w:val="65355B53"/>
    <w:rsid w:val="65445B42"/>
    <w:rsid w:val="655C775B"/>
    <w:rsid w:val="656C74F3"/>
    <w:rsid w:val="659F0576"/>
    <w:rsid w:val="65A8552E"/>
    <w:rsid w:val="65BB257E"/>
    <w:rsid w:val="65C378B1"/>
    <w:rsid w:val="65C80BBC"/>
    <w:rsid w:val="65CF1796"/>
    <w:rsid w:val="65D60A5C"/>
    <w:rsid w:val="65E22210"/>
    <w:rsid w:val="65F168CB"/>
    <w:rsid w:val="660D4525"/>
    <w:rsid w:val="6619508D"/>
    <w:rsid w:val="66286A28"/>
    <w:rsid w:val="662A1F2E"/>
    <w:rsid w:val="662F5033"/>
    <w:rsid w:val="663102DF"/>
    <w:rsid w:val="663C0111"/>
    <w:rsid w:val="664E2E3C"/>
    <w:rsid w:val="66555272"/>
    <w:rsid w:val="6666770B"/>
    <w:rsid w:val="667C0A4F"/>
    <w:rsid w:val="66A97BAD"/>
    <w:rsid w:val="66AB5F44"/>
    <w:rsid w:val="66BE083C"/>
    <w:rsid w:val="66C571A0"/>
    <w:rsid w:val="6713640E"/>
    <w:rsid w:val="673335DC"/>
    <w:rsid w:val="678D29F1"/>
    <w:rsid w:val="678E0472"/>
    <w:rsid w:val="67940B85"/>
    <w:rsid w:val="67976B83"/>
    <w:rsid w:val="67A40D91"/>
    <w:rsid w:val="67AD7C40"/>
    <w:rsid w:val="67BD092C"/>
    <w:rsid w:val="67DC52AF"/>
    <w:rsid w:val="67EB4E2E"/>
    <w:rsid w:val="67FB2D76"/>
    <w:rsid w:val="68014F5D"/>
    <w:rsid w:val="680F1CC5"/>
    <w:rsid w:val="6819213A"/>
    <w:rsid w:val="681D772A"/>
    <w:rsid w:val="687B4BF8"/>
    <w:rsid w:val="688504B1"/>
    <w:rsid w:val="688F307D"/>
    <w:rsid w:val="689D333D"/>
    <w:rsid w:val="68B85685"/>
    <w:rsid w:val="68DC3063"/>
    <w:rsid w:val="68E1201D"/>
    <w:rsid w:val="68EC0422"/>
    <w:rsid w:val="6923694C"/>
    <w:rsid w:val="69241843"/>
    <w:rsid w:val="695D1FE3"/>
    <w:rsid w:val="696714E2"/>
    <w:rsid w:val="6969738E"/>
    <w:rsid w:val="69725190"/>
    <w:rsid w:val="697A1E70"/>
    <w:rsid w:val="69840D94"/>
    <w:rsid w:val="698A6FB3"/>
    <w:rsid w:val="69966649"/>
    <w:rsid w:val="69DE4130"/>
    <w:rsid w:val="6A0016F1"/>
    <w:rsid w:val="6A7449B2"/>
    <w:rsid w:val="6A9929F4"/>
    <w:rsid w:val="6AC454F4"/>
    <w:rsid w:val="6ACB2E33"/>
    <w:rsid w:val="6ACC52E9"/>
    <w:rsid w:val="6ACF763D"/>
    <w:rsid w:val="6AD63A5F"/>
    <w:rsid w:val="6ADE3A31"/>
    <w:rsid w:val="6AE01CC6"/>
    <w:rsid w:val="6AED54C5"/>
    <w:rsid w:val="6B2A231E"/>
    <w:rsid w:val="6B2E7664"/>
    <w:rsid w:val="6B586ED0"/>
    <w:rsid w:val="6B940900"/>
    <w:rsid w:val="6B9659D1"/>
    <w:rsid w:val="6B992596"/>
    <w:rsid w:val="6BA40927"/>
    <w:rsid w:val="6BAC5136"/>
    <w:rsid w:val="6BB37DB8"/>
    <w:rsid w:val="6BBC4E35"/>
    <w:rsid w:val="6BC37142"/>
    <w:rsid w:val="6BC859EC"/>
    <w:rsid w:val="6BCB1147"/>
    <w:rsid w:val="6BF16ADA"/>
    <w:rsid w:val="6C0B4072"/>
    <w:rsid w:val="6C105A58"/>
    <w:rsid w:val="6C1364EE"/>
    <w:rsid w:val="6C223623"/>
    <w:rsid w:val="6C2320CA"/>
    <w:rsid w:val="6C2B3181"/>
    <w:rsid w:val="6CBF4A6E"/>
    <w:rsid w:val="6CD00E99"/>
    <w:rsid w:val="6CEF2A56"/>
    <w:rsid w:val="6D1D2712"/>
    <w:rsid w:val="6D205895"/>
    <w:rsid w:val="6D711158"/>
    <w:rsid w:val="6D717C1E"/>
    <w:rsid w:val="6D7C7BAA"/>
    <w:rsid w:val="6D8433BC"/>
    <w:rsid w:val="6D8455BA"/>
    <w:rsid w:val="6D920153"/>
    <w:rsid w:val="6DA16A1C"/>
    <w:rsid w:val="6DA72D47"/>
    <w:rsid w:val="6DAB716A"/>
    <w:rsid w:val="6DAF1C81"/>
    <w:rsid w:val="6DAF4A10"/>
    <w:rsid w:val="6DD250A5"/>
    <w:rsid w:val="6DE90B62"/>
    <w:rsid w:val="6DF813DB"/>
    <w:rsid w:val="6E005087"/>
    <w:rsid w:val="6E025356"/>
    <w:rsid w:val="6E0E5A2B"/>
    <w:rsid w:val="6E2B203D"/>
    <w:rsid w:val="6E420B2D"/>
    <w:rsid w:val="6E427DDD"/>
    <w:rsid w:val="6E4474A8"/>
    <w:rsid w:val="6E7521C9"/>
    <w:rsid w:val="6E7C3D78"/>
    <w:rsid w:val="6EA25D92"/>
    <w:rsid w:val="6EA51FEB"/>
    <w:rsid w:val="6EB754FC"/>
    <w:rsid w:val="6EBF447C"/>
    <w:rsid w:val="6EF967A0"/>
    <w:rsid w:val="6EFD396C"/>
    <w:rsid w:val="6F0674FF"/>
    <w:rsid w:val="6F2F0E79"/>
    <w:rsid w:val="6F3F3691"/>
    <w:rsid w:val="6F49144D"/>
    <w:rsid w:val="6F7A61A8"/>
    <w:rsid w:val="6F8A5194"/>
    <w:rsid w:val="6F9A510E"/>
    <w:rsid w:val="6FA40E37"/>
    <w:rsid w:val="6FC05107"/>
    <w:rsid w:val="6FCB133A"/>
    <w:rsid w:val="6FEC122C"/>
    <w:rsid w:val="6FF35ED1"/>
    <w:rsid w:val="700B3C9A"/>
    <w:rsid w:val="700E3F90"/>
    <w:rsid w:val="702B4594"/>
    <w:rsid w:val="705169D2"/>
    <w:rsid w:val="705F3769"/>
    <w:rsid w:val="706E7C5A"/>
    <w:rsid w:val="70734988"/>
    <w:rsid w:val="709D4BC6"/>
    <w:rsid w:val="70A86CD7"/>
    <w:rsid w:val="70B712FE"/>
    <w:rsid w:val="70E7043C"/>
    <w:rsid w:val="70F80464"/>
    <w:rsid w:val="710160B5"/>
    <w:rsid w:val="71043090"/>
    <w:rsid w:val="71070547"/>
    <w:rsid w:val="71155816"/>
    <w:rsid w:val="712041AC"/>
    <w:rsid w:val="712B420C"/>
    <w:rsid w:val="712B4F43"/>
    <w:rsid w:val="713A694F"/>
    <w:rsid w:val="713C1E52"/>
    <w:rsid w:val="7140235F"/>
    <w:rsid w:val="7144725F"/>
    <w:rsid w:val="71633397"/>
    <w:rsid w:val="717133FA"/>
    <w:rsid w:val="717B0A3E"/>
    <w:rsid w:val="717D0177"/>
    <w:rsid w:val="71847F3E"/>
    <w:rsid w:val="71A053FA"/>
    <w:rsid w:val="71C139F6"/>
    <w:rsid w:val="71D12075"/>
    <w:rsid w:val="71DB0593"/>
    <w:rsid w:val="71F64B04"/>
    <w:rsid w:val="720A7028"/>
    <w:rsid w:val="721037CA"/>
    <w:rsid w:val="7216791F"/>
    <w:rsid w:val="722A4105"/>
    <w:rsid w:val="72527F77"/>
    <w:rsid w:val="72606732"/>
    <w:rsid w:val="726561BD"/>
    <w:rsid w:val="729A0EE0"/>
    <w:rsid w:val="72B41A3F"/>
    <w:rsid w:val="72BB4879"/>
    <w:rsid w:val="72BF6CA4"/>
    <w:rsid w:val="72C00DB2"/>
    <w:rsid w:val="72C309D4"/>
    <w:rsid w:val="73085C4E"/>
    <w:rsid w:val="733921A9"/>
    <w:rsid w:val="733C2B39"/>
    <w:rsid w:val="73442E54"/>
    <w:rsid w:val="734B707A"/>
    <w:rsid w:val="735636FE"/>
    <w:rsid w:val="73610221"/>
    <w:rsid w:val="73616C5B"/>
    <w:rsid w:val="73923252"/>
    <w:rsid w:val="73A52ADB"/>
    <w:rsid w:val="73D169EC"/>
    <w:rsid w:val="73F04490"/>
    <w:rsid w:val="73FA64D3"/>
    <w:rsid w:val="740857E9"/>
    <w:rsid w:val="74230A74"/>
    <w:rsid w:val="74434489"/>
    <w:rsid w:val="74447BCC"/>
    <w:rsid w:val="744C388B"/>
    <w:rsid w:val="745154C4"/>
    <w:rsid w:val="74623260"/>
    <w:rsid w:val="7468238A"/>
    <w:rsid w:val="746D2F8F"/>
    <w:rsid w:val="747B3F9D"/>
    <w:rsid w:val="749651AF"/>
    <w:rsid w:val="749C4A3B"/>
    <w:rsid w:val="74AF290C"/>
    <w:rsid w:val="74C32DC7"/>
    <w:rsid w:val="74CF77B0"/>
    <w:rsid w:val="74D96DC8"/>
    <w:rsid w:val="74DE7873"/>
    <w:rsid w:val="74FF02FF"/>
    <w:rsid w:val="750D5096"/>
    <w:rsid w:val="751F6782"/>
    <w:rsid w:val="752040A9"/>
    <w:rsid w:val="75291143"/>
    <w:rsid w:val="752F7911"/>
    <w:rsid w:val="753F0BF9"/>
    <w:rsid w:val="757E4BB2"/>
    <w:rsid w:val="75907AC8"/>
    <w:rsid w:val="759D11B8"/>
    <w:rsid w:val="75D72E5A"/>
    <w:rsid w:val="75E21BF7"/>
    <w:rsid w:val="75E50A31"/>
    <w:rsid w:val="75ED0276"/>
    <w:rsid w:val="75F60897"/>
    <w:rsid w:val="75FE5CA3"/>
    <w:rsid w:val="76090637"/>
    <w:rsid w:val="76134807"/>
    <w:rsid w:val="76272627"/>
    <w:rsid w:val="763273F7"/>
    <w:rsid w:val="765457D0"/>
    <w:rsid w:val="765F5DB9"/>
    <w:rsid w:val="76842C25"/>
    <w:rsid w:val="76B17A1D"/>
    <w:rsid w:val="76C912D5"/>
    <w:rsid w:val="76CD7DE2"/>
    <w:rsid w:val="76DE2D93"/>
    <w:rsid w:val="76E05F23"/>
    <w:rsid w:val="76EC3EE7"/>
    <w:rsid w:val="76ED04C8"/>
    <w:rsid w:val="76F31A34"/>
    <w:rsid w:val="76FB2D9B"/>
    <w:rsid w:val="76FF6603"/>
    <w:rsid w:val="770B638D"/>
    <w:rsid w:val="770C2AE9"/>
    <w:rsid w:val="772911F0"/>
    <w:rsid w:val="773A73DD"/>
    <w:rsid w:val="77507DEB"/>
    <w:rsid w:val="77540EAB"/>
    <w:rsid w:val="775E4966"/>
    <w:rsid w:val="77720FB5"/>
    <w:rsid w:val="77760FFC"/>
    <w:rsid w:val="77CC63EB"/>
    <w:rsid w:val="77E34BBF"/>
    <w:rsid w:val="77EE514F"/>
    <w:rsid w:val="78342D62"/>
    <w:rsid w:val="7847671C"/>
    <w:rsid w:val="786A2128"/>
    <w:rsid w:val="787F5E0E"/>
    <w:rsid w:val="78820264"/>
    <w:rsid w:val="789A41C2"/>
    <w:rsid w:val="78AF300E"/>
    <w:rsid w:val="78B86A6C"/>
    <w:rsid w:val="78BD3A05"/>
    <w:rsid w:val="78CB70BB"/>
    <w:rsid w:val="78CC6D3B"/>
    <w:rsid w:val="78F557EF"/>
    <w:rsid w:val="79096A15"/>
    <w:rsid w:val="79096BA0"/>
    <w:rsid w:val="790E678A"/>
    <w:rsid w:val="79276FF6"/>
    <w:rsid w:val="79283BD2"/>
    <w:rsid w:val="79444A26"/>
    <w:rsid w:val="79482AAE"/>
    <w:rsid w:val="795F0D60"/>
    <w:rsid w:val="79802062"/>
    <w:rsid w:val="79844074"/>
    <w:rsid w:val="79882CF2"/>
    <w:rsid w:val="798B5E75"/>
    <w:rsid w:val="799C12D1"/>
    <w:rsid w:val="79A15901"/>
    <w:rsid w:val="79D548EA"/>
    <w:rsid w:val="79DD070F"/>
    <w:rsid w:val="79F57AA2"/>
    <w:rsid w:val="7A024427"/>
    <w:rsid w:val="7A2902FC"/>
    <w:rsid w:val="7A543032"/>
    <w:rsid w:val="7A7747EC"/>
    <w:rsid w:val="7A883FEE"/>
    <w:rsid w:val="7AA51AE9"/>
    <w:rsid w:val="7AB93063"/>
    <w:rsid w:val="7ABF07F0"/>
    <w:rsid w:val="7ACD1F05"/>
    <w:rsid w:val="7ACF3A41"/>
    <w:rsid w:val="7B111CB9"/>
    <w:rsid w:val="7B3B0CF5"/>
    <w:rsid w:val="7B402043"/>
    <w:rsid w:val="7B587D8B"/>
    <w:rsid w:val="7B5F4AF6"/>
    <w:rsid w:val="7B6446E7"/>
    <w:rsid w:val="7B7421C6"/>
    <w:rsid w:val="7B897F9C"/>
    <w:rsid w:val="7B8B6C3F"/>
    <w:rsid w:val="7B974C50"/>
    <w:rsid w:val="7BBF0DE6"/>
    <w:rsid w:val="7BC94525"/>
    <w:rsid w:val="7BCA41A5"/>
    <w:rsid w:val="7BDE0036"/>
    <w:rsid w:val="7C0C42D3"/>
    <w:rsid w:val="7C2D09C7"/>
    <w:rsid w:val="7C420509"/>
    <w:rsid w:val="7C607F1C"/>
    <w:rsid w:val="7C6F4493"/>
    <w:rsid w:val="7C853942"/>
    <w:rsid w:val="7CAA7097"/>
    <w:rsid w:val="7CB13D50"/>
    <w:rsid w:val="7CBA3DB9"/>
    <w:rsid w:val="7CC1506D"/>
    <w:rsid w:val="7CE615AE"/>
    <w:rsid w:val="7CEF733F"/>
    <w:rsid w:val="7CF96612"/>
    <w:rsid w:val="7D0261D9"/>
    <w:rsid w:val="7D083FA0"/>
    <w:rsid w:val="7D296539"/>
    <w:rsid w:val="7D2A34EB"/>
    <w:rsid w:val="7D3014EE"/>
    <w:rsid w:val="7D4D65D6"/>
    <w:rsid w:val="7D5A7F7D"/>
    <w:rsid w:val="7D6361EF"/>
    <w:rsid w:val="7D696B90"/>
    <w:rsid w:val="7D6A3C51"/>
    <w:rsid w:val="7D80686A"/>
    <w:rsid w:val="7D9010A7"/>
    <w:rsid w:val="7D9646F1"/>
    <w:rsid w:val="7D983CB5"/>
    <w:rsid w:val="7DA13DAB"/>
    <w:rsid w:val="7DAC06B5"/>
    <w:rsid w:val="7DAE2712"/>
    <w:rsid w:val="7DB36FB1"/>
    <w:rsid w:val="7DB76B9E"/>
    <w:rsid w:val="7DDA72F8"/>
    <w:rsid w:val="7E3434E3"/>
    <w:rsid w:val="7E3E74AD"/>
    <w:rsid w:val="7E497A3C"/>
    <w:rsid w:val="7E4C58A3"/>
    <w:rsid w:val="7E5073C7"/>
    <w:rsid w:val="7E610386"/>
    <w:rsid w:val="7E7E34B2"/>
    <w:rsid w:val="7E9C40FF"/>
    <w:rsid w:val="7EAA45DE"/>
    <w:rsid w:val="7EC20180"/>
    <w:rsid w:val="7EC32A29"/>
    <w:rsid w:val="7ECC4429"/>
    <w:rsid w:val="7ED812E4"/>
    <w:rsid w:val="7EEE7388"/>
    <w:rsid w:val="7F0B337E"/>
    <w:rsid w:val="7F122D08"/>
    <w:rsid w:val="7F28568F"/>
    <w:rsid w:val="7F443A18"/>
    <w:rsid w:val="7F5501A0"/>
    <w:rsid w:val="7F5D4081"/>
    <w:rsid w:val="7F6B3D52"/>
    <w:rsid w:val="7F6F30A2"/>
    <w:rsid w:val="7F707D4F"/>
    <w:rsid w:val="7F7571AA"/>
    <w:rsid w:val="7F774559"/>
    <w:rsid w:val="7F7A63B3"/>
    <w:rsid w:val="7F8312AF"/>
    <w:rsid w:val="7F962F62"/>
    <w:rsid w:val="7FA87133"/>
    <w:rsid w:val="7FC049A5"/>
    <w:rsid w:val="7FD8724E"/>
    <w:rsid w:val="7FE1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Calibri" w:hAnsi="Calibri" w:eastAsia="宋体" w:cs="Times New Roman"/>
      <w:kern w:val="2"/>
      <w:sz w:val="21"/>
      <w:szCs w:val="22"/>
      <w:lang w:val="en-US" w:eastAsia="zh-CN" w:bidi="ar-SA"/>
    </w:rPr>
  </w:style>
  <w:style w:type="paragraph" w:styleId="2">
    <w:name w:val="heading 1"/>
    <w:basedOn w:val="1"/>
    <w:next w:val="1"/>
    <w:link w:val="33"/>
    <w:autoRedefine/>
    <w:qFormat/>
    <w:uiPriority w:val="9"/>
    <w:pPr>
      <w:keepNext/>
      <w:keepLines/>
      <w:spacing w:before="340" w:after="330" w:line="578" w:lineRule="auto"/>
      <w:outlineLvl w:val="0"/>
    </w:pPr>
    <w:rPr>
      <w:rFonts w:eastAsia="仿宋_GB2312"/>
      <w:b/>
      <w:bCs/>
      <w:kern w:val="44"/>
      <w:sz w:val="24"/>
      <w:szCs w:val="44"/>
    </w:rPr>
  </w:style>
  <w:style w:type="paragraph" w:styleId="3">
    <w:name w:val="heading 2"/>
    <w:basedOn w:val="1"/>
    <w:next w:val="1"/>
    <w:link w:val="32"/>
    <w:autoRedefine/>
    <w:unhideWhenUsed/>
    <w:qFormat/>
    <w:uiPriority w:val="9"/>
    <w:pPr>
      <w:keepNext/>
      <w:keepLines/>
      <w:spacing w:before="260" w:after="260" w:line="416" w:lineRule="auto"/>
      <w:outlineLvl w:val="1"/>
    </w:pPr>
    <w:rPr>
      <w:rFonts w:ascii="Cambria" w:hAnsi="Cambria" w:eastAsia="仿宋_GB2312"/>
      <w:b/>
      <w:bCs/>
      <w:sz w:val="30"/>
      <w:szCs w:val="32"/>
    </w:rPr>
  </w:style>
  <w:style w:type="paragraph" w:styleId="4">
    <w:name w:val="heading 3"/>
    <w:basedOn w:val="1"/>
    <w:next w:val="1"/>
    <w:link w:val="31"/>
    <w:autoRedefine/>
    <w:unhideWhenUsed/>
    <w:qFormat/>
    <w:uiPriority w:val="9"/>
    <w:pPr>
      <w:keepNext/>
      <w:keepLines/>
      <w:spacing w:before="260" w:after="260" w:line="416" w:lineRule="auto"/>
      <w:outlineLvl w:val="2"/>
    </w:pPr>
    <w:rPr>
      <w:rFonts w:ascii="仿宋" w:hAnsi="仿宋" w:eastAsia="仿宋_GB2312"/>
      <w:bCs/>
      <w:sz w:val="28"/>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spacing w:line="288" w:lineRule="auto"/>
      <w:ind w:firstLine="680"/>
    </w:pPr>
    <w:rPr>
      <w:rFonts w:ascii="楷体_GB2312"/>
      <w:sz w:val="32"/>
      <w:szCs w:val="32"/>
    </w:rPr>
  </w:style>
  <w:style w:type="paragraph" w:styleId="6">
    <w:name w:val="annotation text"/>
    <w:basedOn w:val="1"/>
    <w:autoRedefine/>
    <w:unhideWhenUsed/>
    <w:qFormat/>
    <w:uiPriority w:val="99"/>
  </w:style>
  <w:style w:type="paragraph" w:styleId="7">
    <w:name w:val="Body Text"/>
    <w:basedOn w:val="1"/>
    <w:autoRedefine/>
    <w:qFormat/>
    <w:uiPriority w:val="1"/>
    <w:rPr>
      <w:rFonts w:ascii="宋体" w:hAnsi="宋体" w:cs="宋体"/>
      <w:szCs w:val="21"/>
      <w:lang w:val="zh-CN" w:bidi="zh-CN"/>
    </w:rPr>
  </w:style>
  <w:style w:type="paragraph" w:styleId="8">
    <w:name w:val="Body Text Indent"/>
    <w:basedOn w:val="1"/>
    <w:autoRedefine/>
    <w:qFormat/>
    <w:uiPriority w:val="0"/>
    <w:pPr>
      <w:tabs>
        <w:tab w:val="left" w:pos="992"/>
      </w:tabs>
      <w:ind w:firstLine="560" w:firstLineChars="200"/>
    </w:pPr>
  </w:style>
  <w:style w:type="paragraph" w:styleId="9">
    <w:name w:val="Plain Text"/>
    <w:autoRedefine/>
    <w:unhideWhenUsed/>
    <w:qFormat/>
    <w:uiPriority w:val="0"/>
    <w:rPr>
      <w:rFonts w:ascii="宋体" w:hAnsi="Courier New" w:eastAsia="宋体" w:cs="Times New Roman"/>
      <w:szCs w:val="21"/>
      <w:lang w:val="en-US" w:eastAsia="zh-CN" w:bidi="ar-SA"/>
    </w:rPr>
  </w:style>
  <w:style w:type="paragraph" w:styleId="10">
    <w:name w:val="Balloon Text"/>
    <w:basedOn w:val="1"/>
    <w:link w:val="30"/>
    <w:autoRedefine/>
    <w:unhideWhenUsed/>
    <w:qFormat/>
    <w:uiPriority w:val="99"/>
    <w:rPr>
      <w:sz w:val="18"/>
      <w:szCs w:val="18"/>
    </w:rPr>
  </w:style>
  <w:style w:type="paragraph" w:styleId="11">
    <w:name w:val="footer"/>
    <w:basedOn w:val="1"/>
    <w:link w:val="29"/>
    <w:autoRedefine/>
    <w:unhideWhenUsed/>
    <w:qFormat/>
    <w:uiPriority w:val="99"/>
    <w:pPr>
      <w:tabs>
        <w:tab w:val="center" w:pos="4153"/>
        <w:tab w:val="right" w:pos="8306"/>
      </w:tabs>
      <w:snapToGrid w:val="0"/>
    </w:pPr>
    <w:rPr>
      <w:sz w:val="18"/>
      <w:szCs w:val="18"/>
    </w:rPr>
  </w:style>
  <w:style w:type="paragraph" w:styleId="12">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39"/>
    <w:pPr>
      <w:tabs>
        <w:tab w:val="left" w:pos="1050"/>
        <w:tab w:val="right" w:leader="dot" w:pos="8296"/>
      </w:tabs>
    </w:pPr>
  </w:style>
  <w:style w:type="paragraph" w:styleId="14">
    <w:name w:val="toc 2"/>
    <w:basedOn w:val="1"/>
    <w:next w:val="1"/>
    <w:autoRedefine/>
    <w:unhideWhenUsed/>
    <w:qFormat/>
    <w:uiPriority w:val="39"/>
    <w:pPr>
      <w:ind w:left="420" w:leftChars="200"/>
    </w:pPr>
  </w:style>
  <w:style w:type="paragraph" w:styleId="15">
    <w:name w:val="Normal (Web)"/>
    <w:basedOn w:val="1"/>
    <w:autoRedefine/>
    <w:unhideWhenUsed/>
    <w:qFormat/>
    <w:uiPriority w:val="99"/>
    <w:pPr>
      <w:spacing w:before="100" w:beforeAutospacing="1" w:after="100" w:afterAutospacing="1"/>
    </w:pPr>
    <w:rPr>
      <w:rFonts w:ascii="宋体" w:hAnsi="宋体" w:cs="宋体"/>
      <w:kern w:val="0"/>
      <w:sz w:val="24"/>
      <w:szCs w:val="24"/>
    </w:rPr>
  </w:style>
  <w:style w:type="paragraph" w:styleId="16">
    <w:name w:val="annotation subject"/>
    <w:basedOn w:val="6"/>
    <w:next w:val="13"/>
    <w:autoRedefine/>
    <w:semiHidden/>
    <w:qFormat/>
    <w:uiPriority w:val="0"/>
    <w:rPr>
      <w:b/>
      <w:bCs/>
    </w:rPr>
  </w:style>
  <w:style w:type="paragraph" w:styleId="17">
    <w:name w:val="Body Text First Indent 2"/>
    <w:basedOn w:val="8"/>
    <w:autoRedefine/>
    <w:qFormat/>
    <w:uiPriority w:val="0"/>
    <w:pPr>
      <w:spacing w:after="120"/>
      <w:ind w:left="420" w:leftChars="200" w:firstLine="420"/>
    </w:pPr>
    <w:rPr>
      <w:bCs/>
    </w:rPr>
  </w:style>
  <w:style w:type="table" w:styleId="19">
    <w:name w:val="Table Grid"/>
    <w:basedOn w:val="18"/>
    <w:autoRedefine/>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unhideWhenUsed/>
    <w:qFormat/>
    <w:uiPriority w:val="0"/>
  </w:style>
  <w:style w:type="character" w:styleId="22">
    <w:name w:val="Hyperlink"/>
    <w:autoRedefine/>
    <w:unhideWhenUsed/>
    <w:qFormat/>
    <w:uiPriority w:val="99"/>
    <w:rPr>
      <w:color w:val="0000FF"/>
      <w:u w:val="single"/>
    </w:rPr>
  </w:style>
  <w:style w:type="paragraph" w:customStyle="1" w:styleId="23">
    <w:name w:val="汇编标题1"/>
    <w:basedOn w:val="2"/>
    <w:next w:val="24"/>
    <w:autoRedefine/>
    <w:qFormat/>
    <w:uiPriority w:val="0"/>
    <w:pPr>
      <w:spacing w:beforeLines="100" w:afterLines="100" w:line="240" w:lineRule="auto"/>
      <w:jc w:val="center"/>
    </w:pPr>
    <w:rPr>
      <w:rFonts w:ascii="仿宋_GB2312" w:eastAsia="黑体"/>
      <w:bCs w:val="0"/>
      <w:kern w:val="0"/>
      <w:sz w:val="52"/>
      <w:szCs w:val="32"/>
      <w:lang w:val="zh-CN"/>
    </w:rPr>
  </w:style>
  <w:style w:type="paragraph" w:customStyle="1" w:styleId="24">
    <w:name w:val="汇编正文"/>
    <w:basedOn w:val="1"/>
    <w:next w:val="25"/>
    <w:autoRedefine/>
    <w:qFormat/>
    <w:uiPriority w:val="99"/>
    <w:pPr>
      <w:snapToGrid w:val="0"/>
      <w:spacing w:line="360" w:lineRule="atLeast"/>
    </w:pPr>
    <w:rPr>
      <w:color w:val="000000"/>
      <w:lang w:val="zh-CN"/>
    </w:rPr>
  </w:style>
  <w:style w:type="paragraph" w:customStyle="1" w:styleId="25">
    <w:name w:val="样式 标题 1 + 黑体 三号 非加粗 居中 段前: 6 磅 段后: 6 磅 行距: 固定值 20 磅"/>
    <w:basedOn w:val="2"/>
    <w:next w:val="16"/>
    <w:autoRedefine/>
    <w:qFormat/>
    <w:uiPriority w:val="0"/>
    <w:pPr>
      <w:spacing w:before="120" w:after="120" w:line="400" w:lineRule="exact"/>
      <w:jc w:val="center"/>
    </w:pPr>
    <w:rPr>
      <w:rFonts w:ascii="黑体" w:hAnsi="黑体" w:eastAsia="黑体" w:cs="宋体"/>
      <w:b w:val="0"/>
      <w:sz w:val="32"/>
      <w:szCs w:val="20"/>
    </w:rPr>
  </w:style>
  <w:style w:type="paragraph" w:customStyle="1" w:styleId="26">
    <w:name w:val="列出段落1"/>
    <w:basedOn w:val="1"/>
    <w:autoRedefine/>
    <w:qFormat/>
    <w:uiPriority w:val="34"/>
    <w:pPr>
      <w:ind w:firstLine="420" w:firstLineChars="200"/>
    </w:pPr>
  </w:style>
  <w:style w:type="paragraph" w:customStyle="1" w:styleId="27">
    <w:name w:val="TOC 标题1"/>
    <w:basedOn w:val="2"/>
    <w:next w:val="1"/>
    <w:autoRedefine/>
    <w:unhideWhenUsed/>
    <w:qFormat/>
    <w:uiPriority w:val="39"/>
    <w:pPr>
      <w:spacing w:before="480" w:after="0" w:line="276" w:lineRule="auto"/>
      <w:outlineLvl w:val="9"/>
    </w:pPr>
    <w:rPr>
      <w:rFonts w:ascii="Cambria" w:hAnsi="Cambria" w:eastAsia="宋体"/>
      <w:color w:val="365F90"/>
      <w:kern w:val="0"/>
      <w:sz w:val="28"/>
      <w:szCs w:val="28"/>
    </w:rPr>
  </w:style>
  <w:style w:type="character" w:customStyle="1" w:styleId="28">
    <w:name w:val="页眉 字符"/>
    <w:link w:val="12"/>
    <w:autoRedefine/>
    <w:semiHidden/>
    <w:qFormat/>
    <w:uiPriority w:val="99"/>
    <w:rPr>
      <w:sz w:val="18"/>
      <w:szCs w:val="18"/>
    </w:rPr>
  </w:style>
  <w:style w:type="character" w:customStyle="1" w:styleId="29">
    <w:name w:val="页脚 字符"/>
    <w:link w:val="11"/>
    <w:autoRedefine/>
    <w:semiHidden/>
    <w:qFormat/>
    <w:uiPriority w:val="99"/>
    <w:rPr>
      <w:sz w:val="18"/>
      <w:szCs w:val="18"/>
    </w:rPr>
  </w:style>
  <w:style w:type="character" w:customStyle="1" w:styleId="30">
    <w:name w:val="批注框文本 字符"/>
    <w:link w:val="10"/>
    <w:autoRedefine/>
    <w:semiHidden/>
    <w:qFormat/>
    <w:uiPriority w:val="99"/>
    <w:rPr>
      <w:sz w:val="18"/>
      <w:szCs w:val="18"/>
    </w:rPr>
  </w:style>
  <w:style w:type="character" w:customStyle="1" w:styleId="31">
    <w:name w:val="标题 3 字符"/>
    <w:link w:val="4"/>
    <w:autoRedefine/>
    <w:qFormat/>
    <w:uiPriority w:val="9"/>
    <w:rPr>
      <w:rFonts w:ascii="仿宋" w:hAnsi="仿宋" w:eastAsia="仿宋_GB2312" w:cs="Times New Roman"/>
      <w:bCs/>
      <w:sz w:val="28"/>
      <w:szCs w:val="32"/>
    </w:rPr>
  </w:style>
  <w:style w:type="character" w:customStyle="1" w:styleId="32">
    <w:name w:val="标题 2 字符"/>
    <w:link w:val="3"/>
    <w:autoRedefine/>
    <w:qFormat/>
    <w:uiPriority w:val="9"/>
    <w:rPr>
      <w:rFonts w:ascii="Cambria" w:hAnsi="Cambria" w:eastAsia="仿宋_GB2312"/>
      <w:b/>
      <w:bCs/>
      <w:sz w:val="30"/>
      <w:szCs w:val="32"/>
    </w:rPr>
  </w:style>
  <w:style w:type="character" w:customStyle="1" w:styleId="33">
    <w:name w:val="标题 1 字符"/>
    <w:link w:val="2"/>
    <w:autoRedefine/>
    <w:qFormat/>
    <w:uiPriority w:val="9"/>
    <w:rPr>
      <w:rFonts w:eastAsia="仿宋_GB2312"/>
      <w:b/>
      <w:bCs/>
      <w:kern w:val="44"/>
      <w:sz w:val="24"/>
      <w:szCs w:val="44"/>
    </w:rPr>
  </w:style>
  <w:style w:type="paragraph" w:customStyle="1" w:styleId="34">
    <w:name w:val="Default"/>
    <w:autoRedefine/>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paragraph" w:customStyle="1" w:styleId="35">
    <w:name w:val="1"/>
    <w:basedOn w:val="1"/>
    <w:qFormat/>
    <w:uiPriority w:val="0"/>
    <w:rPr>
      <w:szCs w:val="21"/>
    </w:rPr>
  </w:style>
  <w:style w:type="paragraph" w:styleId="36">
    <w:name w:val="List Paragraph"/>
    <w:basedOn w:val="1"/>
    <w:unhideWhenUsed/>
    <w:qFormat/>
    <w:uiPriority w:val="99"/>
    <w:pPr>
      <w:ind w:left="142" w:right="118" w:rightChars="56"/>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8847</Words>
  <Characters>9223</Characters>
  <Lines>345</Lines>
  <Paragraphs>309</Paragraphs>
  <TotalTime>382</TotalTime>
  <ScaleCrop>false</ScaleCrop>
  <LinksUpToDate>false</LinksUpToDate>
  <CharactersWithSpaces>9976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2012-12-19T08:19:00Z</dcterms:created>
  <dc:creator>admin</dc:creator>
  <cp:lastModifiedBy>小胡</cp:lastModifiedBy>
  <cp:lastPrinted>2025-03-31T07:02:00Z</cp:lastPrinted>
  <dcterms:modified xsi:type="dcterms:W3CDTF">2025-04-30T07:02:04Z</dcterms:modified>
  <dc:title>中建七局华北公司</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B5695BCFD0374531AA7FACE9C5E19E6F_13</vt:lpwstr>
  </property>
  <property fmtid="{D5CDD505-2E9C-101B-9397-08002B2CF9AE}" pid="4" name="KSOTemplateDocerSaveRecord">
    <vt:lpwstr>eyJoZGlkIjoiNmQwYjVkZmRiNjU5ZjIwYmQ5MzQ0ZWQ0MWVjM2FiNmEiLCJ1c2VySWQiOiI1ODU5NDg3NTkifQ==</vt:lpwstr>
  </property>
</Properties>
</file>