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2D9E2">
      <w:pPr>
        <w:spacing w:line="380" w:lineRule="atLeast"/>
        <w:jc w:val="center"/>
        <w:rPr>
          <w:rFonts w:ascii="楷体_GB2312" w:hAnsi="楷体_GB2312" w:eastAsia="楷体_GB2312" w:cs="楷体_GB2312"/>
          <w:b/>
          <w:sz w:val="52"/>
          <w:szCs w:val="52"/>
        </w:rPr>
      </w:pPr>
      <w:bookmarkStart w:id="0" w:name="_Toc343692939"/>
      <w:bookmarkStart w:id="1" w:name="_Toc343700737"/>
      <w:r>
        <w:rPr>
          <w:rFonts w:hint="eastAsia" w:ascii="楷体_GB2312" w:hAnsi="楷体_GB2312" w:eastAsia="楷体_GB2312" w:cs="楷体_GB2312"/>
          <w:b/>
          <w:sz w:val="52"/>
          <w:szCs w:val="52"/>
        </w:rPr>
        <w:t>海南洋浦陆海能源发展有限公司</w:t>
      </w:r>
    </w:p>
    <w:p w14:paraId="185D9616">
      <w:pPr>
        <w:spacing w:line="380" w:lineRule="atLeast"/>
        <w:ind w:left="-199" w:leftChars="-95"/>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办公家具</w:t>
      </w:r>
      <w:r>
        <w:rPr>
          <w:rFonts w:hint="eastAsia" w:ascii="楷体_GB2312" w:hAnsi="楷体_GB2312" w:eastAsia="楷体_GB2312" w:cs="楷体_GB2312"/>
          <w:b/>
          <w:sz w:val="52"/>
          <w:szCs w:val="52"/>
          <w:lang w:val="en-US" w:eastAsia="zh-CN"/>
        </w:rPr>
        <w:t>年度集中</w:t>
      </w:r>
      <w:r>
        <w:rPr>
          <w:rFonts w:hint="eastAsia" w:ascii="楷体_GB2312" w:hAnsi="楷体_GB2312" w:eastAsia="楷体_GB2312" w:cs="楷体_GB2312"/>
          <w:b/>
          <w:sz w:val="52"/>
          <w:szCs w:val="52"/>
        </w:rPr>
        <w:t xml:space="preserve">采购                               </w:t>
      </w:r>
    </w:p>
    <w:p w14:paraId="59537B85">
      <w:pPr>
        <w:pStyle w:val="3"/>
      </w:pPr>
    </w:p>
    <w:p w14:paraId="72B679A0"/>
    <w:p w14:paraId="5D64E6EF">
      <w:pPr>
        <w:pStyle w:val="3"/>
      </w:pPr>
    </w:p>
    <w:p w14:paraId="02FC49C0"/>
    <w:p w14:paraId="23A605F2">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公</w:t>
      </w:r>
    </w:p>
    <w:p w14:paraId="333EDB6D">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开</w:t>
      </w:r>
    </w:p>
    <w:p w14:paraId="0D74AC28">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询</w:t>
      </w:r>
    </w:p>
    <w:p w14:paraId="4FFD3FEA">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价</w:t>
      </w:r>
    </w:p>
    <w:p w14:paraId="4189D57D">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文</w:t>
      </w:r>
    </w:p>
    <w:p w14:paraId="5FD00250">
      <w:pPr>
        <w:spacing w:line="360" w:lineRule="auto"/>
        <w:jc w:val="center"/>
        <w:rPr>
          <w:rFonts w:ascii="宋体" w:hAnsi="宋体"/>
          <w:b/>
          <w:sz w:val="32"/>
          <w:szCs w:val="32"/>
        </w:rPr>
      </w:pPr>
      <w:r>
        <w:rPr>
          <w:rFonts w:hint="eastAsia" w:ascii="楷体_GB2312" w:hAnsi="楷体_GB2312" w:eastAsia="楷体_GB2312" w:cs="楷体_GB2312"/>
          <w:b/>
          <w:sz w:val="52"/>
          <w:szCs w:val="52"/>
        </w:rPr>
        <w:t>件</w:t>
      </w:r>
    </w:p>
    <w:p w14:paraId="3D48402D">
      <w:r>
        <w:rPr>
          <w:rFonts w:hint="eastAsia"/>
        </w:rPr>
        <w:t xml:space="preserve">  </w:t>
      </w:r>
    </w:p>
    <w:p w14:paraId="4ED96535"/>
    <w:p w14:paraId="370C1044"/>
    <w:p w14:paraId="6B67D925">
      <w:pPr>
        <w:rPr>
          <w:rFonts w:hint="eastAsia"/>
        </w:rPr>
      </w:pPr>
    </w:p>
    <w:p w14:paraId="10715116">
      <w:pPr>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采购人：海南洋浦陆海能源发展有限公司</w:t>
      </w:r>
    </w:p>
    <w:p w14:paraId="664081E5">
      <w:pPr>
        <w:spacing w:before="312" w:beforeLines="100" w:after="312" w:afterLines="100"/>
        <w:jc w:val="center"/>
        <w:rPr>
          <w:sz w:val="28"/>
          <w:szCs w:val="28"/>
        </w:rPr>
      </w:pPr>
      <w:r>
        <w:rPr>
          <w:rFonts w:hint="eastAsia" w:ascii="楷体_GB2312" w:hAnsi="楷体_GB2312" w:eastAsia="楷体_GB2312" w:cs="楷体_GB2312"/>
          <w:b/>
          <w:sz w:val="28"/>
          <w:szCs w:val="28"/>
        </w:rPr>
        <w:t>日期：2025年4月</w:t>
      </w:r>
      <w:r>
        <w:rPr>
          <w:rFonts w:hint="eastAsia" w:ascii="楷体_GB2312" w:hAnsi="楷体_GB2312" w:eastAsia="楷体_GB2312" w:cs="楷体_GB2312"/>
          <w:b/>
          <w:sz w:val="28"/>
          <w:szCs w:val="28"/>
          <w:lang w:val="en-US" w:eastAsia="zh-CN"/>
        </w:rPr>
        <w:t>30</w:t>
      </w:r>
      <w:r>
        <w:rPr>
          <w:rFonts w:hint="eastAsia" w:ascii="楷体_GB2312" w:hAnsi="楷体_GB2312" w:eastAsia="楷体_GB2312" w:cs="楷体_GB2312"/>
          <w:b/>
          <w:sz w:val="28"/>
          <w:szCs w:val="28"/>
        </w:rPr>
        <w:t>日</w:t>
      </w:r>
    </w:p>
    <w:p w14:paraId="2457EECE"/>
    <w:p w14:paraId="14B334C3">
      <w:pPr>
        <w:pStyle w:val="26"/>
        <w:widowControl w:val="0"/>
        <w:numPr>
          <w:ilvl w:val="0"/>
          <w:numId w:val="1"/>
        </w:numPr>
        <w:spacing w:line="360" w:lineRule="exact"/>
        <w:ind w:firstLineChars="0"/>
        <w:jc w:val="center"/>
        <w:rPr>
          <w:rFonts w:ascii="楷体_GB2312" w:hAnsi="楷体_GB2312" w:eastAsia="楷体_GB2312" w:cs="楷体_GB2312"/>
          <w:sz w:val="32"/>
          <w:szCs w:val="32"/>
        </w:rPr>
      </w:pPr>
      <w:r>
        <w:rPr>
          <w:rFonts w:hint="eastAsia" w:ascii="楷体_GB2312" w:hAnsi="楷体_GB2312" w:eastAsia="楷体_GB2312" w:cs="楷体_GB2312"/>
          <w:b/>
          <w:bCs/>
          <w:sz w:val="32"/>
          <w:szCs w:val="32"/>
        </w:rPr>
        <w:t>公开询价函</w:t>
      </w:r>
    </w:p>
    <w:p w14:paraId="136A3630">
      <w:r>
        <w:rPr>
          <w:rFonts w:hint="eastAsia"/>
        </w:rPr>
        <w:t xml:space="preserve">                  </w:t>
      </w:r>
    </w:p>
    <w:tbl>
      <w:tblPr>
        <w:tblStyle w:val="18"/>
        <w:tblW w:w="88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597"/>
        <w:gridCol w:w="5548"/>
      </w:tblGrid>
      <w:tr w14:paraId="75F81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8860" w:type="dxa"/>
            <w:gridSpan w:val="3"/>
            <w:tcBorders>
              <w:top w:val="single" w:color="auto" w:sz="8" w:space="0"/>
            </w:tcBorders>
            <w:vAlign w:val="center"/>
          </w:tcPr>
          <w:p w14:paraId="1A389DB2">
            <w:pPr>
              <w:ind w:firstLine="480" w:firstLineChars="200"/>
              <w:rPr>
                <w:rFonts w:hint="eastAsia" w:ascii="楷体" w:hAnsi="楷体" w:eastAsia="楷体" w:cs="楷体"/>
                <w:sz w:val="24"/>
                <w:szCs w:val="24"/>
              </w:rPr>
            </w:pPr>
            <w:r>
              <w:rPr>
                <w:rFonts w:hint="eastAsia" w:ascii="楷体" w:hAnsi="楷体" w:eastAsia="楷体" w:cs="楷体"/>
                <w:color w:val="auto"/>
                <w:sz w:val="24"/>
                <w:szCs w:val="24"/>
              </w:rPr>
              <w:t>海南洋浦陆海能源发展有限公司</w:t>
            </w:r>
            <w:r>
              <w:rPr>
                <w:rFonts w:hint="eastAsia" w:ascii="楷体" w:hAnsi="楷体" w:eastAsia="楷体" w:cs="楷体"/>
                <w:color w:val="auto"/>
                <w:sz w:val="24"/>
                <w:szCs w:val="24"/>
                <w:u w:val="single"/>
              </w:rPr>
              <w:t>办公家具</w:t>
            </w:r>
            <w:r>
              <w:rPr>
                <w:rFonts w:hint="eastAsia" w:ascii="楷体" w:hAnsi="楷体" w:eastAsia="楷体" w:cs="楷体"/>
                <w:color w:val="auto"/>
                <w:sz w:val="24"/>
                <w:szCs w:val="24"/>
              </w:rPr>
              <w:t>采购，本次拟按照</w:t>
            </w:r>
            <w:r>
              <w:rPr>
                <w:rFonts w:hint="eastAsia" w:ascii="楷体" w:hAnsi="楷体" w:eastAsia="楷体" w:cs="楷体"/>
                <w:color w:val="auto"/>
                <w:sz w:val="24"/>
                <w:szCs w:val="24"/>
                <w:u w:val="single"/>
              </w:rPr>
              <w:t>公开询价</w:t>
            </w:r>
            <w:r>
              <w:rPr>
                <w:rFonts w:hint="eastAsia" w:ascii="楷体" w:hAnsi="楷体" w:eastAsia="楷体" w:cs="楷体"/>
                <w:color w:val="auto"/>
                <w:sz w:val="24"/>
                <w:szCs w:val="24"/>
              </w:rPr>
              <w:t>方式进行年度集中采购，采购方每次按需求向</w:t>
            </w:r>
            <w:r>
              <w:rPr>
                <w:rFonts w:hint="eastAsia" w:ascii="楷体" w:hAnsi="楷体" w:eastAsia="楷体" w:cs="楷体"/>
                <w:color w:val="auto"/>
                <w:sz w:val="24"/>
                <w:szCs w:val="24"/>
                <w:lang w:val="en-US" w:eastAsia="zh-CN"/>
              </w:rPr>
              <w:t>成交</w:t>
            </w:r>
            <w:r>
              <w:rPr>
                <w:rFonts w:hint="eastAsia" w:ascii="楷体" w:hAnsi="楷体" w:eastAsia="楷体" w:cs="楷体"/>
                <w:color w:val="auto"/>
                <w:sz w:val="24"/>
                <w:szCs w:val="24"/>
              </w:rPr>
              <w:t>方发送需求单，</w:t>
            </w:r>
            <w:r>
              <w:rPr>
                <w:rFonts w:hint="eastAsia" w:ascii="楷体" w:hAnsi="楷体" w:eastAsia="楷体" w:cs="楷体"/>
                <w:color w:val="auto"/>
                <w:sz w:val="24"/>
                <w:szCs w:val="24"/>
                <w:lang w:val="en-US" w:eastAsia="zh-CN"/>
              </w:rPr>
              <w:t>成交</w:t>
            </w:r>
            <w:r>
              <w:rPr>
                <w:rFonts w:hint="eastAsia" w:ascii="楷体" w:hAnsi="楷体" w:eastAsia="楷体" w:cs="楷体"/>
                <w:color w:val="auto"/>
                <w:sz w:val="24"/>
                <w:szCs w:val="24"/>
              </w:rPr>
              <w:t>方需在</w:t>
            </w:r>
            <w:r>
              <w:rPr>
                <w:rFonts w:hint="eastAsia" w:ascii="楷体" w:hAnsi="楷体" w:eastAsia="楷体" w:cs="楷体"/>
                <w:color w:val="auto"/>
                <w:sz w:val="24"/>
                <w:szCs w:val="24"/>
                <w:lang w:eastAsia="zh-CN"/>
              </w:rPr>
              <w:t>3</w:t>
            </w:r>
            <w:r>
              <w:rPr>
                <w:rFonts w:hint="eastAsia" w:ascii="楷体" w:hAnsi="楷体" w:eastAsia="楷体" w:cs="楷体"/>
                <w:color w:val="auto"/>
                <w:sz w:val="24"/>
                <w:szCs w:val="24"/>
              </w:rPr>
              <w:t xml:space="preserve">天内将货物送达指定地点，具体采购事项如下： </w:t>
            </w:r>
          </w:p>
        </w:tc>
      </w:tr>
      <w:tr w14:paraId="1E449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15" w:type="dxa"/>
            <w:vAlign w:val="center"/>
          </w:tcPr>
          <w:p w14:paraId="45C9903D">
            <w:pPr>
              <w:jc w:val="center"/>
              <w:rPr>
                <w:rFonts w:hint="eastAsia" w:ascii="楷体" w:hAnsi="楷体" w:eastAsia="楷体" w:cs="楷体"/>
                <w:sz w:val="24"/>
                <w:szCs w:val="24"/>
              </w:rPr>
            </w:pPr>
            <w:r>
              <w:rPr>
                <w:rFonts w:hint="eastAsia" w:ascii="楷体" w:hAnsi="楷体" w:eastAsia="楷体" w:cs="楷体"/>
                <w:sz w:val="24"/>
                <w:szCs w:val="24"/>
              </w:rPr>
              <w:t>序号</w:t>
            </w:r>
          </w:p>
        </w:tc>
        <w:tc>
          <w:tcPr>
            <w:tcW w:w="2597" w:type="dxa"/>
            <w:vAlign w:val="center"/>
          </w:tcPr>
          <w:p w14:paraId="76445FD8">
            <w:pPr>
              <w:jc w:val="center"/>
              <w:rPr>
                <w:rFonts w:hint="eastAsia" w:ascii="楷体" w:hAnsi="楷体" w:eastAsia="楷体" w:cs="楷体"/>
                <w:sz w:val="24"/>
                <w:szCs w:val="24"/>
              </w:rPr>
            </w:pPr>
            <w:r>
              <w:rPr>
                <w:rFonts w:hint="eastAsia" w:ascii="楷体" w:hAnsi="楷体" w:eastAsia="楷体" w:cs="楷体"/>
                <w:sz w:val="24"/>
                <w:szCs w:val="24"/>
              </w:rPr>
              <w:t>项目</w:t>
            </w:r>
          </w:p>
        </w:tc>
        <w:tc>
          <w:tcPr>
            <w:tcW w:w="5548" w:type="dxa"/>
            <w:vAlign w:val="center"/>
          </w:tcPr>
          <w:p w14:paraId="1010B55F">
            <w:pPr>
              <w:jc w:val="center"/>
              <w:rPr>
                <w:rFonts w:hint="eastAsia" w:ascii="楷体" w:hAnsi="楷体" w:eastAsia="楷体" w:cs="楷体"/>
                <w:sz w:val="24"/>
                <w:szCs w:val="24"/>
              </w:rPr>
            </w:pPr>
            <w:r>
              <w:rPr>
                <w:rFonts w:hint="eastAsia" w:ascii="楷体" w:hAnsi="楷体" w:eastAsia="楷体" w:cs="楷体"/>
                <w:sz w:val="24"/>
                <w:szCs w:val="24"/>
              </w:rPr>
              <w:t>内容</w:t>
            </w:r>
          </w:p>
        </w:tc>
      </w:tr>
      <w:tr w14:paraId="6AFE4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15" w:type="dxa"/>
            <w:vAlign w:val="center"/>
          </w:tcPr>
          <w:p w14:paraId="55FC5FFB">
            <w:pPr>
              <w:jc w:val="center"/>
              <w:rPr>
                <w:rFonts w:hint="eastAsia" w:ascii="楷体" w:hAnsi="楷体" w:eastAsia="楷体" w:cs="楷体"/>
                <w:sz w:val="24"/>
                <w:szCs w:val="24"/>
              </w:rPr>
            </w:pPr>
            <w:r>
              <w:rPr>
                <w:rFonts w:hint="eastAsia" w:ascii="楷体" w:hAnsi="楷体" w:eastAsia="楷体" w:cs="楷体"/>
                <w:sz w:val="24"/>
                <w:szCs w:val="24"/>
              </w:rPr>
              <w:t>1</w:t>
            </w:r>
          </w:p>
        </w:tc>
        <w:tc>
          <w:tcPr>
            <w:tcW w:w="2597" w:type="dxa"/>
            <w:vAlign w:val="center"/>
          </w:tcPr>
          <w:p w14:paraId="7D7A8EDA">
            <w:pPr>
              <w:jc w:val="center"/>
              <w:rPr>
                <w:rFonts w:hint="eastAsia" w:ascii="楷体" w:hAnsi="楷体" w:eastAsia="楷体" w:cs="楷体"/>
                <w:sz w:val="24"/>
                <w:szCs w:val="24"/>
              </w:rPr>
            </w:pPr>
            <w:r>
              <w:rPr>
                <w:rFonts w:hint="eastAsia" w:ascii="楷体" w:hAnsi="楷体" w:eastAsia="楷体" w:cs="楷体"/>
                <w:sz w:val="24"/>
                <w:szCs w:val="24"/>
              </w:rPr>
              <w:t>公开询价单位</w:t>
            </w:r>
          </w:p>
        </w:tc>
        <w:tc>
          <w:tcPr>
            <w:tcW w:w="5548" w:type="dxa"/>
            <w:vAlign w:val="center"/>
          </w:tcPr>
          <w:p w14:paraId="00B6741E">
            <w:pPr>
              <w:jc w:val="center"/>
              <w:rPr>
                <w:rFonts w:hint="eastAsia" w:ascii="楷体" w:hAnsi="楷体" w:eastAsia="楷体" w:cs="楷体"/>
                <w:sz w:val="24"/>
                <w:szCs w:val="24"/>
              </w:rPr>
            </w:pPr>
            <w:r>
              <w:rPr>
                <w:rFonts w:hint="eastAsia" w:ascii="楷体" w:hAnsi="楷体" w:eastAsia="楷体" w:cs="楷体"/>
                <w:sz w:val="24"/>
                <w:szCs w:val="24"/>
              </w:rPr>
              <w:t>海南洋浦陆海能源发展有限公司</w:t>
            </w:r>
          </w:p>
        </w:tc>
      </w:tr>
      <w:tr w14:paraId="32BB8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3" w:hRule="atLeast"/>
        </w:trPr>
        <w:tc>
          <w:tcPr>
            <w:tcW w:w="715" w:type="dxa"/>
            <w:vAlign w:val="center"/>
          </w:tcPr>
          <w:p w14:paraId="17D11AED">
            <w:pPr>
              <w:jc w:val="center"/>
              <w:rPr>
                <w:rFonts w:hint="eastAsia" w:ascii="楷体" w:hAnsi="楷体" w:eastAsia="楷体" w:cs="楷体"/>
                <w:sz w:val="24"/>
                <w:szCs w:val="24"/>
              </w:rPr>
            </w:pPr>
            <w:r>
              <w:rPr>
                <w:rFonts w:hint="eastAsia" w:ascii="楷体" w:hAnsi="楷体" w:eastAsia="楷体" w:cs="楷体"/>
                <w:sz w:val="24"/>
                <w:szCs w:val="24"/>
              </w:rPr>
              <w:t>2</w:t>
            </w:r>
          </w:p>
        </w:tc>
        <w:tc>
          <w:tcPr>
            <w:tcW w:w="2597" w:type="dxa"/>
            <w:vAlign w:val="center"/>
          </w:tcPr>
          <w:p w14:paraId="02DB293E">
            <w:pPr>
              <w:jc w:val="center"/>
              <w:rPr>
                <w:rFonts w:hint="eastAsia" w:ascii="楷体" w:hAnsi="楷体" w:eastAsia="楷体" w:cs="楷体"/>
                <w:sz w:val="24"/>
                <w:szCs w:val="24"/>
              </w:rPr>
            </w:pPr>
            <w:r>
              <w:rPr>
                <w:rFonts w:hint="eastAsia" w:ascii="楷体" w:hAnsi="楷体" w:eastAsia="楷体" w:cs="楷体"/>
                <w:sz w:val="24"/>
                <w:szCs w:val="24"/>
              </w:rPr>
              <w:t>公开询价主要内容</w:t>
            </w:r>
          </w:p>
        </w:tc>
        <w:tc>
          <w:tcPr>
            <w:tcW w:w="5548" w:type="dxa"/>
            <w:vAlign w:val="center"/>
          </w:tcPr>
          <w:p w14:paraId="769ABFE5">
            <w:pPr>
              <w:rPr>
                <w:rFonts w:hint="eastAsia" w:ascii="楷体" w:hAnsi="楷体" w:eastAsia="楷体" w:cs="楷体"/>
                <w:sz w:val="24"/>
                <w:szCs w:val="24"/>
              </w:rPr>
            </w:pPr>
            <w:r>
              <w:rPr>
                <w:rFonts w:hint="eastAsia" w:ascii="楷体" w:hAnsi="楷体" w:eastAsia="楷体" w:cs="楷体"/>
                <w:sz w:val="24"/>
                <w:szCs w:val="24"/>
              </w:rPr>
              <w:t>1.采购货物名称/数量（详见报价表）；</w:t>
            </w:r>
          </w:p>
          <w:p w14:paraId="79625518">
            <w:pPr>
              <w:rPr>
                <w:rFonts w:hint="eastAsia" w:ascii="楷体" w:hAnsi="楷体" w:eastAsia="楷体" w:cs="楷体"/>
                <w:sz w:val="24"/>
                <w:szCs w:val="24"/>
              </w:rPr>
            </w:pPr>
            <w:r>
              <w:rPr>
                <w:rFonts w:hint="eastAsia" w:ascii="楷体" w:hAnsi="楷体" w:eastAsia="楷体" w:cs="楷体"/>
                <w:sz w:val="24"/>
                <w:szCs w:val="24"/>
              </w:rPr>
              <w:t>2.质量标准及技术要求等（详见报价人须知）；</w:t>
            </w:r>
          </w:p>
          <w:p w14:paraId="4603D655">
            <w:pPr>
              <w:rPr>
                <w:rFonts w:hint="eastAsia" w:ascii="楷体" w:hAnsi="楷体" w:eastAsia="楷体" w:cs="楷体"/>
                <w:sz w:val="24"/>
                <w:szCs w:val="24"/>
              </w:rPr>
            </w:pPr>
            <w:r>
              <w:rPr>
                <w:rFonts w:hint="eastAsia" w:ascii="楷体" w:hAnsi="楷体" w:eastAsia="楷体" w:cs="楷体"/>
                <w:sz w:val="24"/>
                <w:szCs w:val="24"/>
              </w:rPr>
              <w:t>3.公开询价报价文件获取方式：在网页附件处下载电子版文件。</w:t>
            </w:r>
          </w:p>
        </w:tc>
      </w:tr>
      <w:tr w14:paraId="1ECFC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715" w:type="dxa"/>
            <w:vAlign w:val="center"/>
          </w:tcPr>
          <w:p w14:paraId="34258EA1">
            <w:pPr>
              <w:jc w:val="center"/>
              <w:rPr>
                <w:rFonts w:hint="eastAsia" w:ascii="楷体" w:hAnsi="楷体" w:eastAsia="楷体" w:cs="楷体"/>
                <w:sz w:val="24"/>
                <w:szCs w:val="24"/>
              </w:rPr>
            </w:pPr>
            <w:r>
              <w:rPr>
                <w:rFonts w:hint="eastAsia" w:ascii="楷体" w:hAnsi="楷体" w:eastAsia="楷体" w:cs="楷体"/>
                <w:sz w:val="24"/>
                <w:szCs w:val="24"/>
              </w:rPr>
              <w:t>3</w:t>
            </w:r>
          </w:p>
        </w:tc>
        <w:tc>
          <w:tcPr>
            <w:tcW w:w="2597" w:type="dxa"/>
            <w:vAlign w:val="center"/>
          </w:tcPr>
          <w:p w14:paraId="1D06053D">
            <w:pPr>
              <w:jc w:val="center"/>
              <w:rPr>
                <w:rFonts w:hint="eastAsia" w:ascii="楷体" w:hAnsi="楷体" w:eastAsia="楷体" w:cs="楷体"/>
                <w:sz w:val="24"/>
                <w:szCs w:val="24"/>
              </w:rPr>
            </w:pPr>
            <w:r>
              <w:rPr>
                <w:rFonts w:hint="eastAsia" w:ascii="楷体" w:hAnsi="楷体" w:eastAsia="楷体" w:cs="楷体"/>
                <w:sz w:val="24"/>
                <w:szCs w:val="24"/>
              </w:rPr>
              <w:t>开始时间</w:t>
            </w:r>
          </w:p>
        </w:tc>
        <w:tc>
          <w:tcPr>
            <w:tcW w:w="5548" w:type="dxa"/>
            <w:vAlign w:val="center"/>
          </w:tcPr>
          <w:p w14:paraId="0CF93AF1">
            <w:pPr>
              <w:jc w:val="center"/>
              <w:rPr>
                <w:rFonts w:hint="eastAsia" w:ascii="楷体" w:hAnsi="楷体" w:eastAsia="楷体" w:cs="楷体"/>
                <w:sz w:val="24"/>
                <w:szCs w:val="24"/>
              </w:rPr>
            </w:pPr>
            <w:r>
              <w:rPr>
                <w:rFonts w:hint="eastAsia" w:ascii="楷体" w:hAnsi="楷体" w:eastAsia="楷体" w:cs="楷体"/>
                <w:sz w:val="24"/>
                <w:szCs w:val="24"/>
              </w:rPr>
              <w:t>2025年4月</w:t>
            </w:r>
            <w:r>
              <w:rPr>
                <w:rFonts w:hint="eastAsia" w:ascii="楷体" w:hAnsi="楷体" w:eastAsia="楷体" w:cs="楷体"/>
                <w:sz w:val="24"/>
                <w:szCs w:val="24"/>
                <w:lang w:val="en-US" w:eastAsia="zh-CN"/>
              </w:rPr>
              <w:t>30</w:t>
            </w:r>
            <w:r>
              <w:rPr>
                <w:rFonts w:hint="eastAsia" w:ascii="楷体" w:hAnsi="楷体" w:eastAsia="楷体" w:cs="楷体"/>
                <w:sz w:val="24"/>
                <w:szCs w:val="24"/>
              </w:rPr>
              <w:t>日</w:t>
            </w:r>
          </w:p>
        </w:tc>
      </w:tr>
      <w:tr w14:paraId="3E68A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715" w:type="dxa"/>
            <w:vAlign w:val="center"/>
          </w:tcPr>
          <w:p w14:paraId="06DBE899">
            <w:pPr>
              <w:jc w:val="center"/>
              <w:rPr>
                <w:rFonts w:hint="eastAsia" w:ascii="楷体" w:hAnsi="楷体" w:eastAsia="楷体" w:cs="楷体"/>
                <w:sz w:val="24"/>
                <w:szCs w:val="24"/>
              </w:rPr>
            </w:pPr>
            <w:r>
              <w:rPr>
                <w:rFonts w:hint="eastAsia" w:ascii="楷体" w:hAnsi="楷体" w:eastAsia="楷体" w:cs="楷体"/>
                <w:sz w:val="24"/>
                <w:szCs w:val="24"/>
              </w:rPr>
              <w:t>4</w:t>
            </w:r>
          </w:p>
        </w:tc>
        <w:tc>
          <w:tcPr>
            <w:tcW w:w="2597" w:type="dxa"/>
            <w:vAlign w:val="center"/>
          </w:tcPr>
          <w:p w14:paraId="290B4837">
            <w:pPr>
              <w:jc w:val="center"/>
              <w:rPr>
                <w:rFonts w:hint="eastAsia" w:ascii="楷体" w:hAnsi="楷体" w:eastAsia="楷体" w:cs="楷体"/>
                <w:sz w:val="24"/>
                <w:szCs w:val="24"/>
              </w:rPr>
            </w:pPr>
            <w:r>
              <w:rPr>
                <w:rFonts w:hint="eastAsia" w:ascii="楷体" w:hAnsi="楷体" w:eastAsia="楷体" w:cs="楷体"/>
                <w:sz w:val="24"/>
                <w:szCs w:val="24"/>
              </w:rPr>
              <w:t>报价文件递交时间地点</w:t>
            </w:r>
          </w:p>
        </w:tc>
        <w:tc>
          <w:tcPr>
            <w:tcW w:w="5548" w:type="dxa"/>
            <w:vAlign w:val="center"/>
          </w:tcPr>
          <w:p w14:paraId="0ECDE2E3">
            <w:pPr>
              <w:rPr>
                <w:rFonts w:hint="eastAsia" w:ascii="楷体" w:hAnsi="楷体" w:eastAsia="楷体" w:cs="楷体"/>
                <w:sz w:val="24"/>
                <w:szCs w:val="24"/>
              </w:rPr>
            </w:pPr>
            <w:r>
              <w:rPr>
                <w:rFonts w:hint="eastAsia" w:ascii="楷体" w:hAnsi="楷体" w:eastAsia="楷体" w:cs="楷体"/>
                <w:sz w:val="24"/>
                <w:szCs w:val="24"/>
              </w:rPr>
              <w:t>截至2025年</w:t>
            </w:r>
            <w:r>
              <w:rPr>
                <w:rFonts w:hint="eastAsia" w:ascii="楷体" w:hAnsi="楷体" w:eastAsia="楷体" w:cs="楷体"/>
                <w:sz w:val="24"/>
                <w:szCs w:val="24"/>
                <w:lang w:val="en-US" w:eastAsia="zh-CN"/>
              </w:rPr>
              <w:t>5</w:t>
            </w:r>
            <w:r>
              <w:rPr>
                <w:rFonts w:hint="eastAsia" w:ascii="楷体" w:hAnsi="楷体" w:eastAsia="楷体" w:cs="楷体"/>
                <w:sz w:val="24"/>
                <w:szCs w:val="24"/>
              </w:rPr>
              <w:t>月</w:t>
            </w:r>
            <w:r>
              <w:rPr>
                <w:rFonts w:hint="eastAsia" w:ascii="楷体" w:hAnsi="楷体" w:eastAsia="楷体" w:cs="楷体"/>
                <w:sz w:val="24"/>
                <w:szCs w:val="24"/>
                <w:lang w:val="en-US" w:eastAsia="zh-CN"/>
              </w:rPr>
              <w:t>7</w:t>
            </w:r>
            <w:r>
              <w:rPr>
                <w:rFonts w:hint="eastAsia" w:ascii="楷体" w:hAnsi="楷体" w:eastAsia="楷体" w:cs="楷体"/>
                <w:sz w:val="24"/>
                <w:szCs w:val="24"/>
              </w:rPr>
              <w:t>日上午10：00电子版（PDF文件）发送至指定电子邮箱luhaimygs@hnyplh.com或将纸质版文件密封送至洋浦大厦3楼311室</w:t>
            </w:r>
          </w:p>
        </w:tc>
      </w:tr>
      <w:tr w14:paraId="63384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15" w:type="dxa"/>
            <w:vAlign w:val="center"/>
          </w:tcPr>
          <w:p w14:paraId="1F56879F">
            <w:pPr>
              <w:jc w:val="center"/>
              <w:rPr>
                <w:rFonts w:hint="eastAsia" w:ascii="楷体" w:hAnsi="楷体" w:eastAsia="楷体" w:cs="楷体"/>
                <w:sz w:val="24"/>
                <w:szCs w:val="24"/>
              </w:rPr>
            </w:pPr>
            <w:r>
              <w:rPr>
                <w:rFonts w:hint="eastAsia" w:ascii="楷体" w:hAnsi="楷体" w:eastAsia="楷体" w:cs="楷体"/>
                <w:sz w:val="24"/>
                <w:szCs w:val="24"/>
              </w:rPr>
              <w:t>5</w:t>
            </w:r>
          </w:p>
        </w:tc>
        <w:tc>
          <w:tcPr>
            <w:tcW w:w="2597" w:type="dxa"/>
            <w:vAlign w:val="center"/>
          </w:tcPr>
          <w:p w14:paraId="18704EAB">
            <w:pPr>
              <w:jc w:val="center"/>
              <w:rPr>
                <w:rFonts w:hint="eastAsia" w:ascii="楷体" w:hAnsi="楷体" w:eastAsia="楷体" w:cs="楷体"/>
                <w:sz w:val="24"/>
                <w:szCs w:val="24"/>
              </w:rPr>
            </w:pPr>
            <w:r>
              <w:rPr>
                <w:rFonts w:hint="eastAsia" w:ascii="楷体" w:hAnsi="楷体" w:eastAsia="楷体" w:cs="楷体"/>
                <w:sz w:val="24"/>
                <w:szCs w:val="24"/>
              </w:rPr>
              <w:t>联系人及电话</w:t>
            </w:r>
          </w:p>
        </w:tc>
        <w:tc>
          <w:tcPr>
            <w:tcW w:w="5548" w:type="dxa"/>
            <w:vAlign w:val="center"/>
          </w:tcPr>
          <w:p w14:paraId="7494FAF0">
            <w:pPr>
              <w:jc w:val="center"/>
              <w:rPr>
                <w:rFonts w:hint="eastAsia" w:ascii="楷体" w:hAnsi="楷体" w:eastAsia="楷体" w:cs="楷体"/>
                <w:sz w:val="24"/>
                <w:szCs w:val="24"/>
              </w:rPr>
            </w:pPr>
            <w:r>
              <w:rPr>
                <w:rFonts w:hint="eastAsia" w:ascii="楷体" w:hAnsi="楷体" w:eastAsia="楷体" w:cs="楷体"/>
                <w:sz w:val="24"/>
                <w:szCs w:val="24"/>
              </w:rPr>
              <w:t>肖工0898-28810376</w:t>
            </w:r>
          </w:p>
        </w:tc>
      </w:tr>
      <w:tr w14:paraId="3A8D2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715" w:type="dxa"/>
            <w:vAlign w:val="center"/>
          </w:tcPr>
          <w:p w14:paraId="449AA1A5">
            <w:pPr>
              <w:jc w:val="center"/>
              <w:rPr>
                <w:rFonts w:hint="eastAsia" w:ascii="楷体" w:hAnsi="楷体" w:eastAsia="楷体" w:cs="楷体"/>
                <w:sz w:val="24"/>
                <w:szCs w:val="24"/>
              </w:rPr>
            </w:pPr>
            <w:r>
              <w:rPr>
                <w:rFonts w:hint="eastAsia" w:ascii="楷体" w:hAnsi="楷体" w:eastAsia="楷体" w:cs="楷体"/>
                <w:sz w:val="24"/>
                <w:szCs w:val="24"/>
              </w:rPr>
              <w:t>6</w:t>
            </w:r>
          </w:p>
        </w:tc>
        <w:tc>
          <w:tcPr>
            <w:tcW w:w="2597" w:type="dxa"/>
            <w:vAlign w:val="center"/>
          </w:tcPr>
          <w:p w14:paraId="34A5445C">
            <w:pPr>
              <w:jc w:val="center"/>
              <w:rPr>
                <w:rFonts w:hint="eastAsia" w:ascii="楷体" w:hAnsi="楷体" w:eastAsia="楷体" w:cs="楷体"/>
                <w:sz w:val="24"/>
                <w:szCs w:val="24"/>
              </w:rPr>
            </w:pPr>
            <w:r>
              <w:rPr>
                <w:rFonts w:hint="eastAsia" w:ascii="楷体" w:hAnsi="楷体" w:eastAsia="楷体" w:cs="楷体"/>
                <w:sz w:val="24"/>
                <w:szCs w:val="24"/>
              </w:rPr>
              <w:t>评分办法</w:t>
            </w:r>
          </w:p>
        </w:tc>
        <w:tc>
          <w:tcPr>
            <w:tcW w:w="5548" w:type="dxa"/>
            <w:vAlign w:val="center"/>
          </w:tcPr>
          <w:p w14:paraId="453732B3">
            <w:pPr>
              <w:rPr>
                <w:rFonts w:hint="eastAsia" w:ascii="楷体" w:hAnsi="楷体" w:eastAsia="楷体" w:cs="楷体"/>
                <w:sz w:val="24"/>
                <w:szCs w:val="24"/>
              </w:rPr>
            </w:pPr>
            <w:r>
              <w:rPr>
                <w:rFonts w:hint="eastAsia" w:ascii="楷体" w:hAnsi="楷体" w:eastAsia="楷体" w:cs="楷体"/>
                <w:sz w:val="24"/>
                <w:szCs w:val="24"/>
              </w:rPr>
              <w:t>低价评审法</w:t>
            </w:r>
          </w:p>
          <w:p w14:paraId="4F5CEB69">
            <w:pPr>
              <w:rPr>
                <w:rFonts w:hint="eastAsia" w:ascii="楷体" w:hAnsi="楷体" w:eastAsia="楷体" w:cs="楷体"/>
                <w:sz w:val="24"/>
                <w:szCs w:val="24"/>
              </w:rPr>
            </w:pPr>
            <w:r>
              <w:rPr>
                <w:rFonts w:hint="eastAsia" w:ascii="楷体" w:hAnsi="楷体" w:eastAsia="楷体" w:cs="楷体"/>
                <w:sz w:val="24"/>
                <w:szCs w:val="24"/>
              </w:rPr>
              <w:t>（1）符合性评审：</w:t>
            </w:r>
          </w:p>
          <w:p w14:paraId="73EFA015">
            <w:pPr>
              <w:rPr>
                <w:rFonts w:hint="eastAsia" w:ascii="楷体" w:hAnsi="楷体" w:eastAsia="楷体" w:cs="楷体"/>
                <w:sz w:val="24"/>
                <w:szCs w:val="24"/>
              </w:rPr>
            </w:pPr>
            <w:r>
              <w:rPr>
                <w:rFonts w:hint="eastAsia" w:ascii="楷体" w:hAnsi="楷体" w:eastAsia="楷体" w:cs="楷体"/>
                <w:sz w:val="24"/>
                <w:szCs w:val="24"/>
              </w:rPr>
              <w:t>符合第四章报价文件（格式）要求。</w:t>
            </w:r>
          </w:p>
          <w:p w14:paraId="6F29F096">
            <w:pPr>
              <w:rPr>
                <w:rFonts w:hint="eastAsia" w:ascii="楷体" w:hAnsi="楷体" w:eastAsia="楷体" w:cs="楷体"/>
                <w:sz w:val="24"/>
                <w:szCs w:val="24"/>
              </w:rPr>
            </w:pPr>
            <w:r>
              <w:rPr>
                <w:rFonts w:hint="eastAsia" w:ascii="楷体" w:hAnsi="楷体" w:eastAsia="楷体" w:cs="楷体"/>
                <w:sz w:val="24"/>
                <w:szCs w:val="24"/>
              </w:rPr>
              <w:t>（2）价格评审：通过符合性审查的报价单位，进入价格评审。按照报价单位的</w:t>
            </w:r>
            <w:r>
              <w:rPr>
                <w:rFonts w:hint="eastAsia" w:ascii="楷体" w:hAnsi="楷体" w:eastAsia="楷体" w:cs="楷体"/>
                <w:b/>
                <w:bCs/>
                <w:sz w:val="24"/>
                <w:szCs w:val="24"/>
              </w:rPr>
              <w:t>不含税</w:t>
            </w:r>
            <w:r>
              <w:rPr>
                <w:rFonts w:hint="eastAsia" w:ascii="楷体" w:hAnsi="楷体" w:eastAsia="楷体" w:cs="楷体"/>
                <w:b/>
                <w:bCs/>
                <w:sz w:val="24"/>
                <w:szCs w:val="24"/>
                <w:lang w:val="en-US" w:eastAsia="zh-CN"/>
              </w:rPr>
              <w:t>单</w:t>
            </w:r>
            <w:r>
              <w:rPr>
                <w:rFonts w:hint="eastAsia" w:ascii="楷体" w:hAnsi="楷体" w:eastAsia="楷体" w:cs="楷体"/>
                <w:b/>
                <w:bCs/>
                <w:sz w:val="24"/>
                <w:szCs w:val="24"/>
              </w:rPr>
              <w:t>价</w:t>
            </w:r>
            <w:r>
              <w:rPr>
                <w:rFonts w:hint="eastAsia" w:ascii="楷体" w:hAnsi="楷体" w:eastAsia="楷体" w:cs="楷体"/>
                <w:b/>
                <w:bCs/>
                <w:sz w:val="24"/>
                <w:szCs w:val="24"/>
                <w:lang w:val="en-US" w:eastAsia="zh-CN"/>
              </w:rPr>
              <w:t>总和</w:t>
            </w:r>
            <w:r>
              <w:rPr>
                <w:rFonts w:hint="eastAsia" w:ascii="楷体" w:hAnsi="楷体" w:eastAsia="楷体" w:cs="楷体"/>
                <w:sz w:val="24"/>
                <w:szCs w:val="24"/>
              </w:rPr>
              <w:t>由低到高确定候选人。</w:t>
            </w:r>
          </w:p>
        </w:tc>
      </w:tr>
      <w:tr w14:paraId="40716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715" w:type="dxa"/>
            <w:vAlign w:val="center"/>
          </w:tcPr>
          <w:p w14:paraId="246CD4C5">
            <w:pPr>
              <w:jc w:val="center"/>
              <w:rPr>
                <w:rFonts w:hint="eastAsia" w:ascii="楷体" w:hAnsi="楷体" w:eastAsia="楷体" w:cs="楷体"/>
                <w:sz w:val="24"/>
                <w:szCs w:val="24"/>
              </w:rPr>
            </w:pPr>
            <w:r>
              <w:rPr>
                <w:rFonts w:hint="eastAsia" w:ascii="楷体" w:hAnsi="楷体" w:eastAsia="楷体" w:cs="楷体"/>
                <w:sz w:val="24"/>
                <w:szCs w:val="24"/>
              </w:rPr>
              <w:t>7</w:t>
            </w:r>
          </w:p>
        </w:tc>
        <w:tc>
          <w:tcPr>
            <w:tcW w:w="2597" w:type="dxa"/>
            <w:vAlign w:val="center"/>
          </w:tcPr>
          <w:p w14:paraId="48D56F28">
            <w:pPr>
              <w:jc w:val="center"/>
              <w:rPr>
                <w:rFonts w:hint="eastAsia" w:ascii="楷体" w:hAnsi="楷体" w:eastAsia="楷体" w:cs="楷体"/>
                <w:sz w:val="24"/>
                <w:szCs w:val="24"/>
              </w:rPr>
            </w:pPr>
            <w:r>
              <w:rPr>
                <w:rFonts w:hint="eastAsia" w:ascii="楷体" w:hAnsi="楷体" w:eastAsia="楷体" w:cs="楷体"/>
                <w:sz w:val="24"/>
                <w:szCs w:val="24"/>
              </w:rPr>
              <w:t>廉政监督电话</w:t>
            </w:r>
          </w:p>
        </w:tc>
        <w:tc>
          <w:tcPr>
            <w:tcW w:w="5548" w:type="dxa"/>
            <w:vAlign w:val="center"/>
          </w:tcPr>
          <w:p w14:paraId="33C05308">
            <w:pPr>
              <w:jc w:val="center"/>
              <w:rPr>
                <w:rFonts w:hint="eastAsia" w:ascii="楷体" w:hAnsi="楷体" w:eastAsia="楷体" w:cs="楷体"/>
                <w:sz w:val="24"/>
                <w:szCs w:val="24"/>
              </w:rPr>
            </w:pPr>
            <w:r>
              <w:rPr>
                <w:rFonts w:hint="eastAsia" w:ascii="楷体" w:hAnsi="楷体" w:eastAsia="楷体" w:cs="楷体"/>
                <w:sz w:val="24"/>
                <w:szCs w:val="24"/>
              </w:rPr>
              <w:t>0898-28810186</w:t>
            </w:r>
          </w:p>
        </w:tc>
      </w:tr>
      <w:tr w14:paraId="0C4EC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15" w:type="dxa"/>
            <w:vAlign w:val="center"/>
          </w:tcPr>
          <w:p w14:paraId="5E85FE96">
            <w:pPr>
              <w:jc w:val="center"/>
              <w:rPr>
                <w:rFonts w:hint="eastAsia" w:ascii="楷体" w:hAnsi="楷体" w:eastAsia="楷体" w:cs="楷体"/>
                <w:sz w:val="24"/>
                <w:szCs w:val="24"/>
              </w:rPr>
            </w:pPr>
            <w:r>
              <w:rPr>
                <w:rFonts w:hint="eastAsia" w:ascii="楷体" w:hAnsi="楷体" w:eastAsia="楷体" w:cs="楷体"/>
                <w:sz w:val="24"/>
                <w:szCs w:val="24"/>
              </w:rPr>
              <w:t>8</w:t>
            </w:r>
          </w:p>
        </w:tc>
        <w:tc>
          <w:tcPr>
            <w:tcW w:w="2597" w:type="dxa"/>
            <w:vAlign w:val="center"/>
          </w:tcPr>
          <w:p w14:paraId="6213352C">
            <w:pPr>
              <w:jc w:val="center"/>
              <w:rPr>
                <w:rFonts w:hint="eastAsia" w:ascii="楷体" w:hAnsi="楷体" w:eastAsia="楷体" w:cs="楷体"/>
                <w:color w:val="auto"/>
                <w:sz w:val="24"/>
                <w:szCs w:val="24"/>
              </w:rPr>
            </w:pPr>
            <w:r>
              <w:rPr>
                <w:rFonts w:hint="eastAsia" w:ascii="楷体" w:hAnsi="楷体" w:eastAsia="楷体" w:cs="楷体"/>
                <w:color w:val="auto"/>
                <w:sz w:val="24"/>
                <w:szCs w:val="24"/>
              </w:rPr>
              <w:t>送货地址</w:t>
            </w:r>
          </w:p>
        </w:tc>
        <w:tc>
          <w:tcPr>
            <w:tcW w:w="5548" w:type="dxa"/>
            <w:vAlign w:val="center"/>
          </w:tcPr>
          <w:p w14:paraId="44EF5C27">
            <w:pPr>
              <w:jc w:val="center"/>
              <w:rPr>
                <w:rFonts w:hint="eastAsia" w:ascii="楷体" w:hAnsi="楷体" w:eastAsia="楷体" w:cs="楷体"/>
                <w:color w:val="auto"/>
                <w:sz w:val="24"/>
                <w:szCs w:val="24"/>
              </w:rPr>
            </w:pPr>
            <w:r>
              <w:rPr>
                <w:rFonts w:hint="eastAsia" w:ascii="楷体" w:hAnsi="楷体" w:eastAsia="楷体" w:cs="楷体"/>
                <w:color w:val="auto"/>
                <w:sz w:val="24"/>
                <w:szCs w:val="24"/>
              </w:rPr>
              <w:t>洋浦大厦3楼（采购人指定地点）</w:t>
            </w:r>
          </w:p>
        </w:tc>
      </w:tr>
      <w:tr w14:paraId="028B9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715" w:type="dxa"/>
            <w:vAlign w:val="center"/>
          </w:tcPr>
          <w:p w14:paraId="6FB84B4E">
            <w:pPr>
              <w:jc w:val="center"/>
              <w:rPr>
                <w:rFonts w:hint="eastAsia" w:ascii="楷体" w:hAnsi="楷体" w:eastAsia="楷体" w:cs="楷体"/>
                <w:sz w:val="24"/>
                <w:szCs w:val="24"/>
              </w:rPr>
            </w:pPr>
            <w:r>
              <w:rPr>
                <w:rFonts w:hint="eastAsia" w:ascii="楷体" w:hAnsi="楷体" w:eastAsia="楷体" w:cs="楷体"/>
                <w:sz w:val="24"/>
                <w:szCs w:val="24"/>
              </w:rPr>
              <w:t>9</w:t>
            </w:r>
          </w:p>
        </w:tc>
        <w:tc>
          <w:tcPr>
            <w:tcW w:w="2597" w:type="dxa"/>
            <w:vAlign w:val="center"/>
          </w:tcPr>
          <w:p w14:paraId="37309F33">
            <w:pPr>
              <w:jc w:val="center"/>
              <w:rPr>
                <w:rFonts w:hint="eastAsia" w:ascii="楷体" w:hAnsi="楷体" w:eastAsia="楷体" w:cs="楷体"/>
                <w:color w:val="auto"/>
                <w:sz w:val="24"/>
                <w:szCs w:val="24"/>
              </w:rPr>
            </w:pPr>
            <w:r>
              <w:rPr>
                <w:rFonts w:hint="eastAsia" w:ascii="楷体" w:hAnsi="楷体" w:eastAsia="楷体" w:cs="楷体"/>
                <w:color w:val="auto"/>
                <w:sz w:val="24"/>
                <w:szCs w:val="24"/>
              </w:rPr>
              <w:t>其他要求</w:t>
            </w:r>
          </w:p>
        </w:tc>
        <w:tc>
          <w:tcPr>
            <w:tcW w:w="5548" w:type="dxa"/>
            <w:vAlign w:val="center"/>
          </w:tcPr>
          <w:p w14:paraId="2E0A2852">
            <w:pPr>
              <w:rPr>
                <w:rFonts w:hint="eastAsia" w:ascii="楷体" w:hAnsi="楷体" w:eastAsia="楷体" w:cs="楷体"/>
                <w:color w:val="auto"/>
                <w:sz w:val="24"/>
                <w:szCs w:val="24"/>
              </w:rPr>
            </w:pPr>
            <w:r>
              <w:rPr>
                <w:rFonts w:hint="eastAsia" w:ascii="楷体" w:hAnsi="楷体" w:eastAsia="楷体" w:cs="楷体"/>
                <w:color w:val="auto"/>
                <w:sz w:val="24"/>
                <w:szCs w:val="24"/>
              </w:rPr>
              <w:t>报价单位需提供送货上门及安装调试服务；</w:t>
            </w:r>
            <w:r>
              <w:rPr>
                <w:rFonts w:hint="eastAsia" w:ascii="楷体" w:hAnsi="楷体" w:eastAsia="楷体" w:cs="楷体"/>
                <w:color w:val="auto"/>
                <w:sz w:val="24"/>
                <w:szCs w:val="24"/>
                <w:lang w:val="en-US" w:eastAsia="zh-CN"/>
              </w:rPr>
              <w:t>成交</w:t>
            </w:r>
            <w:r>
              <w:rPr>
                <w:rFonts w:hint="eastAsia" w:ascii="楷体" w:hAnsi="楷体" w:eastAsia="楷体" w:cs="楷体"/>
                <w:color w:val="auto"/>
                <w:sz w:val="24"/>
                <w:szCs w:val="24"/>
              </w:rPr>
              <w:t>单位需将货物样品送至采购方确认，不满足采购方需求的将取消</w:t>
            </w:r>
            <w:r>
              <w:rPr>
                <w:rFonts w:hint="eastAsia" w:ascii="楷体" w:hAnsi="楷体" w:eastAsia="楷体" w:cs="楷体"/>
                <w:color w:val="auto"/>
                <w:sz w:val="24"/>
                <w:szCs w:val="24"/>
                <w:lang w:val="en-US" w:eastAsia="zh-CN"/>
              </w:rPr>
              <w:t>成交</w:t>
            </w:r>
            <w:r>
              <w:rPr>
                <w:rFonts w:hint="eastAsia" w:ascii="楷体" w:hAnsi="楷体" w:eastAsia="楷体" w:cs="楷体"/>
                <w:color w:val="auto"/>
                <w:sz w:val="24"/>
                <w:szCs w:val="24"/>
              </w:rPr>
              <w:t>资格。</w:t>
            </w:r>
          </w:p>
        </w:tc>
      </w:tr>
      <w:bookmarkEnd w:id="0"/>
      <w:bookmarkEnd w:id="1"/>
    </w:tbl>
    <w:p w14:paraId="00A09530">
      <w:r>
        <w:rPr>
          <w:rFonts w:hint="eastAsia"/>
        </w:rPr>
        <w:br w:type="page"/>
      </w:r>
    </w:p>
    <w:p w14:paraId="63B342EF">
      <w:pPr>
        <w:pStyle w:val="26"/>
      </w:pPr>
    </w:p>
    <w:p w14:paraId="6E8BC028">
      <w:pPr>
        <w:pStyle w:val="26"/>
        <w:widowControl w:val="0"/>
        <w:numPr>
          <w:ilvl w:val="0"/>
          <w:numId w:val="1"/>
        </w:numPr>
        <w:spacing w:line="360" w:lineRule="exact"/>
        <w:ind w:firstLineChars="0"/>
        <w:jc w:val="center"/>
        <w:rPr>
          <w:rFonts w:ascii="楷体_GB2312" w:hAnsi="楷体_GB2312" w:eastAsia="楷体_GB2312" w:cs="楷体_GB2312"/>
          <w:sz w:val="32"/>
          <w:szCs w:val="32"/>
        </w:rPr>
      </w:pPr>
      <w:r>
        <w:rPr>
          <w:rFonts w:hint="eastAsia" w:ascii="楷体_GB2312" w:hAnsi="楷体_GB2312" w:eastAsia="楷体_GB2312" w:cs="楷体_GB2312"/>
          <w:b/>
          <w:bCs/>
          <w:sz w:val="32"/>
          <w:szCs w:val="32"/>
        </w:rPr>
        <w:t>报价人须知</w:t>
      </w:r>
    </w:p>
    <w:p w14:paraId="6D59260E">
      <w:pPr>
        <w:pStyle w:val="26"/>
      </w:pPr>
    </w:p>
    <w:p w14:paraId="771523C9">
      <w:pPr>
        <w:pStyle w:val="3"/>
        <w:widowControl w:val="0"/>
        <w:spacing w:line="400" w:lineRule="exact"/>
        <w:jc w:val="both"/>
        <w:rPr>
          <w:rFonts w:hint="eastAsia" w:ascii="楷体" w:hAnsi="楷体" w:eastAsia="楷体" w:cs="楷体"/>
          <w:sz w:val="24"/>
          <w:szCs w:val="24"/>
        </w:rPr>
      </w:pPr>
      <w:bookmarkStart w:id="2" w:name="_Toc343692940"/>
      <w:bookmarkStart w:id="3" w:name="_Toc343700738"/>
      <w:r>
        <w:rPr>
          <w:rFonts w:hint="eastAsia" w:ascii="楷体" w:hAnsi="楷体" w:eastAsia="楷体" w:cs="楷体"/>
          <w:sz w:val="24"/>
          <w:szCs w:val="24"/>
        </w:rPr>
        <w:t>一、总则</w:t>
      </w:r>
      <w:bookmarkEnd w:id="2"/>
      <w:bookmarkEnd w:id="3"/>
    </w:p>
    <w:p w14:paraId="400B4018">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(一)原则</w:t>
      </w:r>
    </w:p>
    <w:p w14:paraId="7F8FC9F6">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坚持公开、公正、公平和诚实信用的原则。坚持质量优先，价格合理，科学评估，规范运作。</w:t>
      </w:r>
    </w:p>
    <w:p w14:paraId="7733AA2A">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(二) 供应商参与报价条件</w:t>
      </w:r>
    </w:p>
    <w:p w14:paraId="1C000E00">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1、具备法律主体资格。</w:t>
      </w:r>
    </w:p>
    <w:p w14:paraId="0AB78A03">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2、具备国家有关部门、行业或公司要求必须取得的质量、计量、安全、环保认证及其他经营许可；在有关部门和行业的监督检查中没有不良记录；与公司没有不良合作记录。</w:t>
      </w:r>
    </w:p>
    <w:p w14:paraId="176B5883">
      <w:pPr>
        <w:widowControl w:val="0"/>
        <w:spacing w:line="400" w:lineRule="exact"/>
        <w:rPr>
          <w:rFonts w:hint="eastAsia" w:ascii="楷体" w:hAnsi="楷体" w:eastAsia="楷体" w:cs="楷体"/>
          <w:b w:val="0"/>
          <w:bCs/>
          <w:sz w:val="24"/>
          <w:szCs w:val="24"/>
        </w:rPr>
      </w:pPr>
      <w:r>
        <w:rPr>
          <w:rFonts w:hint="eastAsia" w:ascii="楷体" w:hAnsi="楷体" w:eastAsia="楷体" w:cs="楷体"/>
          <w:bCs/>
          <w:sz w:val="24"/>
          <w:szCs w:val="24"/>
        </w:rPr>
        <w:t>3、具有一定的经营规模和服务能力，有同产品的供应业绩，供应量不低于本次询价数量。</w:t>
      </w:r>
    </w:p>
    <w:p w14:paraId="7DC782E3">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4、具有良好的商业信誉。</w:t>
      </w:r>
    </w:p>
    <w:p w14:paraId="293BF42E">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(三)采购范围和交易方式</w:t>
      </w:r>
    </w:p>
    <w:p w14:paraId="199BE102">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default" w:ascii="楷体" w:hAnsi="楷体" w:eastAsia="楷体" w:cs="楷体"/>
          <w:b w:val="0"/>
          <w:bCs/>
          <w:kern w:val="2"/>
          <w:sz w:val="24"/>
          <w:szCs w:val="24"/>
          <w:lang w:val="en-US" w:eastAsia="zh-CN" w:bidi="ar-SA"/>
        </w:rPr>
      </w:pPr>
      <w:r>
        <w:rPr>
          <w:rFonts w:hint="eastAsia" w:ascii="楷体" w:hAnsi="楷体" w:eastAsia="楷体" w:cs="楷体"/>
          <w:b w:val="0"/>
          <w:bCs/>
          <w:kern w:val="2"/>
          <w:sz w:val="24"/>
          <w:szCs w:val="24"/>
          <w:lang w:val="en-US" w:eastAsia="zh-CN" w:bidi="ar-SA"/>
        </w:rPr>
        <w:t>1.采购范围详见报价文件。</w:t>
      </w:r>
    </w:p>
    <w:p w14:paraId="4BE11F17">
      <w:pPr>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2</w:t>
      </w:r>
      <w:r>
        <w:rPr>
          <w:rFonts w:hint="eastAsia" w:ascii="楷体" w:hAnsi="楷体" w:eastAsia="楷体" w:cs="楷体"/>
          <w:bCs/>
          <w:sz w:val="24"/>
          <w:szCs w:val="24"/>
        </w:rPr>
        <w:t>．</w:t>
      </w:r>
      <w:r>
        <w:rPr>
          <w:rFonts w:hint="eastAsia" w:ascii="楷体" w:hAnsi="楷体" w:eastAsia="楷体" w:cs="楷体"/>
          <w:bCs/>
          <w:sz w:val="24"/>
          <w:szCs w:val="24"/>
          <w:lang w:eastAsia="zh-CN"/>
        </w:rPr>
        <w:t>公开询价</w:t>
      </w:r>
      <w:r>
        <w:rPr>
          <w:rFonts w:hint="eastAsia" w:ascii="楷体" w:hAnsi="楷体" w:eastAsia="楷体" w:cs="楷体"/>
          <w:bCs/>
          <w:sz w:val="24"/>
          <w:szCs w:val="24"/>
        </w:rPr>
        <w:t>结束后，向</w:t>
      </w:r>
      <w:r>
        <w:rPr>
          <w:rFonts w:hint="eastAsia" w:ascii="楷体" w:hAnsi="楷体" w:eastAsia="楷体" w:cs="楷体"/>
          <w:bCs/>
          <w:sz w:val="24"/>
          <w:szCs w:val="24"/>
          <w:lang w:eastAsia="zh-CN"/>
        </w:rPr>
        <w:t>成交</w:t>
      </w:r>
      <w:r>
        <w:rPr>
          <w:rFonts w:hint="eastAsia" w:ascii="楷体" w:hAnsi="楷体" w:eastAsia="楷体" w:cs="楷体"/>
          <w:bCs/>
          <w:sz w:val="24"/>
          <w:szCs w:val="24"/>
        </w:rPr>
        <w:t>企业发放《</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通知书》，</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企业凭《</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通知书》按照</w:t>
      </w:r>
      <w:r>
        <w:rPr>
          <w:rFonts w:hint="eastAsia" w:ascii="楷体" w:hAnsi="楷体" w:eastAsia="楷体" w:cs="楷体"/>
          <w:bCs/>
          <w:sz w:val="24"/>
          <w:szCs w:val="24"/>
          <w:lang w:val="en-US" w:eastAsia="zh-CN"/>
        </w:rPr>
        <w:t>报价文件价格</w:t>
      </w:r>
      <w:r>
        <w:rPr>
          <w:rFonts w:hint="eastAsia" w:ascii="楷体" w:hAnsi="楷体" w:eastAsia="楷体" w:cs="楷体"/>
          <w:bCs/>
          <w:sz w:val="24"/>
          <w:szCs w:val="24"/>
        </w:rPr>
        <w:t>签定具体采购合同。</w:t>
      </w:r>
    </w:p>
    <w:p w14:paraId="21D975C6">
      <w:pPr>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3</w:t>
      </w:r>
      <w:r>
        <w:rPr>
          <w:rFonts w:hint="eastAsia" w:ascii="楷体" w:hAnsi="楷体" w:eastAsia="楷体" w:cs="楷体"/>
          <w:bCs/>
          <w:sz w:val="24"/>
          <w:szCs w:val="24"/>
        </w:rPr>
        <w:t>．供货和结算方式：</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企业根据合同供货，货款按合同规定结算。</w:t>
      </w:r>
    </w:p>
    <w:p w14:paraId="7A935EB6">
      <w:pPr>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4</w:t>
      </w:r>
      <w:r>
        <w:rPr>
          <w:rFonts w:hint="eastAsia" w:ascii="楷体" w:hAnsi="楷体" w:eastAsia="楷体" w:cs="楷体"/>
          <w:bCs/>
          <w:sz w:val="24"/>
          <w:szCs w:val="24"/>
        </w:rPr>
        <w:t>．供货过程中，如发现</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单位实际不具备供货条件，或所供应</w:t>
      </w:r>
      <w:r>
        <w:rPr>
          <w:rFonts w:hint="eastAsia" w:ascii="楷体" w:hAnsi="楷体" w:eastAsia="楷体" w:cs="楷体"/>
          <w:bCs/>
          <w:sz w:val="24"/>
          <w:szCs w:val="24"/>
          <w:u w:val="single"/>
          <w:lang w:val="en-US" w:eastAsia="zh-CN"/>
        </w:rPr>
        <w:t>办公家具</w:t>
      </w:r>
      <w:r>
        <w:rPr>
          <w:rFonts w:hint="eastAsia" w:ascii="楷体" w:hAnsi="楷体" w:eastAsia="楷体" w:cs="楷体"/>
          <w:bCs/>
          <w:sz w:val="24"/>
          <w:szCs w:val="24"/>
        </w:rPr>
        <w:t>不符合相关质量要求，</w:t>
      </w:r>
      <w:r>
        <w:rPr>
          <w:rFonts w:hint="eastAsia" w:ascii="楷体" w:hAnsi="楷体" w:eastAsia="楷体" w:cs="楷体"/>
          <w:bCs/>
          <w:sz w:val="24"/>
          <w:szCs w:val="24"/>
          <w:lang w:val="en-US" w:eastAsia="zh-CN"/>
        </w:rPr>
        <w:t>我司</w:t>
      </w:r>
      <w:r>
        <w:rPr>
          <w:rFonts w:hint="eastAsia" w:ascii="楷体" w:hAnsi="楷体" w:eastAsia="楷体" w:cs="楷体"/>
          <w:bCs/>
          <w:sz w:val="24"/>
          <w:szCs w:val="24"/>
        </w:rPr>
        <w:t>可终止与该</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单位合作。</w:t>
      </w:r>
    </w:p>
    <w:p w14:paraId="1B8074B1">
      <w:pPr>
        <w:widowControl w:val="0"/>
        <w:spacing w:line="400" w:lineRule="exact"/>
        <w:rPr>
          <w:rFonts w:hint="eastAsia"/>
        </w:rPr>
      </w:pPr>
      <w:r>
        <w:rPr>
          <w:rFonts w:hint="eastAsia" w:ascii="楷体" w:hAnsi="楷体" w:eastAsia="楷体" w:cs="楷体"/>
          <w:bCs/>
          <w:sz w:val="24"/>
          <w:szCs w:val="24"/>
        </w:rPr>
        <w:t>（四）合同文本采用使用</w:t>
      </w:r>
      <w:r>
        <w:rPr>
          <w:rFonts w:hint="eastAsia" w:ascii="楷体" w:hAnsi="楷体" w:eastAsia="楷体" w:cs="楷体"/>
          <w:bCs/>
          <w:sz w:val="24"/>
          <w:szCs w:val="24"/>
          <w:lang w:eastAsia="zh-CN"/>
        </w:rPr>
        <w:t>公开询价</w:t>
      </w:r>
      <w:r>
        <w:rPr>
          <w:rFonts w:hint="eastAsia" w:ascii="楷体" w:hAnsi="楷体" w:eastAsia="楷体" w:cs="楷体"/>
          <w:bCs/>
          <w:sz w:val="24"/>
          <w:szCs w:val="24"/>
        </w:rPr>
        <w:t>单位提供的合同文本。供货合同将以此</w:t>
      </w:r>
      <w:r>
        <w:rPr>
          <w:rFonts w:hint="eastAsia" w:ascii="楷体" w:hAnsi="楷体" w:eastAsia="楷体" w:cs="楷体"/>
          <w:bCs/>
          <w:sz w:val="24"/>
          <w:szCs w:val="24"/>
          <w:lang w:val="en-US" w:eastAsia="zh-CN"/>
        </w:rPr>
        <w:t>报价</w:t>
      </w:r>
      <w:r>
        <w:rPr>
          <w:rFonts w:hint="eastAsia" w:ascii="楷体" w:hAnsi="楷体" w:eastAsia="楷体" w:cs="楷体"/>
          <w:bCs/>
          <w:sz w:val="24"/>
          <w:szCs w:val="24"/>
        </w:rPr>
        <w:t>文件为基础签订，凡参与</w:t>
      </w:r>
      <w:r>
        <w:rPr>
          <w:rFonts w:hint="eastAsia" w:ascii="楷体" w:hAnsi="楷体" w:eastAsia="楷体" w:cs="楷体"/>
          <w:bCs/>
          <w:sz w:val="24"/>
          <w:szCs w:val="24"/>
          <w:lang w:val="en-US" w:eastAsia="zh-CN"/>
        </w:rPr>
        <w:t>报价</w:t>
      </w:r>
      <w:r>
        <w:rPr>
          <w:rFonts w:hint="eastAsia" w:ascii="楷体" w:hAnsi="楷体" w:eastAsia="楷体" w:cs="楷体"/>
          <w:bCs/>
          <w:sz w:val="24"/>
          <w:szCs w:val="24"/>
        </w:rPr>
        <w:t>的单位皆被视为认可文件中出现的所有条款，并被视为</w:t>
      </w:r>
      <w:r>
        <w:rPr>
          <w:rFonts w:hint="eastAsia" w:ascii="楷体" w:hAnsi="楷体" w:eastAsia="楷体" w:cs="楷体"/>
          <w:bCs/>
          <w:sz w:val="24"/>
          <w:szCs w:val="24"/>
          <w:lang w:val="en-US" w:eastAsia="zh-CN"/>
        </w:rPr>
        <w:t>报价</w:t>
      </w:r>
      <w:r>
        <w:rPr>
          <w:rFonts w:hint="eastAsia" w:ascii="楷体" w:hAnsi="楷体" w:eastAsia="楷体" w:cs="楷体"/>
          <w:bCs/>
          <w:sz w:val="24"/>
          <w:szCs w:val="24"/>
        </w:rPr>
        <w:t>单位已把文件中出现的所有条款综合考虑在自己的报价中。</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单位在签订合同时无权调整条款，否则被视为</w:t>
      </w:r>
      <w:r>
        <w:rPr>
          <w:rFonts w:hint="eastAsia" w:ascii="楷体" w:hAnsi="楷体" w:eastAsia="楷体" w:cs="楷体"/>
          <w:bCs/>
          <w:sz w:val="24"/>
          <w:szCs w:val="24"/>
          <w:lang w:eastAsia="zh-CN"/>
        </w:rPr>
        <w:t>成交</w:t>
      </w:r>
      <w:r>
        <w:rPr>
          <w:rFonts w:hint="eastAsia" w:ascii="楷体" w:hAnsi="楷体" w:eastAsia="楷体" w:cs="楷体"/>
          <w:bCs/>
          <w:sz w:val="24"/>
          <w:szCs w:val="24"/>
        </w:rPr>
        <w:t>单位放弃资格，</w:t>
      </w:r>
      <w:r>
        <w:rPr>
          <w:rFonts w:hint="eastAsia" w:ascii="楷体" w:hAnsi="楷体" w:eastAsia="楷体" w:cs="楷体"/>
          <w:bCs/>
          <w:sz w:val="24"/>
          <w:szCs w:val="24"/>
          <w:lang w:val="en-US" w:eastAsia="zh-CN"/>
        </w:rPr>
        <w:t>我司有权选择按顺序与其他成交候选人</w:t>
      </w:r>
      <w:r>
        <w:rPr>
          <w:rFonts w:hint="eastAsia" w:ascii="楷体" w:hAnsi="楷体" w:eastAsia="楷体" w:cs="楷体"/>
          <w:bCs/>
          <w:sz w:val="24"/>
          <w:szCs w:val="24"/>
        </w:rPr>
        <w:t>签订合同。</w:t>
      </w:r>
    </w:p>
    <w:p w14:paraId="491BCB4F">
      <w:pPr>
        <w:pStyle w:val="3"/>
        <w:widowControl w:val="0"/>
        <w:spacing w:line="400" w:lineRule="exact"/>
        <w:jc w:val="both"/>
        <w:rPr>
          <w:rFonts w:hint="eastAsia" w:ascii="楷体" w:hAnsi="楷体" w:eastAsia="楷体" w:cs="楷体"/>
          <w:sz w:val="24"/>
          <w:szCs w:val="24"/>
        </w:rPr>
      </w:pPr>
      <w:bookmarkStart w:id="4" w:name="_Toc343700739"/>
      <w:bookmarkStart w:id="5" w:name="_Toc343692941"/>
      <w:r>
        <w:rPr>
          <w:rFonts w:hint="eastAsia" w:ascii="楷体" w:hAnsi="楷体" w:eastAsia="楷体" w:cs="楷体"/>
          <w:sz w:val="24"/>
          <w:szCs w:val="24"/>
        </w:rPr>
        <w:t>二、</w:t>
      </w:r>
      <w:bookmarkEnd w:id="4"/>
      <w:bookmarkEnd w:id="5"/>
      <w:r>
        <w:rPr>
          <w:rFonts w:hint="eastAsia" w:ascii="楷体" w:hAnsi="楷体" w:eastAsia="楷体" w:cs="楷体"/>
          <w:sz w:val="24"/>
          <w:szCs w:val="24"/>
        </w:rPr>
        <w:t>公开询价报价说明</w:t>
      </w:r>
    </w:p>
    <w:p w14:paraId="65D7DF81">
      <w:pPr>
        <w:rPr>
          <w:rFonts w:hint="eastAsia" w:ascii="楷体" w:hAnsi="楷体" w:eastAsia="楷体" w:cs="楷体"/>
          <w:sz w:val="24"/>
          <w:szCs w:val="24"/>
        </w:rPr>
      </w:pPr>
      <w:r>
        <w:rPr>
          <w:rFonts w:hint="eastAsia" w:ascii="楷体" w:hAnsi="楷体" w:eastAsia="楷体" w:cs="楷体"/>
          <w:sz w:val="24"/>
          <w:szCs w:val="24"/>
        </w:rPr>
        <w:t>(一)公开询价文件构成</w:t>
      </w:r>
    </w:p>
    <w:p w14:paraId="591F66A0">
      <w:pPr>
        <w:rPr>
          <w:rFonts w:hint="eastAsia" w:ascii="楷体" w:hAnsi="楷体" w:eastAsia="楷体" w:cs="楷体"/>
          <w:sz w:val="24"/>
          <w:szCs w:val="24"/>
        </w:rPr>
      </w:pPr>
      <w:r>
        <w:rPr>
          <w:rFonts w:hint="eastAsia" w:ascii="楷体" w:hAnsi="楷体" w:eastAsia="楷体" w:cs="楷体"/>
          <w:sz w:val="24"/>
          <w:szCs w:val="24"/>
        </w:rPr>
        <w:t xml:space="preserve">1、公开询价函 </w:t>
      </w:r>
    </w:p>
    <w:p w14:paraId="28A01DFA">
      <w:pPr>
        <w:rPr>
          <w:rFonts w:hint="eastAsia" w:ascii="楷体" w:hAnsi="楷体" w:eastAsia="楷体" w:cs="楷体"/>
          <w:sz w:val="24"/>
          <w:szCs w:val="24"/>
        </w:rPr>
      </w:pPr>
      <w:r>
        <w:rPr>
          <w:rFonts w:hint="eastAsia" w:ascii="楷体" w:hAnsi="楷体" w:eastAsia="楷体" w:cs="楷体"/>
          <w:sz w:val="24"/>
          <w:szCs w:val="24"/>
        </w:rPr>
        <w:t xml:space="preserve">2、报价人须知    </w:t>
      </w:r>
    </w:p>
    <w:p w14:paraId="65E0EF2C">
      <w:pPr>
        <w:rPr>
          <w:rFonts w:hint="eastAsia" w:ascii="楷体" w:hAnsi="楷体" w:eastAsia="楷体" w:cs="楷体"/>
          <w:b/>
          <w:sz w:val="24"/>
          <w:szCs w:val="24"/>
        </w:rPr>
      </w:pPr>
      <w:r>
        <w:rPr>
          <w:rFonts w:hint="eastAsia" w:ascii="楷体" w:hAnsi="楷体" w:eastAsia="楷体" w:cs="楷体"/>
          <w:sz w:val="24"/>
          <w:szCs w:val="24"/>
        </w:rPr>
        <w:t>3、合同（格式）</w:t>
      </w:r>
      <w:r>
        <w:rPr>
          <w:rFonts w:hint="eastAsia" w:ascii="楷体" w:hAnsi="楷体" w:eastAsia="楷体" w:cs="楷体"/>
          <w:sz w:val="24"/>
          <w:szCs w:val="24"/>
        </w:rPr>
        <w:br w:type="textWrapping"/>
      </w:r>
      <w:r>
        <w:rPr>
          <w:rFonts w:hint="eastAsia" w:ascii="楷体" w:hAnsi="楷体" w:eastAsia="楷体" w:cs="楷体"/>
          <w:sz w:val="24"/>
          <w:szCs w:val="24"/>
        </w:rPr>
        <w:t>4、报价文件（格式）</w:t>
      </w:r>
    </w:p>
    <w:p w14:paraId="4B981FB5">
      <w:pPr>
        <w:rPr>
          <w:rFonts w:hint="eastAsia" w:ascii="楷体" w:hAnsi="楷体" w:eastAsia="楷体" w:cs="楷体"/>
          <w:sz w:val="24"/>
          <w:szCs w:val="24"/>
        </w:rPr>
      </w:pPr>
      <w:r>
        <w:rPr>
          <w:rFonts w:hint="eastAsia" w:ascii="楷体" w:hAnsi="楷体" w:eastAsia="楷体" w:cs="楷体"/>
          <w:sz w:val="24"/>
          <w:szCs w:val="24"/>
        </w:rPr>
        <w:t>（二）公开询价报价文件具体要求</w:t>
      </w:r>
    </w:p>
    <w:p w14:paraId="31574390">
      <w:pPr>
        <w:rPr>
          <w:rFonts w:hint="eastAsia" w:ascii="楷体" w:hAnsi="楷体" w:eastAsia="楷体" w:cs="楷体"/>
          <w:sz w:val="24"/>
          <w:szCs w:val="24"/>
        </w:rPr>
      </w:pPr>
      <w:r>
        <w:rPr>
          <w:rFonts w:hint="eastAsia" w:ascii="楷体" w:hAnsi="楷体" w:eastAsia="楷体" w:cs="楷体"/>
          <w:sz w:val="24"/>
          <w:szCs w:val="24"/>
        </w:rPr>
        <w:t>1、本次公开询价的内容：</w:t>
      </w:r>
      <w:r>
        <w:rPr>
          <w:rFonts w:hint="eastAsia" w:ascii="楷体" w:hAnsi="楷体" w:eastAsia="楷体" w:cs="楷体"/>
          <w:sz w:val="24"/>
          <w:szCs w:val="24"/>
          <w:u w:val="single"/>
        </w:rPr>
        <w:t>办公</w:t>
      </w:r>
      <w:r>
        <w:rPr>
          <w:rFonts w:hint="eastAsia" w:ascii="楷体" w:hAnsi="楷体" w:eastAsia="楷体" w:cs="楷体"/>
          <w:sz w:val="24"/>
          <w:szCs w:val="24"/>
          <w:u w:val="single"/>
          <w:lang w:val="en-US" w:eastAsia="zh-CN"/>
        </w:rPr>
        <w:t>家具</w:t>
      </w:r>
      <w:r>
        <w:rPr>
          <w:rFonts w:hint="eastAsia" w:ascii="楷体" w:hAnsi="楷体" w:eastAsia="楷体" w:cs="楷体"/>
          <w:sz w:val="24"/>
          <w:szCs w:val="24"/>
        </w:rPr>
        <w:t>。</w:t>
      </w:r>
    </w:p>
    <w:p w14:paraId="11EEE60F">
      <w:pPr>
        <w:rPr>
          <w:rFonts w:hint="eastAsia" w:ascii="楷体" w:hAnsi="楷体" w:eastAsia="楷体" w:cs="楷体"/>
          <w:sz w:val="24"/>
          <w:szCs w:val="24"/>
        </w:rPr>
      </w:pPr>
      <w:r>
        <w:rPr>
          <w:rFonts w:hint="eastAsia" w:ascii="楷体" w:hAnsi="楷体" w:eastAsia="楷体" w:cs="楷体"/>
          <w:bCs/>
          <w:sz w:val="24"/>
          <w:szCs w:val="24"/>
        </w:rPr>
        <w:t>2、承包方式：含税价为固定价，结算不调整（</w:t>
      </w:r>
      <w:r>
        <w:rPr>
          <w:rFonts w:hint="eastAsia" w:ascii="楷体" w:hAnsi="楷体" w:eastAsia="楷体" w:cs="楷体"/>
          <w:sz w:val="24"/>
          <w:szCs w:val="24"/>
        </w:rPr>
        <w:t>包括供应商出售该物资应缴纳税金及一切税费、装卸车费、包装费、保险费、运输费、安装</w:t>
      </w:r>
      <w:r>
        <w:rPr>
          <w:rFonts w:hint="eastAsia" w:ascii="楷体" w:hAnsi="楷体" w:eastAsia="楷体" w:cs="楷体"/>
          <w:sz w:val="24"/>
          <w:szCs w:val="24"/>
          <w:lang w:val="en-US" w:eastAsia="zh-CN"/>
        </w:rPr>
        <w:t>调试</w:t>
      </w:r>
      <w:r>
        <w:rPr>
          <w:rFonts w:hint="eastAsia" w:ascii="楷体" w:hAnsi="楷体" w:eastAsia="楷体" w:cs="楷体"/>
          <w:sz w:val="24"/>
          <w:szCs w:val="24"/>
        </w:rPr>
        <w:t>费</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上楼费</w:t>
      </w:r>
      <w:r>
        <w:rPr>
          <w:rFonts w:hint="eastAsia" w:ascii="楷体" w:hAnsi="楷体" w:eastAsia="楷体" w:cs="楷体"/>
          <w:sz w:val="24"/>
          <w:szCs w:val="24"/>
        </w:rPr>
        <w:t>，以及其他运抵至甲方指定交货地点并完成安装的一切费用；包括售后服务以及市场价格涨幅等的各类风险费用；以及其他所有相关服务费用等。）</w:t>
      </w:r>
    </w:p>
    <w:p w14:paraId="4A0C5236">
      <w:pPr>
        <w:rPr>
          <w:rFonts w:hint="eastAsia" w:ascii="楷体" w:hAnsi="楷体" w:eastAsia="楷体" w:cs="楷体"/>
          <w:sz w:val="24"/>
          <w:szCs w:val="24"/>
        </w:rPr>
      </w:pPr>
      <w:r>
        <w:rPr>
          <w:rFonts w:hint="eastAsia" w:ascii="楷体" w:hAnsi="楷体" w:eastAsia="楷体" w:cs="楷体"/>
          <w:sz w:val="24"/>
          <w:szCs w:val="24"/>
        </w:rPr>
        <w:t>3.</w:t>
      </w:r>
      <w:bookmarkStart w:id="6" w:name="_Toc343700740"/>
      <w:bookmarkStart w:id="7" w:name="_Toc343692942"/>
      <w:r>
        <w:rPr>
          <w:rFonts w:hint="eastAsia" w:ascii="楷体" w:hAnsi="楷体" w:eastAsia="楷体" w:cs="楷体"/>
          <w:sz w:val="24"/>
          <w:szCs w:val="24"/>
        </w:rPr>
        <w:t>1、供应</w:t>
      </w:r>
      <w:r>
        <w:rPr>
          <w:rFonts w:hint="eastAsia" w:ascii="楷体" w:hAnsi="楷体" w:eastAsia="楷体" w:cs="楷体"/>
          <w:sz w:val="24"/>
          <w:szCs w:val="24"/>
          <w:lang w:val="en-US" w:eastAsia="zh-CN"/>
        </w:rPr>
        <w:t>货物</w:t>
      </w:r>
      <w:r>
        <w:rPr>
          <w:rFonts w:hint="eastAsia" w:ascii="楷体" w:hAnsi="楷体" w:eastAsia="楷体" w:cs="楷体"/>
          <w:sz w:val="24"/>
          <w:szCs w:val="24"/>
        </w:rPr>
        <w:t>均应符合标准等国家标准、行业标准、地方标准及甲方提出的要求，按照《中华人民共和国产品质量法》及相关的产品质量标准规定执行及业主公开询价报价要求、设计为准。</w:t>
      </w:r>
    </w:p>
    <w:p w14:paraId="578647CE">
      <w:pPr>
        <w:rPr>
          <w:rFonts w:hint="eastAsia" w:ascii="楷体" w:hAnsi="楷体" w:eastAsia="楷体" w:cs="楷体"/>
          <w:sz w:val="24"/>
          <w:szCs w:val="24"/>
        </w:rPr>
      </w:pPr>
      <w:r>
        <w:rPr>
          <w:rFonts w:hint="eastAsia" w:ascii="楷体" w:hAnsi="楷体" w:eastAsia="楷体" w:cs="楷体"/>
          <w:sz w:val="24"/>
          <w:szCs w:val="24"/>
        </w:rPr>
        <w:t>3.2、进场的</w:t>
      </w:r>
      <w:r>
        <w:rPr>
          <w:rFonts w:hint="eastAsia" w:ascii="楷体" w:hAnsi="楷体" w:eastAsia="楷体" w:cs="楷体"/>
          <w:sz w:val="24"/>
          <w:szCs w:val="24"/>
          <w:lang w:val="en-US" w:eastAsia="zh-CN"/>
        </w:rPr>
        <w:t>货物</w:t>
      </w:r>
      <w:r>
        <w:rPr>
          <w:rFonts w:hint="eastAsia" w:ascii="楷体" w:hAnsi="楷体" w:eastAsia="楷体" w:cs="楷体"/>
          <w:sz w:val="24"/>
          <w:szCs w:val="24"/>
        </w:rPr>
        <w:t>必须符合国家相关标准。如发生质量问题，乙方包退、包换。确保进场货物质量合格率100%，并须在货物进场的同时提供货物的质量检验部门（第三方检验机构）的货物材质证明书、检验报告（甲方有权对所采购的材料进行进一步检测），且材质证明书内容要和现场标牌所标明内容相对应。</w:t>
      </w:r>
    </w:p>
    <w:p w14:paraId="10040F4E">
      <w:pPr>
        <w:rPr>
          <w:rFonts w:hint="eastAsia" w:ascii="楷体" w:hAnsi="楷体" w:eastAsia="楷体" w:cs="楷体"/>
          <w:sz w:val="24"/>
          <w:szCs w:val="24"/>
        </w:rPr>
      </w:pPr>
      <w:r>
        <w:rPr>
          <w:rFonts w:hint="eastAsia" w:ascii="楷体" w:hAnsi="楷体" w:eastAsia="楷体" w:cs="楷体"/>
          <w:sz w:val="24"/>
          <w:szCs w:val="24"/>
        </w:rPr>
        <w:t>3.3、货物质量应严格符合所需产品质量验收标准、设计、合同及有关安装及验收规范的要求。同时，乙方的货物质量必须满足甲方为保证效果而对质量、服务等提出的各种进一步要求，并以之为依据出具详尽的服务承诺。供应的货物应以样品为样板，否则，甲方有权随时解除合同，由此造成甲方工期延误的损失及紧急订货增加的费用等均由乙方承担。</w:t>
      </w:r>
    </w:p>
    <w:p w14:paraId="560837DF">
      <w:pPr>
        <w:rPr>
          <w:rFonts w:hint="eastAsia" w:ascii="楷体" w:hAnsi="楷体" w:eastAsia="楷体" w:cs="楷体"/>
          <w:sz w:val="24"/>
          <w:szCs w:val="24"/>
        </w:rPr>
      </w:pPr>
      <w:r>
        <w:rPr>
          <w:rFonts w:hint="eastAsia" w:ascii="楷体" w:hAnsi="楷体" w:eastAsia="楷体" w:cs="楷体"/>
          <w:sz w:val="24"/>
          <w:szCs w:val="24"/>
        </w:rPr>
        <w:t>3.4、乙方的</w:t>
      </w:r>
      <w:r>
        <w:rPr>
          <w:rFonts w:hint="eastAsia" w:ascii="楷体" w:hAnsi="楷体" w:eastAsia="楷体" w:cs="楷体"/>
          <w:sz w:val="24"/>
          <w:szCs w:val="24"/>
          <w:lang w:val="en-US" w:eastAsia="zh-CN"/>
        </w:rPr>
        <w:t>货物</w:t>
      </w:r>
      <w:r>
        <w:rPr>
          <w:rFonts w:hint="eastAsia" w:ascii="楷体" w:hAnsi="楷体" w:eastAsia="楷体" w:cs="楷体"/>
          <w:sz w:val="24"/>
          <w:szCs w:val="24"/>
        </w:rPr>
        <w:t>应符合国家有关环保法律法规的规定以及甲方ISO14000环境体系要求，不能对环境造成污染；同时，该货物还应该符合甲方OHSMS18000职业安全健康管理体系标准的要求，不能对接触货物的有关人员及竣工后的使用人员的健康造成危害。</w:t>
      </w:r>
    </w:p>
    <w:p w14:paraId="69E135B0">
      <w:pPr>
        <w:rPr>
          <w:rFonts w:hint="eastAsia" w:ascii="楷体" w:hAnsi="楷体" w:eastAsia="楷体" w:cs="楷体"/>
          <w:sz w:val="24"/>
          <w:szCs w:val="24"/>
        </w:rPr>
      </w:pPr>
      <w:r>
        <w:rPr>
          <w:rFonts w:hint="eastAsia" w:ascii="楷体" w:hAnsi="楷体" w:eastAsia="楷体" w:cs="楷体"/>
          <w:sz w:val="24"/>
          <w:szCs w:val="24"/>
        </w:rPr>
        <w:t>4、验收方法：买方有权利对进场的物资进行各种形式的检验，供应商必须充分配合。所供物资均应符合现行国家标准，具有质量检验机构的检测报告及产品性能说明书，并应表明生产厂家、规格和生产日期，物资进场时将以上合格资料一同交由采购方。</w:t>
      </w:r>
    </w:p>
    <w:p w14:paraId="3AEBE625">
      <w:pPr>
        <w:rPr>
          <w:rFonts w:hint="eastAsia" w:ascii="楷体" w:hAnsi="楷体" w:eastAsia="楷体" w:cs="楷体"/>
          <w:sz w:val="24"/>
          <w:szCs w:val="24"/>
        </w:rPr>
      </w:pPr>
      <w:r>
        <w:rPr>
          <w:rFonts w:hint="eastAsia" w:ascii="楷体" w:hAnsi="楷体" w:eastAsia="楷体" w:cs="楷体"/>
          <w:sz w:val="24"/>
          <w:szCs w:val="24"/>
        </w:rPr>
        <w:t>5、送货方式：根据公开询价单位要求的时间送货到指定位置，送货地点：洋浦大厦指定地址。</w:t>
      </w:r>
    </w:p>
    <w:p w14:paraId="2F7C1005">
      <w:pPr>
        <w:rPr>
          <w:rFonts w:hint="eastAsia" w:ascii="楷体" w:hAnsi="楷体" w:eastAsia="楷体" w:cs="楷体"/>
          <w:sz w:val="24"/>
          <w:szCs w:val="24"/>
        </w:rPr>
      </w:pPr>
      <w:r>
        <w:rPr>
          <w:rFonts w:hint="eastAsia" w:ascii="楷体" w:hAnsi="楷体" w:eastAsia="楷体" w:cs="楷体"/>
          <w:sz w:val="24"/>
          <w:szCs w:val="24"/>
        </w:rPr>
        <w:t>6、合同文本：合同文本采用使用公开询价单位提供的合同文本。供货合同将以此报价文件为基础签订，凡参与报价的单位皆被视为认可文件中出现的所有条款，并被视为报价单位已把文件中出现的所有条款综合考虑在自己的报价中。成交单位在签订合同时无权调整条款，否则被视为成交单位放弃资格，我司有权选择按顺序与其他成交候选人签订合同。</w:t>
      </w:r>
    </w:p>
    <w:p w14:paraId="51E92A12">
      <w:pPr>
        <w:rPr>
          <w:rFonts w:hint="eastAsia" w:ascii="楷体" w:hAnsi="楷体" w:eastAsia="楷体" w:cs="楷体"/>
          <w:sz w:val="24"/>
          <w:szCs w:val="24"/>
        </w:rPr>
      </w:pPr>
      <w:r>
        <w:rPr>
          <w:rFonts w:hint="eastAsia" w:ascii="楷体" w:hAnsi="楷体" w:eastAsia="楷体" w:cs="楷体"/>
          <w:sz w:val="24"/>
          <w:szCs w:val="24"/>
        </w:rPr>
        <w:t>7、对未成交的单位不做经济方面或其他方面的赔偿，也不做解释，谨对合作表示衷心的感谢。</w:t>
      </w:r>
    </w:p>
    <w:p w14:paraId="41B45393">
      <w:pPr>
        <w:pStyle w:val="3"/>
        <w:widowControl w:val="0"/>
        <w:spacing w:line="400" w:lineRule="exact"/>
        <w:jc w:val="both"/>
        <w:rPr>
          <w:rFonts w:hint="eastAsia" w:ascii="楷体" w:hAnsi="楷体" w:eastAsia="楷体" w:cs="楷体"/>
          <w:sz w:val="24"/>
          <w:szCs w:val="24"/>
        </w:rPr>
      </w:pPr>
      <w:r>
        <w:rPr>
          <w:rFonts w:hint="eastAsia" w:ascii="楷体" w:hAnsi="楷体" w:eastAsia="楷体" w:cs="楷体"/>
          <w:sz w:val="24"/>
          <w:szCs w:val="24"/>
        </w:rPr>
        <w:t>三、报价文件的编制和递交</w:t>
      </w:r>
      <w:bookmarkEnd w:id="6"/>
      <w:bookmarkEnd w:id="7"/>
    </w:p>
    <w:p w14:paraId="7B36AEB7">
      <w:pPr>
        <w:rPr>
          <w:rFonts w:hint="eastAsia" w:ascii="楷体" w:hAnsi="楷体" w:eastAsia="楷体" w:cs="楷体"/>
          <w:sz w:val="24"/>
          <w:szCs w:val="24"/>
        </w:rPr>
      </w:pPr>
      <w:r>
        <w:rPr>
          <w:rFonts w:hint="eastAsia" w:ascii="楷体" w:hAnsi="楷体" w:eastAsia="楷体" w:cs="楷体"/>
          <w:sz w:val="24"/>
          <w:szCs w:val="24"/>
        </w:rPr>
        <w:t>（一）材料构成：按照第三章报价文件（格式）要求提供，内容包括：</w:t>
      </w:r>
    </w:p>
    <w:p w14:paraId="29A69603">
      <w:pPr>
        <w:rPr>
          <w:rFonts w:hint="eastAsia" w:ascii="楷体" w:hAnsi="楷体" w:eastAsia="楷体" w:cs="楷体"/>
          <w:sz w:val="24"/>
          <w:szCs w:val="24"/>
        </w:rPr>
      </w:pPr>
      <w:r>
        <w:rPr>
          <w:rFonts w:hint="eastAsia" w:ascii="楷体" w:hAnsi="楷体" w:eastAsia="楷体" w:cs="楷体"/>
          <w:sz w:val="24"/>
          <w:szCs w:val="24"/>
        </w:rPr>
        <w:t>1、报价表</w:t>
      </w:r>
    </w:p>
    <w:p w14:paraId="19A236E9">
      <w:pPr>
        <w:rPr>
          <w:rFonts w:hint="eastAsia" w:ascii="楷体" w:hAnsi="楷体" w:eastAsia="楷体" w:cs="楷体"/>
          <w:sz w:val="24"/>
          <w:szCs w:val="24"/>
        </w:rPr>
      </w:pPr>
      <w:r>
        <w:rPr>
          <w:rFonts w:hint="eastAsia" w:ascii="楷体" w:hAnsi="楷体" w:eastAsia="楷体" w:cs="楷体"/>
          <w:sz w:val="24"/>
          <w:szCs w:val="24"/>
        </w:rPr>
        <w:t>2、报价承诺函</w:t>
      </w:r>
    </w:p>
    <w:p w14:paraId="2567CE2B">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3、法定代表人授权书</w:t>
      </w:r>
    </w:p>
    <w:p w14:paraId="44058301">
      <w:pPr>
        <w:rPr>
          <w:rFonts w:hint="eastAsia" w:ascii="楷体" w:hAnsi="楷体" w:eastAsia="楷体" w:cs="楷体"/>
          <w:sz w:val="24"/>
          <w:szCs w:val="24"/>
        </w:rPr>
      </w:pPr>
      <w:r>
        <w:rPr>
          <w:rFonts w:hint="eastAsia" w:ascii="楷体" w:hAnsi="楷体" w:eastAsia="楷体" w:cs="楷体"/>
          <w:sz w:val="24"/>
          <w:szCs w:val="24"/>
          <w:lang w:val="en-US" w:eastAsia="zh-CN"/>
        </w:rPr>
        <w:t>4、无重大违法记录声明函</w:t>
      </w:r>
      <w:r>
        <w:rPr>
          <w:rFonts w:hint="eastAsia" w:ascii="楷体" w:hAnsi="楷体" w:eastAsia="楷体" w:cs="楷体"/>
          <w:sz w:val="24"/>
          <w:szCs w:val="24"/>
        </w:rPr>
        <w:br w:type="textWrapping"/>
      </w:r>
      <w:r>
        <w:rPr>
          <w:rFonts w:hint="eastAsia" w:ascii="楷体" w:hAnsi="楷体" w:eastAsia="楷体" w:cs="楷体"/>
          <w:sz w:val="24"/>
          <w:szCs w:val="24"/>
          <w:lang w:val="en-US" w:eastAsia="zh-CN"/>
        </w:rPr>
        <w:t>5</w:t>
      </w:r>
      <w:r>
        <w:rPr>
          <w:rFonts w:hint="eastAsia" w:ascii="楷体" w:hAnsi="楷体" w:eastAsia="楷体" w:cs="楷体"/>
          <w:sz w:val="24"/>
          <w:szCs w:val="24"/>
        </w:rPr>
        <w:t>、需要提供的其他文件</w:t>
      </w:r>
    </w:p>
    <w:p w14:paraId="4A4732B1">
      <w:pPr>
        <w:rPr>
          <w:rFonts w:hint="eastAsia" w:ascii="楷体" w:hAnsi="楷体" w:eastAsia="楷体" w:cs="楷体"/>
          <w:sz w:val="24"/>
          <w:szCs w:val="24"/>
        </w:rPr>
      </w:pPr>
      <w:r>
        <w:rPr>
          <w:rFonts w:hint="eastAsia" w:ascii="楷体" w:hAnsi="楷体" w:eastAsia="楷体" w:cs="楷体"/>
          <w:sz w:val="24"/>
          <w:szCs w:val="24"/>
        </w:rPr>
        <w:t>（二）填写要求:按照报价文件格式要求签字、盖章。报价文件中的企业的名称应准确无误。</w:t>
      </w:r>
    </w:p>
    <w:p w14:paraId="25B5BA92">
      <w:pPr>
        <w:rPr>
          <w:rFonts w:hint="eastAsia" w:ascii="楷体" w:hAnsi="楷体" w:eastAsia="楷体" w:cs="楷体"/>
          <w:sz w:val="24"/>
          <w:szCs w:val="24"/>
        </w:rPr>
      </w:pPr>
      <w:r>
        <w:rPr>
          <w:rFonts w:hint="eastAsia" w:ascii="楷体" w:hAnsi="楷体" w:eastAsia="楷体" w:cs="楷体"/>
          <w:sz w:val="24"/>
          <w:szCs w:val="24"/>
        </w:rPr>
        <w:t>（三）材料递交时间和地点按海南洋浦陆海能源发展有限公司要求执行，因不可抗力原因，可酌情延长材料递交截止时间。</w:t>
      </w:r>
    </w:p>
    <w:p w14:paraId="35CC42D3">
      <w:pPr>
        <w:rPr>
          <w:rFonts w:hint="eastAsia" w:ascii="楷体" w:hAnsi="楷体" w:eastAsia="楷体" w:cs="楷体"/>
          <w:sz w:val="24"/>
          <w:szCs w:val="24"/>
        </w:rPr>
      </w:pPr>
      <w:r>
        <w:rPr>
          <w:rFonts w:hint="eastAsia" w:ascii="楷体" w:hAnsi="楷体" w:eastAsia="楷体" w:cs="楷体"/>
          <w:sz w:val="24"/>
          <w:szCs w:val="24"/>
        </w:rPr>
        <w:t>（四）材料其它要求</w:t>
      </w:r>
    </w:p>
    <w:p w14:paraId="7407AADA">
      <w:pPr>
        <w:rPr>
          <w:rFonts w:hint="eastAsia" w:ascii="楷体" w:hAnsi="楷体" w:eastAsia="楷体" w:cs="楷体"/>
          <w:sz w:val="24"/>
          <w:szCs w:val="24"/>
        </w:rPr>
      </w:pPr>
      <w:r>
        <w:rPr>
          <w:rFonts w:hint="eastAsia" w:ascii="楷体" w:hAnsi="楷体" w:eastAsia="楷体" w:cs="楷体"/>
          <w:sz w:val="24"/>
          <w:szCs w:val="24"/>
        </w:rPr>
        <w:t>1、提供的资料必须真实、完整、合法。</w:t>
      </w:r>
    </w:p>
    <w:p w14:paraId="24D1C4A3">
      <w:pPr>
        <w:rPr>
          <w:rFonts w:hint="eastAsia" w:ascii="楷体" w:hAnsi="楷体" w:eastAsia="楷体" w:cs="楷体"/>
          <w:sz w:val="24"/>
          <w:szCs w:val="24"/>
        </w:rPr>
      </w:pPr>
      <w:r>
        <w:rPr>
          <w:rFonts w:hint="eastAsia" w:ascii="楷体" w:hAnsi="楷体" w:eastAsia="楷体" w:cs="楷体"/>
          <w:sz w:val="24"/>
          <w:szCs w:val="24"/>
        </w:rPr>
        <w:t>2、提供虚假资质证明文件的，一经发现立即取消其资格，并交由相关部门依法处理。</w:t>
      </w:r>
    </w:p>
    <w:p w14:paraId="7A6ABF4D">
      <w:pPr>
        <w:pStyle w:val="3"/>
        <w:widowControl w:val="0"/>
        <w:spacing w:line="400" w:lineRule="exact"/>
        <w:jc w:val="both"/>
        <w:rPr>
          <w:rFonts w:hint="eastAsia" w:ascii="楷体" w:hAnsi="楷体" w:eastAsia="楷体" w:cs="楷体"/>
          <w:sz w:val="24"/>
          <w:szCs w:val="24"/>
        </w:rPr>
      </w:pPr>
      <w:bookmarkStart w:id="8" w:name="_Toc343700741"/>
      <w:bookmarkStart w:id="9" w:name="_Toc343692943"/>
      <w:r>
        <w:rPr>
          <w:rFonts w:hint="eastAsia" w:ascii="楷体" w:hAnsi="楷体" w:eastAsia="楷体" w:cs="楷体"/>
          <w:sz w:val="24"/>
          <w:szCs w:val="24"/>
        </w:rPr>
        <w:t>四、报价</w:t>
      </w:r>
      <w:bookmarkEnd w:id="8"/>
      <w:bookmarkEnd w:id="9"/>
    </w:p>
    <w:p w14:paraId="523BCEB1">
      <w:pPr>
        <w:rPr>
          <w:rFonts w:hint="eastAsia" w:ascii="楷体" w:hAnsi="楷体" w:eastAsia="楷体" w:cs="楷体"/>
          <w:sz w:val="24"/>
          <w:szCs w:val="24"/>
        </w:rPr>
      </w:pPr>
      <w:r>
        <w:rPr>
          <w:rFonts w:hint="eastAsia" w:ascii="楷体" w:hAnsi="楷体" w:eastAsia="楷体" w:cs="楷体"/>
          <w:sz w:val="24"/>
          <w:szCs w:val="24"/>
        </w:rPr>
        <w:t>（一）报价单位应在递交的材料中，依据文件的格式要求填报报价文件。</w:t>
      </w:r>
    </w:p>
    <w:p w14:paraId="436AEF7D">
      <w:pPr>
        <w:rPr>
          <w:rFonts w:hint="eastAsia" w:ascii="楷体" w:hAnsi="楷体" w:eastAsia="楷体" w:cs="楷体"/>
          <w:sz w:val="24"/>
          <w:szCs w:val="24"/>
        </w:rPr>
      </w:pPr>
      <w:r>
        <w:rPr>
          <w:rFonts w:hint="eastAsia" w:ascii="楷体" w:hAnsi="楷体" w:eastAsia="楷体" w:cs="楷体"/>
          <w:sz w:val="24"/>
          <w:szCs w:val="24"/>
        </w:rPr>
        <w:t>（二）报价使用货币为人民币，报价保留到小数点后两位。</w:t>
      </w:r>
    </w:p>
    <w:p w14:paraId="6F4810D2">
      <w:pPr>
        <w:rPr>
          <w:rFonts w:hint="eastAsia" w:ascii="楷体" w:hAnsi="楷体" w:eastAsia="楷体" w:cs="楷体"/>
          <w:sz w:val="24"/>
          <w:szCs w:val="24"/>
        </w:rPr>
      </w:pPr>
      <w:r>
        <w:rPr>
          <w:rFonts w:hint="eastAsia" w:ascii="楷体" w:hAnsi="楷体" w:eastAsia="楷体" w:cs="楷体"/>
          <w:sz w:val="24"/>
          <w:szCs w:val="24"/>
        </w:rPr>
        <w:t>（三）含税报价为供货商供应的落地价，不含税报价=含税报价/（1+税率）。</w:t>
      </w:r>
      <w:bookmarkStart w:id="10" w:name="_Toc343692950"/>
      <w:bookmarkStart w:id="11" w:name="_Toc343700748"/>
    </w:p>
    <w:p w14:paraId="212A037D">
      <w:pPr>
        <w:rPr>
          <w:rFonts w:hint="eastAsia" w:ascii="楷体" w:hAnsi="楷体" w:eastAsia="楷体" w:cs="楷体"/>
          <w:sz w:val="24"/>
          <w:szCs w:val="24"/>
        </w:rPr>
      </w:pPr>
      <w:r>
        <w:rPr>
          <w:rFonts w:hint="eastAsia" w:ascii="楷体" w:hAnsi="楷体" w:eastAsia="楷体" w:cs="楷体"/>
          <w:sz w:val="24"/>
          <w:szCs w:val="24"/>
        </w:rPr>
        <w:t>（四）报价</w:t>
      </w:r>
      <w:r>
        <w:rPr>
          <w:rFonts w:hint="eastAsia" w:ascii="楷体" w:hAnsi="楷体" w:eastAsia="楷体" w:cs="楷体"/>
          <w:sz w:val="24"/>
          <w:szCs w:val="24"/>
          <w:lang w:val="en-US" w:eastAsia="zh-CN"/>
        </w:rPr>
        <w:t>截止</w:t>
      </w:r>
      <w:r>
        <w:rPr>
          <w:rFonts w:hint="eastAsia" w:ascii="楷体" w:hAnsi="楷体" w:eastAsia="楷体" w:cs="楷体"/>
          <w:sz w:val="24"/>
          <w:szCs w:val="24"/>
        </w:rPr>
        <w:t>时间：以《公开询价函》公布的时间为准。</w:t>
      </w:r>
    </w:p>
    <w:p w14:paraId="23E447F1">
      <w:pPr>
        <w:pStyle w:val="3"/>
        <w:pageBreakBefore w:val="0"/>
        <w:widowControl w:val="0"/>
        <w:kinsoku/>
        <w:wordWrap/>
        <w:overflowPunct/>
        <w:topLinePunct w:val="0"/>
        <w:autoSpaceDE/>
        <w:autoSpaceDN/>
        <w:bidi w:val="0"/>
        <w:adjustRightInd/>
        <w:snapToGrid/>
        <w:spacing w:before="260" w:beforeLines="0" w:line="400" w:lineRule="exact"/>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五、澄清及说明</w:t>
      </w:r>
    </w:p>
    <w:p w14:paraId="19261D36">
      <w:pPr>
        <w:pStyle w:val="26"/>
        <w:numPr>
          <w:ilvl w:val="0"/>
          <w:numId w:val="0"/>
        </w:numPr>
        <w:spacing w:line="360" w:lineRule="auto"/>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（一）报价</w:t>
      </w:r>
      <w:r>
        <w:rPr>
          <w:rFonts w:hint="default" w:ascii="楷体" w:hAnsi="楷体" w:eastAsia="楷体" w:cs="楷体"/>
          <w:color w:val="auto"/>
          <w:sz w:val="24"/>
          <w:szCs w:val="24"/>
          <w:highlight w:val="none"/>
          <w:lang w:val="en-US" w:eastAsia="zh-CN"/>
        </w:rPr>
        <w:t>人应仔细阅读和检查</w:t>
      </w:r>
      <w:r>
        <w:rPr>
          <w:rFonts w:hint="eastAsia" w:ascii="楷体" w:hAnsi="楷体" w:eastAsia="楷体" w:cs="楷体"/>
          <w:color w:val="auto"/>
          <w:sz w:val="24"/>
          <w:szCs w:val="24"/>
          <w:highlight w:val="none"/>
          <w:lang w:val="en-US" w:eastAsia="zh-CN"/>
        </w:rPr>
        <w:t>询价</w:t>
      </w:r>
      <w:r>
        <w:rPr>
          <w:rFonts w:hint="default" w:ascii="楷体" w:hAnsi="楷体" w:eastAsia="楷体" w:cs="楷体"/>
          <w:color w:val="auto"/>
          <w:sz w:val="24"/>
          <w:szCs w:val="24"/>
          <w:highlight w:val="none"/>
          <w:lang w:val="en-US" w:eastAsia="zh-CN"/>
        </w:rPr>
        <w:t>文件的全部内容。如发现缺页或附件不全，应及时向</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人提出，以便补齐。如有疑问，应</w:t>
      </w:r>
      <w:r>
        <w:rPr>
          <w:rFonts w:hint="eastAsia" w:ascii="楷体" w:hAnsi="楷体" w:eastAsia="楷体" w:cs="楷体"/>
          <w:color w:val="auto"/>
          <w:sz w:val="24"/>
          <w:szCs w:val="24"/>
          <w:highlight w:val="none"/>
          <w:lang w:val="en-US" w:eastAsia="zh-CN"/>
        </w:rPr>
        <w:t>在文件递交截止时间之前</w:t>
      </w:r>
      <w:r>
        <w:rPr>
          <w:rFonts w:hint="default" w:ascii="楷体" w:hAnsi="楷体" w:eastAsia="楷体" w:cs="楷体"/>
          <w:color w:val="auto"/>
          <w:sz w:val="24"/>
          <w:szCs w:val="24"/>
          <w:highlight w:val="none"/>
          <w:lang w:val="en-US" w:eastAsia="zh-CN"/>
        </w:rPr>
        <w:t>按</w:t>
      </w:r>
      <w:r>
        <w:rPr>
          <w:rFonts w:hint="eastAsia" w:ascii="楷体" w:hAnsi="楷体" w:eastAsia="楷体" w:cs="楷体"/>
          <w:color w:val="auto"/>
          <w:sz w:val="24"/>
          <w:szCs w:val="24"/>
          <w:highlight w:val="none"/>
          <w:lang w:val="en-US" w:eastAsia="zh-CN"/>
        </w:rPr>
        <w:t>公开询价函的联系方式</w:t>
      </w:r>
      <w:r>
        <w:rPr>
          <w:rFonts w:hint="default" w:ascii="楷体" w:hAnsi="楷体" w:eastAsia="楷体" w:cs="楷体"/>
          <w:color w:val="auto"/>
          <w:sz w:val="24"/>
          <w:szCs w:val="24"/>
          <w:highlight w:val="none"/>
          <w:lang w:val="en-US" w:eastAsia="zh-CN"/>
        </w:rPr>
        <w:t>将提出的问题送达</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人，要求</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人对</w:t>
      </w:r>
      <w:r>
        <w:rPr>
          <w:rFonts w:hint="eastAsia" w:ascii="楷体" w:hAnsi="楷体" w:eastAsia="楷体" w:cs="楷体"/>
          <w:color w:val="auto"/>
          <w:sz w:val="24"/>
          <w:szCs w:val="24"/>
          <w:highlight w:val="none"/>
          <w:lang w:val="en-US" w:eastAsia="zh-CN"/>
        </w:rPr>
        <w:t>询价</w:t>
      </w:r>
      <w:r>
        <w:rPr>
          <w:rFonts w:hint="default" w:ascii="楷体" w:hAnsi="楷体" w:eastAsia="楷体" w:cs="楷体"/>
          <w:color w:val="auto"/>
          <w:sz w:val="24"/>
          <w:szCs w:val="24"/>
          <w:highlight w:val="none"/>
          <w:lang w:val="en-US" w:eastAsia="zh-CN"/>
        </w:rPr>
        <w:t>文件予以澄清。除非</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人认为确有必要答复，否则，</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人有权拒绝回复</w:t>
      </w:r>
      <w:r>
        <w:rPr>
          <w:rFonts w:hint="eastAsia" w:ascii="楷体" w:hAnsi="楷体" w:eastAsia="楷体" w:cs="楷体"/>
          <w:color w:val="auto"/>
          <w:sz w:val="24"/>
          <w:szCs w:val="24"/>
          <w:highlight w:val="none"/>
          <w:lang w:val="en-US" w:eastAsia="zh-CN"/>
        </w:rPr>
        <w:t>。</w:t>
      </w:r>
    </w:p>
    <w:p w14:paraId="45727879">
      <w:pPr>
        <w:pStyle w:val="26"/>
        <w:numPr>
          <w:ilvl w:val="0"/>
          <w:numId w:val="0"/>
        </w:numPr>
        <w:spacing w:line="360" w:lineRule="auto"/>
        <w:jc w:val="both"/>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 xml:space="preserve">（二）在评审过程中，评审小组可以要求报价人对报价文件中含义不明确、对同类问题表述不一致或者有明显文字和计算错误的内容作必要的澄清、说明或补正。澄清、说明或补正应以书面方式进行。澄清、说明或补正不得超出报价文件的范围且不得改变报价文件实质性内容，并构成报价文件的组成部分。评审小组对报价人提交的澄清、说明或补正有疑问的，可以要求报价人进一步澄清、说明或补正，直至满足评审小组的要求。 </w:t>
      </w:r>
    </w:p>
    <w:p w14:paraId="1AD6306F">
      <w:pPr>
        <w:rPr>
          <w:rFonts w:hint="eastAsia" w:ascii="楷体" w:hAnsi="楷体" w:eastAsia="楷体" w:cs="楷体"/>
          <w:sz w:val="24"/>
          <w:szCs w:val="24"/>
        </w:rPr>
      </w:pPr>
    </w:p>
    <w:p w14:paraId="1DEB08F9">
      <w:pPr>
        <w:rPr>
          <w:rFonts w:hint="eastAsia" w:ascii="楷体" w:hAnsi="楷体" w:eastAsia="楷体" w:cs="楷体"/>
          <w:sz w:val="24"/>
          <w:szCs w:val="24"/>
        </w:rPr>
        <w:sectPr>
          <w:pgSz w:w="11906" w:h="16838"/>
          <w:pgMar w:top="1440" w:right="1800" w:bottom="1247" w:left="1800" w:header="851" w:footer="992" w:gutter="0"/>
          <w:cols w:space="0" w:num="1"/>
          <w:docGrid w:type="lines" w:linePitch="312" w:charSpace="0"/>
        </w:sectPr>
      </w:pPr>
    </w:p>
    <w:bookmarkEnd w:id="10"/>
    <w:bookmarkEnd w:id="11"/>
    <w:p w14:paraId="7994AD06"/>
    <w:p w14:paraId="1F4DF367">
      <w:pPr>
        <w:pStyle w:val="26"/>
        <w:widowControl w:val="0"/>
        <w:numPr>
          <w:ilvl w:val="0"/>
          <w:numId w:val="1"/>
        </w:numPr>
        <w:spacing w:line="360" w:lineRule="exact"/>
        <w:ind w:firstLineChars="0"/>
        <w:jc w:val="center"/>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合同（格式）</w:t>
      </w:r>
    </w:p>
    <w:p w14:paraId="1F4A7474"/>
    <w:p w14:paraId="694773FD">
      <w:pPr>
        <w:spacing w:line="440" w:lineRule="exact"/>
        <w:jc w:val="center"/>
        <w:rPr>
          <w:rFonts w:hint="eastAsia" w:ascii="楷体" w:hAnsi="楷体" w:eastAsia="楷体" w:cs="楷体"/>
          <w:b/>
          <w:bCs/>
          <w:sz w:val="44"/>
          <w:szCs w:val="44"/>
        </w:rPr>
      </w:pPr>
      <w:r>
        <w:rPr>
          <w:rFonts w:hint="eastAsia" w:ascii="楷体" w:hAnsi="楷体" w:eastAsia="楷体" w:cs="楷体"/>
          <w:b/>
          <w:bCs/>
          <w:sz w:val="44"/>
          <w:szCs w:val="44"/>
        </w:rPr>
        <w:t>购 销 合 同</w:t>
      </w:r>
    </w:p>
    <w:p w14:paraId="110123CE">
      <w:pPr>
        <w:rPr>
          <w:rFonts w:hint="eastAsia" w:ascii="楷体" w:hAnsi="楷体" w:eastAsia="楷体" w:cs="楷体"/>
          <w:color w:val="000000"/>
          <w:sz w:val="24"/>
          <w:szCs w:val="24"/>
        </w:rPr>
      </w:pPr>
    </w:p>
    <w:p w14:paraId="485334FD">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买方（以下简称甲方）：海南洋浦陆海能源发展有限公司 </w:t>
      </w:r>
    </w:p>
    <w:p w14:paraId="3AA4F36D">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卖方（以下简称乙方）：                </w:t>
      </w:r>
    </w:p>
    <w:p w14:paraId="12644CE6">
      <w:pPr>
        <w:spacing w:line="520" w:lineRule="exact"/>
        <w:rPr>
          <w:rFonts w:hint="eastAsia" w:ascii="楷体" w:hAnsi="楷体" w:eastAsia="楷体" w:cs="楷体"/>
          <w:color w:val="000000"/>
          <w:sz w:val="24"/>
          <w:szCs w:val="24"/>
        </w:rPr>
      </w:pPr>
    </w:p>
    <w:p w14:paraId="5ABCA5AD">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根据《中华人民共和国民法典》、《中华人民共和国消费者权益保护法》等有关规定，经询价协商一致后，签订本合同。</w:t>
      </w:r>
    </w:p>
    <w:p w14:paraId="1BF47CE9">
      <w:pPr>
        <w:spacing w:line="52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lang w:val="en-US" w:eastAsia="zh-CN"/>
        </w:rPr>
        <w:t>一、</w:t>
      </w:r>
      <w:r>
        <w:rPr>
          <w:rFonts w:hint="eastAsia" w:ascii="楷体" w:hAnsi="楷体" w:eastAsia="楷体" w:cs="楷体"/>
          <w:b/>
          <w:bCs/>
          <w:color w:val="000000"/>
          <w:sz w:val="24"/>
          <w:szCs w:val="24"/>
        </w:rPr>
        <w:t>合同标的及价款</w:t>
      </w:r>
    </w:p>
    <w:p w14:paraId="07D33372">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（一）甲方向乙方购买一批办公</w:t>
      </w:r>
      <w:r>
        <w:rPr>
          <w:rFonts w:hint="eastAsia" w:ascii="楷体" w:hAnsi="楷体" w:eastAsia="楷体" w:cs="楷体"/>
          <w:color w:val="000000"/>
          <w:sz w:val="24"/>
          <w:szCs w:val="24"/>
          <w:lang w:val="en-US" w:eastAsia="zh-CN"/>
        </w:rPr>
        <w:t>家具</w:t>
      </w:r>
      <w:r>
        <w:rPr>
          <w:rFonts w:hint="eastAsia" w:ascii="楷体" w:hAnsi="楷体" w:eastAsia="楷体" w:cs="楷体"/>
          <w:color w:val="000000"/>
          <w:sz w:val="24"/>
          <w:szCs w:val="24"/>
        </w:rPr>
        <w:t>，合同标的及价款见如下图，合同款为人民币</w:t>
      </w:r>
      <w:r>
        <w:rPr>
          <w:rFonts w:hint="eastAsia" w:ascii="楷体" w:hAnsi="楷体" w:eastAsia="楷体" w:cs="楷体"/>
          <w:color w:val="000000"/>
          <w:sz w:val="24"/>
          <w:szCs w:val="24"/>
          <w:u w:val="none"/>
        </w:rPr>
        <w:t xml:space="preserve">       </w:t>
      </w:r>
      <w:r>
        <w:rPr>
          <w:rFonts w:hint="eastAsia" w:ascii="楷体" w:hAnsi="楷体" w:eastAsia="楷体" w:cs="楷体"/>
          <w:color w:val="000000"/>
          <w:sz w:val="24"/>
          <w:szCs w:val="24"/>
        </w:rPr>
        <w:t>元，大写：</w:t>
      </w:r>
      <w:r>
        <w:rPr>
          <w:rFonts w:hint="eastAsia" w:ascii="楷体" w:hAnsi="楷体" w:eastAsia="楷体" w:cs="楷体"/>
          <w:color w:val="000000"/>
          <w:sz w:val="24"/>
          <w:szCs w:val="24"/>
          <w:u w:val="none"/>
        </w:rPr>
        <w:t xml:space="preserve"> </w:t>
      </w:r>
      <w:r>
        <w:rPr>
          <w:rFonts w:hint="eastAsia" w:ascii="楷体" w:hAnsi="楷体" w:eastAsia="楷体" w:cs="楷体"/>
          <w:color w:val="000000"/>
          <w:kern w:val="2"/>
          <w:sz w:val="24"/>
          <w:szCs w:val="24"/>
          <w:u w:val="none"/>
        </w:rPr>
        <w:t>(</w:t>
      </w:r>
      <w:r>
        <w:rPr>
          <w:rFonts w:hint="eastAsia" w:ascii="楷体" w:hAnsi="楷体" w:eastAsia="楷体" w:cs="楷体"/>
          <w:color w:val="000000"/>
          <w:sz w:val="24"/>
          <w:szCs w:val="24"/>
          <w:u w:val="none"/>
        </w:rPr>
        <w:t>人民币</w:t>
      </w:r>
      <w:r>
        <w:rPr>
          <w:rFonts w:hint="eastAsia" w:ascii="楷体" w:hAnsi="楷体" w:eastAsia="楷体" w:cs="楷体"/>
          <w:color w:val="000000"/>
          <w:kern w:val="2"/>
          <w:sz w:val="24"/>
          <w:szCs w:val="24"/>
          <w:u w:val="none"/>
        </w:rPr>
        <w:t xml:space="preserve">)               </w:t>
      </w:r>
      <w:r>
        <w:rPr>
          <w:rFonts w:hint="eastAsia" w:ascii="楷体" w:hAnsi="楷体" w:eastAsia="楷体" w:cs="楷体"/>
          <w:color w:val="000000"/>
          <w:sz w:val="24"/>
          <w:szCs w:val="24"/>
          <w:u w:val="none"/>
        </w:rPr>
        <w:t xml:space="preserve"> </w:t>
      </w:r>
      <w:r>
        <w:rPr>
          <w:rFonts w:hint="eastAsia" w:ascii="楷体" w:hAnsi="楷体" w:eastAsia="楷体" w:cs="楷体"/>
          <w:color w:val="000000"/>
          <w:sz w:val="24"/>
          <w:szCs w:val="24"/>
        </w:rPr>
        <w:t>。</w:t>
      </w:r>
    </w:p>
    <w:tbl>
      <w:tblPr>
        <w:tblStyle w:val="18"/>
        <w:tblW w:w="9056" w:type="dxa"/>
        <w:jc w:val="center"/>
        <w:tblLayout w:type="fixed"/>
        <w:tblCellMar>
          <w:top w:w="0" w:type="dxa"/>
          <w:left w:w="108" w:type="dxa"/>
          <w:bottom w:w="0" w:type="dxa"/>
          <w:right w:w="108" w:type="dxa"/>
        </w:tblCellMar>
      </w:tblPr>
      <w:tblGrid>
        <w:gridCol w:w="546"/>
        <w:gridCol w:w="1029"/>
        <w:gridCol w:w="1018"/>
        <w:gridCol w:w="1769"/>
        <w:gridCol w:w="1052"/>
        <w:gridCol w:w="647"/>
        <w:gridCol w:w="1403"/>
        <w:gridCol w:w="1592"/>
      </w:tblGrid>
      <w:tr w14:paraId="61DB6840">
        <w:tblPrEx>
          <w:tblCellMar>
            <w:top w:w="0" w:type="dxa"/>
            <w:left w:w="108" w:type="dxa"/>
            <w:bottom w:w="0" w:type="dxa"/>
            <w:right w:w="108" w:type="dxa"/>
          </w:tblCellMar>
        </w:tblPrEx>
        <w:trPr>
          <w:trHeight w:val="818" w:hRule="atLeast"/>
          <w:jc w:val="center"/>
        </w:trPr>
        <w:tc>
          <w:tcPr>
            <w:tcW w:w="546" w:type="dxa"/>
            <w:tcBorders>
              <w:top w:val="single" w:color="auto" w:sz="4" w:space="0"/>
              <w:left w:val="single" w:color="auto" w:sz="4" w:space="0"/>
              <w:bottom w:val="single" w:color="auto" w:sz="4" w:space="0"/>
              <w:right w:val="single" w:color="auto" w:sz="4" w:space="0"/>
            </w:tcBorders>
            <w:noWrap/>
            <w:vAlign w:val="center"/>
          </w:tcPr>
          <w:p w14:paraId="54CC6749">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序号</w:t>
            </w:r>
          </w:p>
        </w:tc>
        <w:tc>
          <w:tcPr>
            <w:tcW w:w="1029" w:type="dxa"/>
            <w:tcBorders>
              <w:top w:val="single" w:color="auto" w:sz="4" w:space="0"/>
              <w:left w:val="nil"/>
              <w:bottom w:val="single" w:color="auto" w:sz="4" w:space="0"/>
              <w:right w:val="single" w:color="auto" w:sz="4" w:space="0"/>
            </w:tcBorders>
            <w:vAlign w:val="center"/>
          </w:tcPr>
          <w:p w14:paraId="700F2640">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名称</w:t>
            </w:r>
          </w:p>
        </w:tc>
        <w:tc>
          <w:tcPr>
            <w:tcW w:w="1018" w:type="dxa"/>
            <w:tcBorders>
              <w:top w:val="single" w:color="auto" w:sz="4" w:space="0"/>
              <w:left w:val="nil"/>
              <w:bottom w:val="single" w:color="auto" w:sz="4" w:space="0"/>
              <w:right w:val="single" w:color="auto" w:sz="4" w:space="0"/>
            </w:tcBorders>
            <w:noWrap/>
            <w:vAlign w:val="center"/>
          </w:tcPr>
          <w:p w14:paraId="29FE09F0">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型号</w:t>
            </w:r>
          </w:p>
        </w:tc>
        <w:tc>
          <w:tcPr>
            <w:tcW w:w="1769" w:type="dxa"/>
            <w:tcBorders>
              <w:top w:val="single" w:color="auto" w:sz="4" w:space="0"/>
              <w:left w:val="nil"/>
              <w:bottom w:val="single" w:color="auto" w:sz="4" w:space="0"/>
              <w:right w:val="single" w:color="auto" w:sz="4" w:space="0"/>
            </w:tcBorders>
            <w:vAlign w:val="center"/>
          </w:tcPr>
          <w:p w14:paraId="423771B4">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说明</w:t>
            </w:r>
          </w:p>
        </w:tc>
        <w:tc>
          <w:tcPr>
            <w:tcW w:w="1052" w:type="dxa"/>
            <w:tcBorders>
              <w:top w:val="single" w:color="auto" w:sz="4" w:space="0"/>
              <w:left w:val="nil"/>
              <w:bottom w:val="single" w:color="auto" w:sz="4" w:space="0"/>
              <w:right w:val="single" w:color="auto" w:sz="4" w:space="0"/>
            </w:tcBorders>
            <w:noWrap/>
            <w:vAlign w:val="center"/>
          </w:tcPr>
          <w:p w14:paraId="43A4E308">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数量</w:t>
            </w:r>
          </w:p>
        </w:tc>
        <w:tc>
          <w:tcPr>
            <w:tcW w:w="647" w:type="dxa"/>
            <w:tcBorders>
              <w:top w:val="single" w:color="auto" w:sz="4" w:space="0"/>
              <w:left w:val="nil"/>
              <w:bottom w:val="single" w:color="auto" w:sz="4" w:space="0"/>
              <w:right w:val="single" w:color="auto" w:sz="4" w:space="0"/>
            </w:tcBorders>
            <w:noWrap/>
            <w:vAlign w:val="center"/>
          </w:tcPr>
          <w:p w14:paraId="08D634D1">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单位</w:t>
            </w:r>
          </w:p>
        </w:tc>
        <w:tc>
          <w:tcPr>
            <w:tcW w:w="1403" w:type="dxa"/>
            <w:tcBorders>
              <w:top w:val="single" w:color="auto" w:sz="4" w:space="0"/>
              <w:left w:val="nil"/>
              <w:bottom w:val="single" w:color="auto" w:sz="4" w:space="0"/>
              <w:right w:val="single" w:color="auto" w:sz="4" w:space="0"/>
            </w:tcBorders>
            <w:noWrap/>
            <w:vAlign w:val="center"/>
          </w:tcPr>
          <w:p w14:paraId="169BC494">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含税单价(元/台)</w:t>
            </w:r>
          </w:p>
        </w:tc>
        <w:tc>
          <w:tcPr>
            <w:tcW w:w="1592" w:type="dxa"/>
            <w:tcBorders>
              <w:top w:val="single" w:color="auto" w:sz="4" w:space="0"/>
              <w:left w:val="nil"/>
              <w:bottom w:val="single" w:color="auto" w:sz="4" w:space="0"/>
              <w:right w:val="single" w:color="auto" w:sz="4" w:space="0"/>
            </w:tcBorders>
            <w:noWrap/>
            <w:vAlign w:val="center"/>
          </w:tcPr>
          <w:p w14:paraId="71D3BBA0">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含税总价（元/台）</w:t>
            </w:r>
          </w:p>
        </w:tc>
      </w:tr>
      <w:tr w14:paraId="09D171B5">
        <w:tblPrEx>
          <w:tblCellMar>
            <w:top w:w="0" w:type="dxa"/>
            <w:left w:w="108" w:type="dxa"/>
            <w:bottom w:w="0" w:type="dxa"/>
            <w:right w:w="108" w:type="dxa"/>
          </w:tblCellMar>
        </w:tblPrEx>
        <w:trPr>
          <w:trHeight w:val="863" w:hRule="atLeast"/>
          <w:jc w:val="center"/>
        </w:trPr>
        <w:tc>
          <w:tcPr>
            <w:tcW w:w="546" w:type="dxa"/>
            <w:tcBorders>
              <w:top w:val="nil"/>
              <w:left w:val="single" w:color="auto" w:sz="4" w:space="0"/>
              <w:bottom w:val="single" w:color="auto" w:sz="4" w:space="0"/>
              <w:right w:val="single" w:color="auto" w:sz="4" w:space="0"/>
            </w:tcBorders>
            <w:shd w:val="clear" w:color="000000" w:fill="FFFFFF"/>
            <w:noWrap/>
            <w:vAlign w:val="center"/>
          </w:tcPr>
          <w:p w14:paraId="3C19FD94">
            <w:pPr>
              <w:rPr>
                <w:rFonts w:hint="eastAsia" w:ascii="楷体" w:hAnsi="楷体" w:eastAsia="楷体" w:cs="楷体"/>
                <w:color w:val="000000"/>
                <w:sz w:val="24"/>
                <w:szCs w:val="24"/>
              </w:rPr>
            </w:pPr>
            <w:r>
              <w:rPr>
                <w:rFonts w:hint="eastAsia" w:ascii="楷体" w:hAnsi="楷体" w:eastAsia="楷体" w:cs="楷体"/>
                <w:color w:val="000000"/>
                <w:sz w:val="24"/>
                <w:szCs w:val="24"/>
              </w:rPr>
              <w:t>1</w:t>
            </w:r>
          </w:p>
        </w:tc>
        <w:tc>
          <w:tcPr>
            <w:tcW w:w="1029" w:type="dxa"/>
            <w:tcBorders>
              <w:top w:val="single" w:color="auto" w:sz="4" w:space="0"/>
              <w:left w:val="nil"/>
              <w:bottom w:val="single" w:color="auto" w:sz="4" w:space="0"/>
              <w:right w:val="single" w:color="auto" w:sz="4" w:space="0"/>
            </w:tcBorders>
            <w:shd w:val="clear" w:color="000000" w:fill="FFFFFF"/>
            <w:vAlign w:val="center"/>
          </w:tcPr>
          <w:p w14:paraId="60C77348">
            <w:pPr>
              <w:rPr>
                <w:rFonts w:hint="eastAsia" w:ascii="楷体" w:hAnsi="楷体" w:eastAsia="楷体" w:cs="楷体"/>
                <w:color w:val="000000"/>
                <w:sz w:val="24"/>
                <w:szCs w:val="24"/>
              </w:rPr>
            </w:pPr>
          </w:p>
        </w:tc>
        <w:tc>
          <w:tcPr>
            <w:tcW w:w="1018" w:type="dxa"/>
            <w:tcBorders>
              <w:top w:val="nil"/>
              <w:left w:val="nil"/>
              <w:bottom w:val="single" w:color="auto" w:sz="4" w:space="0"/>
              <w:right w:val="single" w:color="auto" w:sz="4" w:space="0"/>
            </w:tcBorders>
            <w:shd w:val="clear" w:color="000000" w:fill="FFFFFF"/>
            <w:vAlign w:val="center"/>
          </w:tcPr>
          <w:p w14:paraId="66F9BC0E">
            <w:pPr>
              <w:rPr>
                <w:rFonts w:hint="eastAsia" w:ascii="楷体" w:hAnsi="楷体" w:eastAsia="楷体" w:cs="楷体"/>
                <w:color w:val="000000"/>
                <w:sz w:val="24"/>
                <w:szCs w:val="24"/>
              </w:rPr>
            </w:pPr>
          </w:p>
        </w:tc>
        <w:tc>
          <w:tcPr>
            <w:tcW w:w="1769" w:type="dxa"/>
            <w:tcBorders>
              <w:top w:val="nil"/>
              <w:left w:val="nil"/>
              <w:bottom w:val="single" w:color="auto" w:sz="4" w:space="0"/>
              <w:right w:val="single" w:color="auto" w:sz="4" w:space="0"/>
            </w:tcBorders>
            <w:shd w:val="clear" w:color="000000" w:fill="FFFFFF"/>
            <w:vAlign w:val="center"/>
          </w:tcPr>
          <w:p w14:paraId="242BF018">
            <w:pPr>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tc>
        <w:tc>
          <w:tcPr>
            <w:tcW w:w="1052" w:type="dxa"/>
            <w:tcBorders>
              <w:top w:val="nil"/>
              <w:left w:val="nil"/>
              <w:bottom w:val="single" w:color="auto" w:sz="4" w:space="0"/>
              <w:right w:val="single" w:color="auto" w:sz="4" w:space="0"/>
            </w:tcBorders>
            <w:shd w:val="clear" w:color="000000" w:fill="FFFFFF"/>
            <w:noWrap/>
            <w:vAlign w:val="center"/>
          </w:tcPr>
          <w:p w14:paraId="76415D74">
            <w:pPr>
              <w:rPr>
                <w:rFonts w:hint="eastAsia" w:ascii="楷体" w:hAnsi="楷体" w:eastAsia="楷体" w:cs="楷体"/>
                <w:color w:val="000000"/>
                <w:sz w:val="24"/>
                <w:szCs w:val="24"/>
              </w:rPr>
            </w:pPr>
          </w:p>
        </w:tc>
        <w:tc>
          <w:tcPr>
            <w:tcW w:w="647" w:type="dxa"/>
            <w:tcBorders>
              <w:top w:val="nil"/>
              <w:left w:val="nil"/>
              <w:bottom w:val="single" w:color="auto" w:sz="4" w:space="0"/>
              <w:right w:val="single" w:color="auto" w:sz="4" w:space="0"/>
            </w:tcBorders>
            <w:shd w:val="clear" w:color="000000" w:fill="FFFFFF"/>
            <w:noWrap/>
            <w:vAlign w:val="center"/>
          </w:tcPr>
          <w:p w14:paraId="02C6E483">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台</w:t>
            </w:r>
          </w:p>
        </w:tc>
        <w:tc>
          <w:tcPr>
            <w:tcW w:w="1403" w:type="dxa"/>
            <w:tcBorders>
              <w:top w:val="nil"/>
              <w:left w:val="nil"/>
              <w:bottom w:val="single" w:color="auto" w:sz="4" w:space="0"/>
              <w:right w:val="single" w:color="auto" w:sz="4" w:space="0"/>
            </w:tcBorders>
            <w:shd w:val="clear" w:color="000000" w:fill="FFFFFF"/>
            <w:noWrap/>
            <w:vAlign w:val="center"/>
          </w:tcPr>
          <w:p w14:paraId="5E180070">
            <w:pPr>
              <w:rPr>
                <w:rFonts w:hint="eastAsia" w:ascii="楷体" w:hAnsi="楷体" w:eastAsia="楷体" w:cs="楷体"/>
                <w:color w:val="000000"/>
                <w:sz w:val="24"/>
                <w:szCs w:val="24"/>
              </w:rPr>
            </w:pPr>
          </w:p>
        </w:tc>
        <w:tc>
          <w:tcPr>
            <w:tcW w:w="1592" w:type="dxa"/>
            <w:tcBorders>
              <w:top w:val="nil"/>
              <w:left w:val="nil"/>
              <w:bottom w:val="single" w:color="auto" w:sz="4" w:space="0"/>
              <w:right w:val="single" w:color="auto" w:sz="4" w:space="0"/>
            </w:tcBorders>
            <w:shd w:val="clear" w:color="000000" w:fill="FFFFFF"/>
            <w:noWrap/>
            <w:vAlign w:val="center"/>
          </w:tcPr>
          <w:p w14:paraId="31977D51">
            <w:pPr>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tc>
      </w:tr>
      <w:tr w14:paraId="2734FDAF">
        <w:tblPrEx>
          <w:tblCellMar>
            <w:top w:w="0" w:type="dxa"/>
            <w:left w:w="108" w:type="dxa"/>
            <w:bottom w:w="0" w:type="dxa"/>
            <w:right w:w="108" w:type="dxa"/>
          </w:tblCellMar>
        </w:tblPrEx>
        <w:trPr>
          <w:trHeight w:val="863" w:hRule="atLeast"/>
          <w:jc w:val="center"/>
        </w:trPr>
        <w:tc>
          <w:tcPr>
            <w:tcW w:w="5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1A2BF00">
            <w:pPr>
              <w:rPr>
                <w:rFonts w:hint="eastAsia" w:ascii="楷体" w:hAnsi="楷体" w:eastAsia="楷体" w:cs="楷体"/>
                <w:color w:val="000000"/>
                <w:sz w:val="24"/>
                <w:szCs w:val="24"/>
              </w:rPr>
            </w:pPr>
            <w:r>
              <w:rPr>
                <w:rFonts w:hint="eastAsia" w:ascii="楷体" w:hAnsi="楷体" w:eastAsia="楷体" w:cs="楷体"/>
                <w:color w:val="000000"/>
                <w:sz w:val="24"/>
                <w:szCs w:val="24"/>
              </w:rPr>
              <w:t>2</w:t>
            </w:r>
          </w:p>
        </w:tc>
        <w:tc>
          <w:tcPr>
            <w:tcW w:w="1029" w:type="dxa"/>
            <w:tcBorders>
              <w:top w:val="single" w:color="auto" w:sz="4" w:space="0"/>
              <w:left w:val="single" w:color="auto" w:sz="4" w:space="0"/>
              <w:bottom w:val="single" w:color="auto" w:sz="4" w:space="0"/>
              <w:right w:val="single" w:color="auto" w:sz="4" w:space="0"/>
            </w:tcBorders>
            <w:shd w:val="clear" w:color="000000" w:fill="FFFFFF"/>
            <w:vAlign w:val="center"/>
          </w:tcPr>
          <w:p w14:paraId="579783B3">
            <w:pPr>
              <w:rPr>
                <w:rFonts w:hint="eastAsia" w:ascii="楷体" w:hAnsi="楷体" w:eastAsia="楷体" w:cs="楷体"/>
                <w:color w:val="000000"/>
                <w:sz w:val="24"/>
                <w:szCs w:val="24"/>
              </w:rPr>
            </w:pPr>
          </w:p>
        </w:tc>
        <w:tc>
          <w:tcPr>
            <w:tcW w:w="1018" w:type="dxa"/>
            <w:tcBorders>
              <w:top w:val="single" w:color="auto" w:sz="4" w:space="0"/>
              <w:left w:val="single" w:color="auto" w:sz="4" w:space="0"/>
              <w:bottom w:val="single" w:color="auto" w:sz="4" w:space="0"/>
              <w:right w:val="single" w:color="auto" w:sz="4" w:space="0"/>
            </w:tcBorders>
            <w:shd w:val="clear" w:color="000000" w:fill="FFFFFF"/>
            <w:vAlign w:val="center"/>
          </w:tcPr>
          <w:p w14:paraId="47196FE6">
            <w:pPr>
              <w:rPr>
                <w:rFonts w:hint="eastAsia" w:ascii="楷体" w:hAnsi="楷体" w:eastAsia="楷体" w:cs="楷体"/>
                <w:color w:val="000000"/>
                <w:sz w:val="24"/>
                <w:szCs w:val="24"/>
              </w:rPr>
            </w:pPr>
          </w:p>
        </w:tc>
        <w:tc>
          <w:tcPr>
            <w:tcW w:w="1769" w:type="dxa"/>
            <w:tcBorders>
              <w:top w:val="single" w:color="auto" w:sz="4" w:space="0"/>
              <w:left w:val="single" w:color="auto" w:sz="4" w:space="0"/>
              <w:bottom w:val="single" w:color="auto" w:sz="4" w:space="0"/>
              <w:right w:val="single" w:color="auto" w:sz="4" w:space="0"/>
            </w:tcBorders>
            <w:shd w:val="clear" w:color="000000" w:fill="FFFFFF"/>
            <w:vAlign w:val="center"/>
          </w:tcPr>
          <w:p w14:paraId="7FF97240">
            <w:pPr>
              <w:rPr>
                <w:rFonts w:hint="eastAsia" w:ascii="楷体" w:hAnsi="楷体" w:eastAsia="楷体" w:cs="楷体"/>
                <w:color w:val="000000"/>
                <w:sz w:val="24"/>
                <w:szCs w:val="24"/>
              </w:rPr>
            </w:pPr>
          </w:p>
        </w:tc>
        <w:tc>
          <w:tcPr>
            <w:tcW w:w="105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5C939CA">
            <w:pPr>
              <w:rPr>
                <w:rFonts w:hint="eastAsia" w:ascii="楷体" w:hAnsi="楷体" w:eastAsia="楷体" w:cs="楷体"/>
                <w:color w:val="000000"/>
                <w:sz w:val="24"/>
                <w:szCs w:val="24"/>
              </w:rPr>
            </w:pPr>
          </w:p>
        </w:tc>
        <w:tc>
          <w:tcPr>
            <w:tcW w:w="64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A3C21F2">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台</w:t>
            </w:r>
          </w:p>
        </w:tc>
        <w:tc>
          <w:tcPr>
            <w:tcW w:w="1403"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BC49517">
            <w:pPr>
              <w:rPr>
                <w:rFonts w:hint="eastAsia" w:ascii="楷体" w:hAnsi="楷体" w:eastAsia="楷体" w:cs="楷体"/>
                <w:color w:val="000000"/>
                <w:sz w:val="24"/>
                <w:szCs w:val="24"/>
              </w:rPr>
            </w:pPr>
          </w:p>
        </w:tc>
        <w:tc>
          <w:tcPr>
            <w:tcW w:w="15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4CEDBEA">
            <w:pPr>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tc>
      </w:tr>
      <w:tr w14:paraId="3CACB550">
        <w:tblPrEx>
          <w:tblCellMar>
            <w:top w:w="0" w:type="dxa"/>
            <w:left w:w="108" w:type="dxa"/>
            <w:bottom w:w="0" w:type="dxa"/>
            <w:right w:w="108" w:type="dxa"/>
          </w:tblCellMar>
        </w:tblPrEx>
        <w:trPr>
          <w:trHeight w:val="533" w:hRule="atLeast"/>
          <w:jc w:val="center"/>
        </w:trPr>
        <w:tc>
          <w:tcPr>
            <w:tcW w:w="5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2076201">
            <w:pPr>
              <w:rPr>
                <w:rFonts w:hint="eastAsia" w:ascii="楷体" w:hAnsi="楷体" w:eastAsia="楷体" w:cs="楷体"/>
                <w:color w:val="000000"/>
                <w:sz w:val="24"/>
                <w:szCs w:val="24"/>
              </w:rPr>
            </w:pPr>
            <w:r>
              <w:rPr>
                <w:rFonts w:hint="eastAsia" w:ascii="楷体" w:hAnsi="楷体" w:eastAsia="楷体" w:cs="楷体"/>
                <w:color w:val="000000"/>
                <w:sz w:val="24"/>
                <w:szCs w:val="24"/>
              </w:rPr>
              <w:t>3</w:t>
            </w:r>
          </w:p>
        </w:tc>
        <w:tc>
          <w:tcPr>
            <w:tcW w:w="381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7F67E5D3">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合计</w:t>
            </w:r>
          </w:p>
        </w:tc>
        <w:tc>
          <w:tcPr>
            <w:tcW w:w="105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F997CC3">
            <w:pPr>
              <w:rPr>
                <w:rFonts w:hint="eastAsia" w:ascii="楷体" w:hAnsi="楷体" w:eastAsia="楷体" w:cs="楷体"/>
                <w:color w:val="000000"/>
                <w:sz w:val="24"/>
                <w:szCs w:val="24"/>
              </w:rPr>
            </w:pPr>
          </w:p>
        </w:tc>
        <w:tc>
          <w:tcPr>
            <w:tcW w:w="64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B9285AE">
            <w:pPr>
              <w:rPr>
                <w:rFonts w:hint="eastAsia" w:ascii="楷体" w:hAnsi="楷体" w:eastAsia="楷体" w:cs="楷体"/>
                <w:color w:val="000000"/>
                <w:sz w:val="24"/>
                <w:szCs w:val="24"/>
              </w:rPr>
            </w:pPr>
            <w:r>
              <w:rPr>
                <w:rFonts w:hint="eastAsia" w:ascii="楷体" w:hAnsi="楷体" w:eastAsia="楷体" w:cs="楷体"/>
                <w:color w:val="000000"/>
                <w:sz w:val="24"/>
                <w:szCs w:val="24"/>
              </w:rPr>
              <w:t>/</w:t>
            </w:r>
          </w:p>
        </w:tc>
        <w:tc>
          <w:tcPr>
            <w:tcW w:w="1403"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D7424CF">
            <w:pPr>
              <w:rPr>
                <w:rFonts w:hint="eastAsia" w:ascii="楷体" w:hAnsi="楷体" w:eastAsia="楷体" w:cs="楷体"/>
                <w:color w:val="000000"/>
                <w:sz w:val="24"/>
                <w:szCs w:val="24"/>
              </w:rPr>
            </w:pPr>
            <w:r>
              <w:rPr>
                <w:rFonts w:hint="eastAsia" w:ascii="楷体" w:hAnsi="楷体" w:eastAsia="楷体" w:cs="楷体"/>
                <w:color w:val="000000"/>
                <w:sz w:val="24"/>
                <w:szCs w:val="24"/>
              </w:rPr>
              <w:t>/</w:t>
            </w:r>
          </w:p>
        </w:tc>
        <w:tc>
          <w:tcPr>
            <w:tcW w:w="15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049FFE9">
            <w:pPr>
              <w:rPr>
                <w:rFonts w:hint="eastAsia" w:ascii="楷体" w:hAnsi="楷体" w:eastAsia="楷体" w:cs="楷体"/>
                <w:color w:val="000000"/>
                <w:sz w:val="24"/>
                <w:szCs w:val="24"/>
              </w:rPr>
            </w:pPr>
          </w:p>
        </w:tc>
      </w:tr>
      <w:tr w14:paraId="2156DFC9">
        <w:tblPrEx>
          <w:tblCellMar>
            <w:top w:w="0" w:type="dxa"/>
            <w:left w:w="108" w:type="dxa"/>
            <w:bottom w:w="0" w:type="dxa"/>
            <w:right w:w="108" w:type="dxa"/>
          </w:tblCellMar>
        </w:tblPrEx>
        <w:trPr>
          <w:trHeight w:val="519" w:hRule="atLeast"/>
          <w:jc w:val="center"/>
        </w:trPr>
        <w:tc>
          <w:tcPr>
            <w:tcW w:w="5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DB240FF">
            <w:pPr>
              <w:rPr>
                <w:rFonts w:hint="eastAsia" w:ascii="楷体" w:hAnsi="楷体" w:eastAsia="楷体" w:cs="楷体"/>
                <w:color w:val="000000"/>
                <w:sz w:val="24"/>
                <w:szCs w:val="24"/>
              </w:rPr>
            </w:pPr>
            <w:r>
              <w:rPr>
                <w:rFonts w:hint="eastAsia" w:ascii="楷体" w:hAnsi="楷体" w:eastAsia="楷体" w:cs="楷体"/>
                <w:color w:val="000000"/>
                <w:sz w:val="24"/>
                <w:szCs w:val="24"/>
              </w:rPr>
              <w:t>4</w:t>
            </w:r>
          </w:p>
        </w:tc>
        <w:tc>
          <w:tcPr>
            <w:tcW w:w="381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026A978">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提供增值税专用发票税率</w:t>
            </w:r>
          </w:p>
        </w:tc>
        <w:tc>
          <w:tcPr>
            <w:tcW w:w="4694" w:type="dxa"/>
            <w:gridSpan w:val="4"/>
            <w:tcBorders>
              <w:top w:val="single" w:color="auto" w:sz="4" w:space="0"/>
              <w:left w:val="single" w:color="auto" w:sz="4" w:space="0"/>
              <w:bottom w:val="single" w:color="auto" w:sz="4" w:space="0"/>
              <w:right w:val="single" w:color="auto" w:sz="4" w:space="0"/>
            </w:tcBorders>
            <w:shd w:val="clear" w:color="000000" w:fill="FFFFFF"/>
            <w:noWrap/>
            <w:vAlign w:val="center"/>
          </w:tcPr>
          <w:p w14:paraId="058ED89E">
            <w:pPr>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tc>
      </w:tr>
    </w:tbl>
    <w:p w14:paraId="3B59357E">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（二）合同结算单价、合同总金额以及最终结算总价均已包含货物价款、供应商出售该物资应缴纳税金、包装费、保险费、运输费、装卸车费</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安装调试费、上楼费</w:t>
      </w:r>
      <w:r>
        <w:rPr>
          <w:rFonts w:hint="eastAsia" w:ascii="楷体" w:hAnsi="楷体" w:eastAsia="楷体" w:cs="楷体"/>
          <w:color w:val="000000"/>
          <w:sz w:val="24"/>
          <w:szCs w:val="24"/>
        </w:rPr>
        <w:t>，以及其他运抵至甲方指定交货地点并完成安装调试的一切费用；包括售后服务以及市场价格涨幅等的各类风险费用；以及其他所有相关服务费用。合同履行期间含税单价不调整。</w:t>
      </w:r>
    </w:p>
    <w:p w14:paraId="6CD88303">
      <w:pPr>
        <w:spacing w:line="52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二、商品交付与验收</w:t>
      </w:r>
    </w:p>
    <w:p w14:paraId="3DF19128">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（一）交付方式：送货上门、安装、调试 ；送货时间：合同签订</w:t>
      </w:r>
      <w:r>
        <w:rPr>
          <w:rFonts w:hint="eastAsia" w:ascii="楷体" w:hAnsi="楷体" w:eastAsia="楷体" w:cs="楷体"/>
          <w:color w:val="000000"/>
          <w:sz w:val="24"/>
          <w:szCs w:val="24"/>
          <w:lang w:val="en-US" w:eastAsia="zh-CN"/>
        </w:rPr>
        <w:t>完成，甲方下采购订单，乙方收到订单后3</w:t>
      </w:r>
      <w:r>
        <w:rPr>
          <w:rFonts w:hint="eastAsia" w:ascii="楷体" w:hAnsi="楷体" w:eastAsia="楷体" w:cs="楷体"/>
          <w:color w:val="000000"/>
          <w:sz w:val="24"/>
          <w:szCs w:val="24"/>
        </w:rPr>
        <w:t>日内</w:t>
      </w:r>
      <w:r>
        <w:rPr>
          <w:rFonts w:hint="eastAsia" w:ascii="楷体" w:hAnsi="楷体" w:eastAsia="楷体" w:cs="楷体"/>
          <w:color w:val="000000"/>
          <w:sz w:val="24"/>
          <w:szCs w:val="24"/>
          <w:lang w:val="en-US" w:eastAsia="zh-CN"/>
        </w:rPr>
        <w:t>送达指定地点</w:t>
      </w:r>
      <w:r>
        <w:rPr>
          <w:rFonts w:hint="eastAsia" w:ascii="楷体" w:hAnsi="楷体" w:eastAsia="楷体" w:cs="楷体"/>
          <w:color w:val="000000"/>
          <w:sz w:val="24"/>
          <w:szCs w:val="24"/>
        </w:rPr>
        <w:t>；送货地址：</w:t>
      </w:r>
      <w:r>
        <w:rPr>
          <w:rFonts w:hint="eastAsia" w:ascii="楷体" w:hAnsi="楷体" w:eastAsia="楷体" w:cs="楷体"/>
          <w:color w:val="000000"/>
          <w:sz w:val="24"/>
          <w:szCs w:val="24"/>
          <w:u w:val="none"/>
        </w:rPr>
        <w:t xml:space="preserve">  海南洋浦陆海能源发展有限公司  </w:t>
      </w:r>
      <w:r>
        <w:rPr>
          <w:rFonts w:hint="eastAsia" w:ascii="楷体" w:hAnsi="楷体" w:eastAsia="楷体" w:cs="楷体"/>
          <w:color w:val="000000"/>
          <w:sz w:val="24"/>
          <w:szCs w:val="24"/>
        </w:rPr>
        <w:t>，运费、装卸费由乙方承担。</w:t>
      </w:r>
    </w:p>
    <w:p w14:paraId="0C064402">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（二）验收方式：由甲乙双方共同验收。</w:t>
      </w:r>
    </w:p>
    <w:p w14:paraId="51163A50">
      <w:pPr>
        <w:spacing w:line="520" w:lineRule="exact"/>
        <w:rPr>
          <w:rFonts w:hint="eastAsia" w:ascii="楷体" w:hAnsi="楷体" w:eastAsia="楷体" w:cs="楷体"/>
          <w:sz w:val="24"/>
          <w:szCs w:val="24"/>
        </w:rPr>
      </w:pPr>
      <w:r>
        <w:rPr>
          <w:rFonts w:hint="eastAsia" w:ascii="楷体" w:hAnsi="楷体" w:eastAsia="楷体" w:cs="楷体"/>
          <w:sz w:val="24"/>
          <w:szCs w:val="24"/>
        </w:rPr>
        <w:t>乙方向甲方说明商品的配置，核对商品品牌、型号，</w:t>
      </w:r>
      <w:r>
        <w:rPr>
          <w:rFonts w:hint="eastAsia" w:ascii="楷体" w:hAnsi="楷体" w:eastAsia="楷体" w:cs="楷体"/>
          <w:sz w:val="24"/>
          <w:szCs w:val="24"/>
          <w:lang w:val="en-US" w:eastAsia="zh-CN"/>
        </w:rPr>
        <w:t>安装</w:t>
      </w:r>
      <w:r>
        <w:rPr>
          <w:rFonts w:hint="eastAsia" w:ascii="楷体" w:hAnsi="楷体" w:eastAsia="楷体" w:cs="楷体"/>
          <w:sz w:val="24"/>
          <w:szCs w:val="24"/>
        </w:rPr>
        <w:t>调试，符合使用说明书中的配置和产品质量状况，并总体</w:t>
      </w:r>
      <w:r>
        <w:rPr>
          <w:rFonts w:hint="eastAsia" w:ascii="楷体" w:hAnsi="楷体" w:eastAsia="楷体" w:cs="楷体"/>
          <w:sz w:val="24"/>
          <w:szCs w:val="24"/>
          <w:lang w:val="en-US" w:eastAsia="zh-CN"/>
        </w:rPr>
        <w:t>使用</w:t>
      </w:r>
      <w:r>
        <w:rPr>
          <w:rFonts w:hint="eastAsia" w:ascii="楷体" w:hAnsi="楷体" w:eastAsia="楷体" w:cs="楷体"/>
          <w:sz w:val="24"/>
          <w:szCs w:val="24"/>
        </w:rPr>
        <w:t>正常，经甲方确认后，验收完毕。</w:t>
      </w:r>
    </w:p>
    <w:p w14:paraId="6090502E">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三、支付方式</w:t>
      </w:r>
    </w:p>
    <w:p w14:paraId="6B8F8F67">
      <w:pPr>
        <w:spacing w:line="520" w:lineRule="exact"/>
        <w:rPr>
          <w:rFonts w:hint="eastAsia" w:ascii="楷体" w:hAnsi="楷体" w:eastAsia="楷体" w:cs="楷体"/>
          <w:kern w:val="0"/>
          <w:sz w:val="24"/>
          <w:szCs w:val="24"/>
        </w:rPr>
      </w:pPr>
      <w:r>
        <w:rPr>
          <w:rFonts w:hint="eastAsia" w:ascii="楷体" w:hAnsi="楷体" w:eastAsia="楷体" w:cs="楷体"/>
          <w:sz w:val="24"/>
          <w:szCs w:val="24"/>
          <w:lang w:val="en-US" w:eastAsia="zh-CN"/>
        </w:rPr>
        <w:t>货物</w:t>
      </w:r>
      <w:r>
        <w:rPr>
          <w:rFonts w:hint="eastAsia" w:ascii="楷体" w:hAnsi="楷体" w:eastAsia="楷体" w:cs="楷体"/>
          <w:sz w:val="24"/>
          <w:szCs w:val="24"/>
        </w:rPr>
        <w:t>安装调试并验收通过后，甲方凭乙方出具的正式   %增值专用发票及送货单15个工作日内由银行转账一次性付清乙方货款</w:t>
      </w:r>
      <w:r>
        <w:rPr>
          <w:rFonts w:hint="eastAsia" w:ascii="楷体" w:hAnsi="楷体" w:eastAsia="楷体" w:cs="楷体"/>
          <w:sz w:val="24"/>
          <w:szCs w:val="24"/>
          <w:u w:val="single"/>
        </w:rPr>
        <w:t xml:space="preserve">       </w:t>
      </w:r>
      <w:r>
        <w:rPr>
          <w:rFonts w:hint="eastAsia" w:ascii="楷体" w:hAnsi="楷体" w:eastAsia="楷体" w:cs="楷体"/>
          <w:sz w:val="24"/>
          <w:szCs w:val="24"/>
        </w:rPr>
        <w:t>元。</w:t>
      </w:r>
    </w:p>
    <w:p w14:paraId="578D63D3">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四、商品售后服务</w:t>
      </w:r>
    </w:p>
    <w:p w14:paraId="5C93C1F2">
      <w:pPr>
        <w:spacing w:line="520" w:lineRule="exact"/>
        <w:rPr>
          <w:rFonts w:hint="eastAsia" w:ascii="楷体" w:hAnsi="楷体" w:eastAsia="楷体" w:cs="楷体"/>
          <w:sz w:val="24"/>
          <w:szCs w:val="24"/>
        </w:rPr>
      </w:pPr>
      <w:r>
        <w:rPr>
          <w:rFonts w:hint="eastAsia" w:ascii="楷体" w:hAnsi="楷体" w:eastAsia="楷体" w:cs="楷体"/>
          <w:sz w:val="24"/>
          <w:szCs w:val="24"/>
        </w:rPr>
        <w:t>乙方有义务向甲方提供质量保证和售后服务，所采购的</w:t>
      </w:r>
      <w:r>
        <w:rPr>
          <w:rFonts w:hint="eastAsia" w:ascii="楷体" w:hAnsi="楷体" w:eastAsia="楷体" w:cs="楷体"/>
          <w:sz w:val="24"/>
          <w:szCs w:val="24"/>
          <w:lang w:val="en-US" w:eastAsia="zh-CN"/>
        </w:rPr>
        <w:t>家具</w:t>
      </w:r>
      <w:r>
        <w:rPr>
          <w:rFonts w:hint="eastAsia" w:ascii="楷体" w:hAnsi="楷体" w:eastAsia="楷体" w:cs="楷体"/>
          <w:sz w:val="24"/>
          <w:szCs w:val="24"/>
        </w:rPr>
        <w:t>按照厂家规定的质保时间和质保范围进行质保，保修期不少于</w:t>
      </w:r>
      <w:r>
        <w:rPr>
          <w:rFonts w:hint="eastAsia" w:ascii="楷体" w:hAnsi="楷体" w:eastAsia="楷体" w:cs="楷体"/>
          <w:sz w:val="24"/>
          <w:szCs w:val="24"/>
          <w:u w:val="single"/>
          <w:lang w:val="en-US" w:eastAsia="zh-CN"/>
        </w:rPr>
        <w:t>5</w:t>
      </w:r>
      <w:r>
        <w:rPr>
          <w:rFonts w:hint="eastAsia" w:ascii="楷体" w:hAnsi="楷体" w:eastAsia="楷体" w:cs="楷体"/>
          <w:sz w:val="24"/>
          <w:szCs w:val="24"/>
        </w:rPr>
        <w:t>年。保修期内乙方免费提供质量缺陷货物的维修、更换等服务，乙方在3日内应指派人员到现场，将有质量缺陷的货物进行维修、更换，一切费用由乙方承担，如有必要，乙方在1日内应指派人员到现场。</w:t>
      </w:r>
    </w:p>
    <w:p w14:paraId="07187E2B">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五、乙方承诺</w:t>
      </w:r>
    </w:p>
    <w:p w14:paraId="0A75E277">
      <w:pPr>
        <w:spacing w:line="520" w:lineRule="exact"/>
        <w:rPr>
          <w:rFonts w:hint="eastAsia" w:ascii="楷体" w:hAnsi="楷体" w:eastAsia="楷体" w:cs="楷体"/>
          <w:sz w:val="24"/>
          <w:szCs w:val="24"/>
        </w:rPr>
      </w:pPr>
      <w:r>
        <w:rPr>
          <w:rFonts w:hint="eastAsia" w:ascii="楷体" w:hAnsi="楷体" w:eastAsia="楷体" w:cs="楷体"/>
          <w:sz w:val="24"/>
          <w:szCs w:val="24"/>
        </w:rPr>
        <w:t>（一）所售商品质量符合国家质量标准或行业标准，符合国家有关的强制性认证规定，技术性能指标与说明书相吻合。商品应为全新首次使用。</w:t>
      </w:r>
    </w:p>
    <w:p w14:paraId="0707ABFE">
      <w:pPr>
        <w:spacing w:line="520" w:lineRule="exact"/>
        <w:rPr>
          <w:rFonts w:hint="eastAsia" w:ascii="楷体" w:hAnsi="楷体" w:eastAsia="楷体" w:cs="楷体"/>
          <w:sz w:val="24"/>
          <w:szCs w:val="24"/>
        </w:rPr>
      </w:pPr>
      <w:r>
        <w:rPr>
          <w:rFonts w:hint="eastAsia" w:ascii="楷体" w:hAnsi="楷体" w:eastAsia="楷体" w:cs="楷体"/>
          <w:sz w:val="24"/>
          <w:szCs w:val="24"/>
        </w:rPr>
        <w:t>（二）商品包装符合国家质量标准或行业标准，符合品牌厂商在说明书中规定的包装标准。实物与原包装内的配置清单相符。</w:t>
      </w:r>
    </w:p>
    <w:p w14:paraId="2B36A1B4">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六、甲方须知</w:t>
      </w:r>
    </w:p>
    <w:p w14:paraId="693280AE">
      <w:pPr>
        <w:spacing w:line="520" w:lineRule="exact"/>
        <w:rPr>
          <w:rFonts w:hint="eastAsia" w:ascii="楷体" w:hAnsi="楷体" w:eastAsia="楷体" w:cs="楷体"/>
          <w:sz w:val="24"/>
          <w:szCs w:val="24"/>
        </w:rPr>
      </w:pPr>
      <w:r>
        <w:rPr>
          <w:rFonts w:hint="eastAsia" w:ascii="楷体" w:hAnsi="楷体" w:eastAsia="楷体" w:cs="楷体"/>
          <w:sz w:val="24"/>
          <w:szCs w:val="24"/>
        </w:rPr>
        <w:t>产品包装开封后15天内，应保留商品的原包装和充填物；在质量保证期内，应妥善保存商品的发票。</w:t>
      </w:r>
    </w:p>
    <w:p w14:paraId="1CBC54B2">
      <w:pPr>
        <w:numPr>
          <w:ilvl w:val="0"/>
          <w:numId w:val="2"/>
        </w:numPr>
        <w:spacing w:line="520" w:lineRule="exact"/>
        <w:rPr>
          <w:rFonts w:hint="eastAsia" w:ascii="楷体" w:hAnsi="楷体" w:eastAsia="楷体" w:cs="楷体"/>
          <w:b/>
          <w:bCs/>
          <w:sz w:val="24"/>
          <w:szCs w:val="24"/>
        </w:rPr>
      </w:pPr>
      <w:r>
        <w:rPr>
          <w:rFonts w:hint="eastAsia" w:ascii="楷体" w:hAnsi="楷体" w:eastAsia="楷体" w:cs="楷体"/>
          <w:b/>
          <w:bCs/>
          <w:sz w:val="24"/>
          <w:szCs w:val="24"/>
        </w:rPr>
        <w:t>违约责任</w:t>
      </w:r>
    </w:p>
    <w:p w14:paraId="3688B97E">
      <w:pPr>
        <w:spacing w:line="520" w:lineRule="exact"/>
        <w:ind w:firstLine="0" w:firstLineChars="0"/>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lang w:val="en-US" w:eastAsia="zh-CN"/>
        </w:rPr>
        <w:t>（一）乙方须按照保修卡的规定进行保修，</w:t>
      </w:r>
      <w:r>
        <w:rPr>
          <w:rFonts w:hint="eastAsia" w:ascii="楷体" w:hAnsi="楷体" w:eastAsia="楷体" w:cs="楷体"/>
          <w:color w:val="000000"/>
          <w:sz w:val="24"/>
          <w:szCs w:val="24"/>
          <w:highlight w:val="none"/>
        </w:rPr>
        <w:t>在产品</w:t>
      </w:r>
      <w:r>
        <w:rPr>
          <w:rFonts w:hint="eastAsia" w:ascii="楷体" w:hAnsi="楷体" w:eastAsia="楷体" w:cs="楷体"/>
          <w:color w:val="000000"/>
          <w:sz w:val="24"/>
          <w:szCs w:val="24"/>
          <w:highlight w:val="none"/>
          <w:lang w:val="en-US" w:eastAsia="zh-CN"/>
        </w:rPr>
        <w:t>保修期</w:t>
      </w:r>
      <w:r>
        <w:rPr>
          <w:rFonts w:hint="eastAsia" w:ascii="楷体" w:hAnsi="楷体" w:eastAsia="楷体" w:cs="楷体"/>
          <w:color w:val="000000"/>
          <w:sz w:val="24"/>
          <w:szCs w:val="24"/>
          <w:highlight w:val="none"/>
        </w:rPr>
        <w:t>内，如果产品出现问题，在甲方将问题反馈至乙方后，乙方需在收到甲方反馈后三日内完成问题回复、产品维修、产品更换并确保上述问题得以解决，如果出现逾期处理的情况，则甲方可另行选择第三方进行处理，乙方除须承担违约责任外，还需承担甲方因选择第三方而额外多支付的费用。</w:t>
      </w:r>
    </w:p>
    <w:p w14:paraId="2DA497C1">
      <w:pPr>
        <w:spacing w:line="520" w:lineRule="exact"/>
        <w:ind w:firstLine="0" w:firstLineChars="0"/>
        <w:rPr>
          <w:rFonts w:hint="eastAsia" w:ascii="楷体" w:hAnsi="楷体" w:eastAsia="楷体" w:cs="楷体"/>
          <w:color w:val="000000"/>
          <w:sz w:val="24"/>
          <w:szCs w:val="24"/>
          <w:highlight w:val="none"/>
          <w:lang w:eastAsia="zh-CN"/>
        </w:rPr>
      </w:pP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二</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乙方若不能按甲方需求在规定期限送至指定现场存货地点，乙方将承担因此造成的一切损失，并且甲方向乙方收取逾期运达物资总额（含增值税）每日</w:t>
      </w:r>
      <w:r>
        <w:rPr>
          <w:rFonts w:hint="eastAsia" w:ascii="楷体" w:hAnsi="楷体" w:eastAsia="楷体" w:cs="楷体"/>
          <w:color w:val="000000"/>
          <w:sz w:val="24"/>
          <w:szCs w:val="24"/>
          <w:highlight w:val="none"/>
          <w:lang w:val="en-US" w:eastAsia="zh-CN"/>
        </w:rPr>
        <w:t>5</w:t>
      </w:r>
      <w:r>
        <w:rPr>
          <w:rFonts w:hint="eastAsia" w:eastAsia="楷体"/>
          <w:sz w:val="24"/>
          <w:szCs w:val="24"/>
          <w:lang w:val="en-US" w:eastAsia="zh-CN"/>
        </w:rPr>
        <w:t>‰</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千分之五</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的违约金</w:t>
      </w:r>
      <w:r>
        <w:rPr>
          <w:rFonts w:hint="eastAsia" w:ascii="楷体" w:hAnsi="楷体" w:eastAsia="楷体" w:cs="楷体"/>
          <w:color w:val="000000"/>
          <w:sz w:val="24"/>
          <w:szCs w:val="24"/>
          <w:highlight w:val="none"/>
          <w:lang w:eastAsia="zh-CN"/>
        </w:rPr>
        <w:t>，因乙方延迟供货3天以上，则甲方可另行选择</w:t>
      </w:r>
      <w:r>
        <w:rPr>
          <w:rFonts w:hint="eastAsia" w:ascii="楷体" w:hAnsi="楷体" w:eastAsia="楷体" w:cs="楷体"/>
          <w:color w:val="000000"/>
          <w:sz w:val="24"/>
          <w:szCs w:val="24"/>
          <w:highlight w:val="none"/>
          <w:lang w:val="en-US" w:eastAsia="zh-CN"/>
        </w:rPr>
        <w:t>第三方</w:t>
      </w:r>
      <w:r>
        <w:rPr>
          <w:rFonts w:hint="eastAsia" w:ascii="楷体" w:hAnsi="楷体" w:eastAsia="楷体" w:cs="楷体"/>
          <w:color w:val="000000"/>
          <w:sz w:val="24"/>
          <w:szCs w:val="24"/>
          <w:highlight w:val="none"/>
          <w:lang w:eastAsia="zh-CN"/>
        </w:rPr>
        <w:t>完成供应，乙方除须承担违约责任外，还需承担甲方因选择第三方而额外多支付的费用。若出现此类情况两次，则甲方可单方解除合同。</w:t>
      </w:r>
    </w:p>
    <w:p w14:paraId="738E0147">
      <w:pPr>
        <w:spacing w:line="520" w:lineRule="exact"/>
        <w:ind w:firstLine="0" w:firstLineChars="0"/>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三</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乙方未按要求向甲方提供本合同所采购与供应的物资，在验收过程中出现品牌规格数量不符、物资质量不达标等问题，甲方可按下列条款中的一条或多条向乙方主张权利：</w:t>
      </w:r>
    </w:p>
    <w:p w14:paraId="65FA2C06">
      <w:pPr>
        <w:spacing w:line="520" w:lineRule="exact"/>
        <w:ind w:firstLine="0" w:firstLineChars="0"/>
        <w:rPr>
          <w:rFonts w:hint="eastAsia" w:ascii="楷体" w:hAnsi="楷体" w:eastAsia="楷体" w:cs="楷体"/>
          <w:color w:val="000000"/>
          <w:sz w:val="24"/>
          <w:szCs w:val="24"/>
          <w:highlight w:val="none"/>
          <w:lang w:eastAsia="zh-CN"/>
        </w:rPr>
      </w:pPr>
      <w:r>
        <w:rPr>
          <w:rFonts w:hint="eastAsia" w:ascii="楷体" w:hAnsi="楷体" w:eastAsia="楷体" w:cs="楷体"/>
          <w:color w:val="000000"/>
          <w:sz w:val="24"/>
          <w:szCs w:val="24"/>
          <w:highlight w:val="none"/>
        </w:rPr>
        <w:t>（1）甲方有权拒收物资</w:t>
      </w:r>
      <w:r>
        <w:rPr>
          <w:rFonts w:hint="eastAsia" w:ascii="楷体" w:hAnsi="楷体" w:eastAsia="楷体" w:cs="楷体"/>
          <w:color w:val="000000"/>
          <w:sz w:val="24"/>
          <w:szCs w:val="24"/>
          <w:highlight w:val="none"/>
          <w:lang w:eastAsia="zh-CN"/>
        </w:rPr>
        <w:t>。</w:t>
      </w:r>
    </w:p>
    <w:p w14:paraId="234576C3">
      <w:pPr>
        <w:spacing w:line="520" w:lineRule="exact"/>
        <w:ind w:firstLine="0" w:firstLineChars="0"/>
        <w:rPr>
          <w:rFonts w:hint="eastAsia" w:ascii="楷体" w:hAnsi="楷体" w:eastAsia="楷体" w:cs="楷体"/>
          <w:color w:val="000000"/>
          <w:sz w:val="24"/>
          <w:szCs w:val="24"/>
          <w:highlight w:val="none"/>
          <w:lang w:eastAsia="zh-CN"/>
        </w:rPr>
      </w:pPr>
      <w:r>
        <w:rPr>
          <w:rFonts w:hint="eastAsia" w:ascii="楷体" w:hAnsi="楷体" w:eastAsia="楷体" w:cs="楷体"/>
          <w:color w:val="000000"/>
          <w:sz w:val="24"/>
          <w:szCs w:val="24"/>
          <w:highlight w:val="none"/>
        </w:rPr>
        <w:t>（2）要求乙方承担退货过程中发生的一切损失和费用</w:t>
      </w:r>
      <w:r>
        <w:rPr>
          <w:rFonts w:hint="eastAsia" w:ascii="楷体" w:hAnsi="楷体" w:eastAsia="楷体" w:cs="楷体"/>
          <w:color w:val="000000"/>
          <w:sz w:val="24"/>
          <w:szCs w:val="24"/>
          <w:highlight w:val="none"/>
          <w:lang w:eastAsia="zh-CN"/>
        </w:rPr>
        <w:t>。</w:t>
      </w:r>
    </w:p>
    <w:p w14:paraId="77107F45">
      <w:pPr>
        <w:spacing w:line="520" w:lineRule="exact"/>
        <w:ind w:firstLine="0" w:firstLineChars="0"/>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w:t>
      </w:r>
      <w:r>
        <w:rPr>
          <w:rFonts w:hint="eastAsia" w:ascii="楷体" w:hAnsi="楷体" w:eastAsia="楷体" w:cs="楷体"/>
          <w:color w:val="000000"/>
          <w:sz w:val="24"/>
          <w:szCs w:val="24"/>
          <w:highlight w:val="none"/>
          <w:lang w:val="en-US" w:eastAsia="zh-CN"/>
        </w:rPr>
        <w:t>3</w:t>
      </w:r>
      <w:r>
        <w:rPr>
          <w:rFonts w:hint="eastAsia" w:ascii="楷体" w:hAnsi="楷体" w:eastAsia="楷体" w:cs="楷体"/>
          <w:color w:val="000000"/>
          <w:sz w:val="24"/>
          <w:szCs w:val="24"/>
          <w:highlight w:val="none"/>
        </w:rPr>
        <w:t>）若出现规格数量不符的情况，甲方有权要求乙方在3日内补足所要求规格或数量的物资，同时甲方对乙方每次处以</w:t>
      </w:r>
      <w:r>
        <w:rPr>
          <w:rFonts w:hint="eastAsia" w:ascii="楷体" w:hAnsi="楷体" w:eastAsia="楷体" w:cs="楷体"/>
          <w:color w:val="000000"/>
          <w:sz w:val="24"/>
          <w:szCs w:val="24"/>
          <w:highlight w:val="none"/>
          <w:lang w:val="en-US" w:eastAsia="zh-CN"/>
        </w:rPr>
        <w:t>当批次货价5</w:t>
      </w:r>
      <w:r>
        <w:rPr>
          <w:rFonts w:hint="eastAsia" w:eastAsia="楷体"/>
          <w:sz w:val="24"/>
          <w:szCs w:val="24"/>
          <w:lang w:val="en-US" w:eastAsia="zh-CN"/>
        </w:rPr>
        <w:t>‰</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千分之五</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的违约金；因规格数量不符且处理时间超过3天，则甲方可另行选择第三方完成供应，乙方除须承担违约责任外，还需承担甲方因选择第三方而额外多支付的费用。若出现此类情况两次，则甲方可单方解除合同。另外，乙方需在事情发生后3个日历天内更换有缺陷的物资，以达到合同约定的质量和性能，若不能及时更换，则乙方需按照</w:t>
      </w:r>
      <w:r>
        <w:rPr>
          <w:rFonts w:hint="eastAsia" w:ascii="楷体" w:hAnsi="楷体" w:eastAsia="楷体" w:cs="楷体"/>
          <w:color w:val="000000"/>
          <w:sz w:val="24"/>
          <w:szCs w:val="24"/>
          <w:highlight w:val="none"/>
          <w:lang w:val="en-US" w:eastAsia="zh-CN"/>
        </w:rPr>
        <w:t>当批次货价5</w:t>
      </w:r>
      <w:r>
        <w:rPr>
          <w:rFonts w:hint="eastAsia" w:eastAsia="楷体"/>
          <w:sz w:val="24"/>
          <w:szCs w:val="24"/>
          <w:lang w:val="en-US" w:eastAsia="zh-CN"/>
        </w:rPr>
        <w:t>‰</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千分之五</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的标准支付违约金，且乙方承担一切费用和风险，同时相应延长被更换物资的</w:t>
      </w:r>
      <w:r>
        <w:rPr>
          <w:rFonts w:hint="eastAsia" w:ascii="楷体" w:hAnsi="楷体" w:eastAsia="楷体" w:cs="楷体"/>
          <w:color w:val="000000"/>
          <w:sz w:val="24"/>
          <w:szCs w:val="24"/>
          <w:highlight w:val="none"/>
          <w:lang w:val="en-US" w:eastAsia="zh-CN"/>
        </w:rPr>
        <w:t>保修期</w:t>
      </w:r>
      <w:r>
        <w:rPr>
          <w:rFonts w:hint="eastAsia" w:ascii="楷体" w:hAnsi="楷体" w:eastAsia="楷体" w:cs="楷体"/>
          <w:color w:val="000000"/>
          <w:sz w:val="24"/>
          <w:szCs w:val="24"/>
          <w:highlight w:val="none"/>
        </w:rPr>
        <w:t>，因质量不合格，且处理时间超过3个日历天，则甲方可另行选择第三方完成供应，乙方除须承担违约责任外，还需承担甲方因选择第三方而额外多支付的费用。若拖延调换时间超过3天或者出现拖延更换货物的情况两次以上的，甲方可以据此解除合同。</w:t>
      </w:r>
    </w:p>
    <w:p w14:paraId="77D4E94A">
      <w:pPr>
        <w:spacing w:line="520" w:lineRule="exact"/>
        <w:ind w:firstLine="0" w:firstLineChars="0"/>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lang w:val="en-US" w:eastAsia="zh-CN"/>
        </w:rPr>
        <w:t>4</w:t>
      </w:r>
      <w:r>
        <w:rPr>
          <w:rFonts w:hint="eastAsia" w:ascii="楷体" w:hAnsi="楷体" w:eastAsia="楷体" w:cs="楷体"/>
          <w:color w:val="000000"/>
          <w:sz w:val="24"/>
          <w:szCs w:val="24"/>
          <w:highlight w:val="none"/>
        </w:rPr>
        <w:t>、在甲方向乙方支付结算货款前，乙方应向甲方开具信息真实、准确、合规合法的增值税专用发票。因乙方开具的发票不规范、不合法或涉嫌虚开发票，给甲方造成无法及时认证、抵扣发票等税务问题，甲方有权据此不支付相应的货款，且不构成合同违约，乙方应向甲方重新开具发票，并向甲方承担赔偿责任，包括但不限于税款、滞纳金、罚款及相关损失等。</w:t>
      </w:r>
    </w:p>
    <w:p w14:paraId="1407B916">
      <w:pPr>
        <w:spacing w:line="520" w:lineRule="exact"/>
        <w:rPr>
          <w:rFonts w:hint="eastAsia" w:ascii="楷体" w:hAnsi="楷体" w:eastAsia="楷体" w:cs="楷体"/>
          <w:sz w:val="24"/>
          <w:szCs w:val="24"/>
        </w:rPr>
      </w:pPr>
      <w:r>
        <w:rPr>
          <w:rFonts w:hint="eastAsia" w:ascii="楷体" w:hAnsi="楷体" w:eastAsia="楷体" w:cs="楷体"/>
          <w:sz w:val="24"/>
          <w:szCs w:val="24"/>
        </w:rPr>
        <w:t>（四）甲方未按约定时间付款，每日按未付总额的0.3‱（万分之三）向乙方支付违约金。</w:t>
      </w:r>
    </w:p>
    <w:p w14:paraId="4CA3F658">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八、争议解决方式</w:t>
      </w:r>
    </w:p>
    <w:p w14:paraId="0B971EE3">
      <w:pPr>
        <w:spacing w:line="520" w:lineRule="exact"/>
        <w:rPr>
          <w:rFonts w:hint="eastAsia" w:ascii="楷体" w:hAnsi="楷体" w:eastAsia="楷体" w:cs="楷体"/>
          <w:sz w:val="24"/>
          <w:szCs w:val="24"/>
        </w:rPr>
      </w:pPr>
      <w:r>
        <w:rPr>
          <w:rFonts w:hint="eastAsia" w:ascii="楷体" w:hAnsi="楷体" w:eastAsia="楷体" w:cs="楷体"/>
          <w:sz w:val="24"/>
          <w:szCs w:val="24"/>
        </w:rPr>
        <w:t>合同履行中若发生争议，由双方协商解决。当事人协商、调解不成的，可向甲方所在地人民法院提起诉讼。</w:t>
      </w:r>
    </w:p>
    <w:p w14:paraId="50910D58">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九、合同的生效</w:t>
      </w:r>
    </w:p>
    <w:p w14:paraId="45F7AF1F">
      <w:pPr>
        <w:spacing w:line="520" w:lineRule="exact"/>
        <w:rPr>
          <w:rFonts w:hint="eastAsia" w:ascii="楷体" w:hAnsi="楷体" w:eastAsia="楷体" w:cs="楷体"/>
          <w:sz w:val="24"/>
          <w:szCs w:val="24"/>
        </w:rPr>
      </w:pPr>
      <w:r>
        <w:rPr>
          <w:rFonts w:hint="eastAsia" w:ascii="楷体" w:hAnsi="楷体" w:eastAsia="楷体" w:cs="楷体"/>
          <w:sz w:val="24"/>
          <w:szCs w:val="24"/>
        </w:rPr>
        <w:t>本合同自双方签字盖章之日起生效，一式肆份，具有同等法律效力，其中甲方执贰份，乙方执贰份。</w:t>
      </w:r>
    </w:p>
    <w:p w14:paraId="256DA63F">
      <w:pPr>
        <w:spacing w:line="520" w:lineRule="exact"/>
        <w:rPr>
          <w:rFonts w:hint="eastAsia" w:ascii="楷体" w:hAnsi="楷体" w:eastAsia="楷体" w:cs="楷体"/>
          <w:sz w:val="24"/>
          <w:szCs w:val="24"/>
        </w:rPr>
      </w:pPr>
    </w:p>
    <w:p w14:paraId="4A57B14A">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甲方： 海南洋浦陆海能源发展有限公司    </w:t>
      </w:r>
    </w:p>
    <w:p w14:paraId="76082F5B">
      <w:pPr>
        <w:spacing w:line="520" w:lineRule="exact"/>
        <w:rPr>
          <w:rFonts w:hint="eastAsia" w:ascii="楷体" w:hAnsi="楷体" w:eastAsia="楷体" w:cs="楷体"/>
          <w:sz w:val="24"/>
          <w:szCs w:val="24"/>
        </w:rPr>
      </w:pPr>
      <w:r>
        <w:rPr>
          <w:rFonts w:hint="eastAsia" w:ascii="楷体" w:hAnsi="楷体" w:eastAsia="楷体" w:cs="楷体"/>
          <w:sz w:val="24"/>
          <w:szCs w:val="24"/>
          <w:lang w:val="en-US" w:eastAsia="zh-CN"/>
        </w:rPr>
        <w:t>联系</w:t>
      </w:r>
      <w:r>
        <w:rPr>
          <w:rFonts w:hint="eastAsia" w:ascii="楷体" w:hAnsi="楷体" w:eastAsia="楷体" w:cs="楷体"/>
          <w:sz w:val="24"/>
          <w:szCs w:val="24"/>
        </w:rPr>
        <w:t>地址： 洋浦经济开发区迎宾大道洋浦大厦3楼311室</w:t>
      </w:r>
    </w:p>
    <w:p w14:paraId="0B005775">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联系电话： 0898-28810198      </w:t>
      </w:r>
    </w:p>
    <w:p w14:paraId="7174CC3F">
      <w:pPr>
        <w:spacing w:line="520" w:lineRule="exact"/>
        <w:rPr>
          <w:rFonts w:hint="eastAsia" w:ascii="楷体" w:hAnsi="楷体" w:eastAsia="楷体" w:cs="楷体"/>
          <w:sz w:val="24"/>
          <w:szCs w:val="24"/>
        </w:rPr>
      </w:pPr>
      <w:r>
        <w:rPr>
          <w:rFonts w:hint="eastAsia" w:ascii="楷体" w:hAnsi="楷体" w:eastAsia="楷体" w:cs="楷体"/>
          <w:sz w:val="24"/>
          <w:szCs w:val="24"/>
        </w:rPr>
        <w:t>签订时间：  2025   年    月    日</w:t>
      </w:r>
    </w:p>
    <w:p w14:paraId="39DDDF3A">
      <w:pPr>
        <w:spacing w:line="520" w:lineRule="exact"/>
        <w:rPr>
          <w:rFonts w:hint="eastAsia" w:ascii="楷体" w:hAnsi="楷体" w:eastAsia="楷体" w:cs="楷体"/>
          <w:sz w:val="24"/>
          <w:szCs w:val="24"/>
        </w:rPr>
      </w:pPr>
    </w:p>
    <w:p w14:paraId="300B06C4">
      <w:pPr>
        <w:spacing w:line="520" w:lineRule="exact"/>
        <w:rPr>
          <w:rFonts w:hint="eastAsia" w:ascii="楷体" w:hAnsi="楷体" w:eastAsia="楷体" w:cs="楷体"/>
          <w:sz w:val="24"/>
          <w:szCs w:val="24"/>
        </w:rPr>
      </w:pPr>
    </w:p>
    <w:p w14:paraId="10DE4768">
      <w:pPr>
        <w:spacing w:line="520" w:lineRule="exact"/>
        <w:rPr>
          <w:rFonts w:hint="eastAsia" w:ascii="楷体" w:hAnsi="楷体" w:eastAsia="楷体" w:cs="楷体"/>
          <w:sz w:val="24"/>
          <w:szCs w:val="24"/>
        </w:rPr>
      </w:pPr>
      <w:r>
        <w:rPr>
          <w:rFonts w:hint="eastAsia" w:ascii="楷体" w:hAnsi="楷体" w:eastAsia="楷体" w:cs="楷体"/>
          <w:sz w:val="24"/>
          <w:szCs w:val="24"/>
        </w:rPr>
        <w:t>乙方：                      （盖章）</w:t>
      </w:r>
    </w:p>
    <w:p w14:paraId="4BF5F714">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地址： </w:t>
      </w:r>
    </w:p>
    <w:p w14:paraId="3A7AD99F">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法定（授权）代表：                    </w:t>
      </w:r>
    </w:p>
    <w:p w14:paraId="7C1264D3">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联系电话：                 </w:t>
      </w:r>
    </w:p>
    <w:p w14:paraId="6EFBF451">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开户名称： </w:t>
      </w:r>
    </w:p>
    <w:p w14:paraId="30DE43E4">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开户行： </w:t>
      </w:r>
    </w:p>
    <w:p w14:paraId="4ED63553">
      <w:pPr>
        <w:spacing w:line="520" w:lineRule="exact"/>
        <w:rPr>
          <w:rFonts w:hint="eastAsia" w:ascii="楷体" w:hAnsi="楷体" w:eastAsia="楷体" w:cs="楷体"/>
          <w:sz w:val="24"/>
          <w:szCs w:val="24"/>
          <w:u w:val="single"/>
        </w:rPr>
      </w:pPr>
      <w:r>
        <w:rPr>
          <w:rFonts w:hint="eastAsia" w:ascii="楷体" w:hAnsi="楷体" w:eastAsia="楷体" w:cs="楷体"/>
          <w:sz w:val="24"/>
          <w:szCs w:val="24"/>
        </w:rPr>
        <w:t>帐号：</w:t>
      </w:r>
    </w:p>
    <w:p w14:paraId="3311D305">
      <w:pPr>
        <w:spacing w:line="520" w:lineRule="exact"/>
        <w:rPr>
          <w:rFonts w:hint="eastAsia" w:ascii="楷体" w:hAnsi="楷体" w:eastAsia="楷体" w:cs="楷体"/>
          <w:sz w:val="24"/>
          <w:szCs w:val="24"/>
        </w:rPr>
      </w:pPr>
    </w:p>
    <w:p w14:paraId="1D2D9CCC">
      <w:pPr>
        <w:spacing w:line="520" w:lineRule="exact"/>
        <w:rPr>
          <w:rFonts w:hint="eastAsia" w:ascii="楷体" w:hAnsi="楷体" w:eastAsia="楷体" w:cs="楷体"/>
          <w:sz w:val="24"/>
          <w:szCs w:val="24"/>
        </w:rPr>
      </w:pPr>
    </w:p>
    <w:p w14:paraId="7C366A97">
      <w:pPr>
        <w:spacing w:line="520" w:lineRule="exact"/>
        <w:rPr>
          <w:rFonts w:ascii="ˎ̥" w:hAnsi="ˎ̥"/>
          <w:sz w:val="28"/>
          <w:szCs w:val="28"/>
        </w:rPr>
      </w:pPr>
      <w:r>
        <w:rPr>
          <w:rFonts w:hint="eastAsia" w:ascii="楷体" w:hAnsi="楷体" w:eastAsia="楷体" w:cs="楷体"/>
          <w:sz w:val="24"/>
          <w:szCs w:val="24"/>
        </w:rPr>
        <w:t xml:space="preserve">签订时间：        年    月    日        </w:t>
      </w:r>
      <w:r>
        <w:rPr>
          <w:rFonts w:hint="eastAsia"/>
          <w:sz w:val="24"/>
          <w:szCs w:val="24"/>
        </w:rPr>
        <w:t xml:space="preserve">         </w:t>
      </w:r>
      <w:r>
        <w:rPr>
          <w:rFonts w:hint="eastAsia" w:ascii="ˎ̥" w:hAnsi="ˎ̥"/>
          <w:sz w:val="28"/>
          <w:szCs w:val="28"/>
        </w:rPr>
        <w:t xml:space="preserve">      </w:t>
      </w:r>
    </w:p>
    <w:p w14:paraId="1594C5C6"/>
    <w:p w14:paraId="32D2F704">
      <w:r>
        <w:rPr>
          <w:rFonts w:hint="eastAsia"/>
        </w:rPr>
        <w:br w:type="page"/>
      </w:r>
    </w:p>
    <w:p w14:paraId="0D59DBA8">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附件一：</w:t>
      </w:r>
    </w:p>
    <w:p w14:paraId="7C81562A">
      <w:pPr>
        <w:widowControl w:val="0"/>
        <w:spacing w:line="440" w:lineRule="exact"/>
        <w:jc w:val="center"/>
        <w:rPr>
          <w:rFonts w:hint="eastAsia" w:ascii="楷体" w:hAnsi="楷体" w:eastAsia="楷体" w:cs="楷体"/>
          <w:b/>
          <w:bCs/>
          <w:sz w:val="44"/>
          <w:szCs w:val="44"/>
        </w:rPr>
      </w:pPr>
      <w:r>
        <w:rPr>
          <w:rFonts w:hint="eastAsia" w:ascii="楷体" w:hAnsi="楷体" w:eastAsia="楷体" w:cs="楷体"/>
          <w:b/>
          <w:bCs/>
          <w:sz w:val="44"/>
          <w:szCs w:val="44"/>
        </w:rPr>
        <w:t>廉洁协议</w:t>
      </w:r>
    </w:p>
    <w:p w14:paraId="7D5DCB67">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25BEEFF8">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甲方：【海南洋浦陆海能源发展有限公司】                     </w:t>
      </w:r>
    </w:p>
    <w:p w14:paraId="59A028A4">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乙方：【                            】                             </w:t>
      </w:r>
    </w:p>
    <w:p w14:paraId="70BA2A51">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为规范合同签订和履约过程中的各项活动，防止发生各种谋取不正当利益的违法、违纪行为，保护国家、集体和甲乙双方的合法权益，根据国家有关政策、法律法规和廉政建设的各项规定，双方协商一致签订廉洁合同，作为甲乙双方共同遵守的行为准则。</w:t>
      </w:r>
    </w:p>
    <w:p w14:paraId="318AD02D">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一、适用范围</w:t>
      </w:r>
    </w:p>
    <w:p w14:paraId="15E72D84">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本合同适用于甲方、乙方的所有工作人员。</w:t>
      </w:r>
    </w:p>
    <w:p w14:paraId="42064710">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二、甲方对其工作人员的廉洁要求</w:t>
      </w:r>
    </w:p>
    <w:p w14:paraId="79490293">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甲方禁止其工作人员从事如下行为：</w:t>
      </w:r>
    </w:p>
    <w:p w14:paraId="1EDE0D17">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2.1向乙方索要贿赂、收受回扣及好处费、感谢费等；</w:t>
      </w:r>
    </w:p>
    <w:p w14:paraId="35C57D79">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2.2接受乙方馈赠的礼品礼金、通讯工具、交通工具、家电、高档办公用品、购物卡券等；</w:t>
      </w:r>
    </w:p>
    <w:p w14:paraId="04C1B963">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2.3 以洽谈业务、签订经济合同为借口，接受乙方或其工作人员外出旅游和进入营业性高档娱乐场所的邀请；</w:t>
      </w:r>
    </w:p>
    <w:p w14:paraId="5A03F53A">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2.4以个人名义向乙方推荐和指定分包单位、材料供应商，向乙方、分包单位、材料供应商等单位介绍其配偶、子女、亲属等特定关系人从事与履行甲乙双方间合同有关的营利性经营活动；</w:t>
      </w:r>
    </w:p>
    <w:p w14:paraId="2B749DFB">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2.5要求或者接受乙方为其住房装修、婚丧嫁娶、家属和子女的工作安排以及出境等提供方便；</w:t>
      </w:r>
    </w:p>
    <w:p w14:paraId="66BC981A">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2.6利用职务便利，向乙方或分包、协作队伍、材料供应商借用交通工具、工款等，或提出、暗示其他不正当要求；</w:t>
      </w:r>
    </w:p>
    <w:p w14:paraId="61037922">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2.7 要求乙方报销任何应由其个人承担的费用；</w:t>
      </w:r>
    </w:p>
    <w:p w14:paraId="405A5921">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2.8 参加有可能影响公正开展工作的宴请、娱乐或其它活动</w:t>
      </w:r>
    </w:p>
    <w:p w14:paraId="506EA42B">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2.9 进行其他违反政策、法律法规或廉洁从业要求的其他行为。</w:t>
      </w:r>
    </w:p>
    <w:p w14:paraId="23A810B0">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三、乙方发现甲方工作人员有本合同第二条所列任何行为，有义务拒绝，亦有义务向甲方举报。</w:t>
      </w:r>
    </w:p>
    <w:p w14:paraId="4155C5C1">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甲方接受举报的途径如下：</w:t>
      </w:r>
    </w:p>
    <w:p w14:paraId="71509DEB">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公司受理部门：纪检监察室</w:t>
      </w:r>
    </w:p>
    <w:p w14:paraId="388534E6">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公司受理电话：0898-28810186        </w:t>
      </w:r>
    </w:p>
    <w:p w14:paraId="68B9BC7B">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公司受理邮箱：chengl@hnyplh.com</w:t>
      </w:r>
    </w:p>
    <w:p w14:paraId="1FE43E69">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四、乙方不得主动或被动从事或配合甲方工作人员从事违反本合同第二条所列的禁止事项，否则甲方有权解除合同，同时乙方应向甲方支付合同（暂定）总价（无总价的，按照过去两年双方履行的合同总额）20%的违约金或20万元作为违约金（以两者中较高者为准）；乙方应同时赔偿甲方因其工作人员违反廉洁要求而遭受的损失。乙方同意同时承担违约金和赔偿责任。</w:t>
      </w:r>
    </w:p>
    <w:p w14:paraId="6CE32012">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五、乙方若须按照本廉洁协议约定承担违约责任，并不影响其按照主合同的约定承担违约责任。</w:t>
      </w:r>
    </w:p>
    <w:p w14:paraId="0DE3EB66">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六、本廉洁协作为合同的附件，与合同具有同等法律效力，经合同双方签署后生效。</w:t>
      </w:r>
    </w:p>
    <w:p w14:paraId="2DE5191F">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七、本合同【一式肆份，甲方执贰份,乙方执贰份】，具有同等效力。</w:t>
      </w:r>
    </w:p>
    <w:p w14:paraId="33445083">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4E56A187">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甲方：【                 】              </w:t>
      </w:r>
    </w:p>
    <w:p w14:paraId="6758A910">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0AC64B46">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法定代表人（委托代理人）：【     】</w:t>
      </w:r>
    </w:p>
    <w:p w14:paraId="2CDEE92A">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367ABD06">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乙方：【                  】</w:t>
      </w:r>
    </w:p>
    <w:p w14:paraId="76364251">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3FE1F145">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法定代表人（委托代理人）：【     】</w:t>
      </w:r>
    </w:p>
    <w:p w14:paraId="30E834DB"/>
    <w:p w14:paraId="5AF7E579"/>
    <w:p w14:paraId="6FA3B1E8"/>
    <w:p w14:paraId="0742F8C3"/>
    <w:p w14:paraId="6CCEF0BA"/>
    <w:p w14:paraId="1A8F9877"/>
    <w:p w14:paraId="58B2A27A"/>
    <w:p w14:paraId="24CE0DA1"/>
    <w:p w14:paraId="1AAECB05"/>
    <w:p w14:paraId="5A8CAEC5">
      <w:r>
        <w:rPr>
          <w:rFonts w:hint="eastAsia"/>
        </w:rPr>
        <w:br w:type="page"/>
      </w:r>
    </w:p>
    <w:p w14:paraId="2A075677">
      <w:pPr>
        <w:pStyle w:val="26"/>
        <w:widowControl w:val="0"/>
        <w:numPr>
          <w:ilvl w:val="0"/>
          <w:numId w:val="1"/>
        </w:numPr>
        <w:spacing w:line="360" w:lineRule="exact"/>
        <w:ind w:firstLineChars="0"/>
        <w:jc w:val="center"/>
        <w:rPr>
          <w:rFonts w:ascii="楷体" w:hAnsi="楷体" w:eastAsia="楷体" w:cs="楷体"/>
          <w:b/>
          <w:bCs/>
          <w:color w:val="000000" w:themeColor="text1"/>
          <w:kern w:val="44"/>
          <w:sz w:val="24"/>
          <w:szCs w:val="24"/>
          <w14:textFill>
            <w14:solidFill>
              <w14:schemeClr w14:val="tx1"/>
            </w14:solidFill>
          </w14:textFill>
        </w:rPr>
      </w:pPr>
      <w:r>
        <w:rPr>
          <w:rFonts w:hint="eastAsia" w:ascii="楷体_GB2312" w:hAnsi="楷体_GB2312" w:eastAsia="楷体_GB2312" w:cs="楷体_GB2312"/>
          <w:b/>
          <w:bCs/>
          <w:sz w:val="32"/>
          <w:szCs w:val="32"/>
        </w:rPr>
        <w:t>报价文件（格式）</w:t>
      </w:r>
    </w:p>
    <w:p w14:paraId="2AF5AA5F">
      <w:pPr>
        <w:pStyle w:val="26"/>
      </w:pPr>
    </w:p>
    <w:p w14:paraId="794F2F05">
      <w:pPr>
        <w:pStyle w:val="26"/>
        <w:widowControl w:val="0"/>
        <w:numPr>
          <w:ilvl w:val="0"/>
          <w:numId w:val="3"/>
        </w:numPr>
        <w:spacing w:line="360" w:lineRule="auto"/>
        <w:ind w:firstLine="482" w:firstLineChars="0"/>
        <w:jc w:val="center"/>
        <w:rPr>
          <w:rFonts w:ascii="楷体" w:hAnsi="楷体" w:eastAsia="楷体" w:cs="楷体"/>
          <w:b/>
          <w:bCs/>
          <w:color w:val="000000" w:themeColor="text1"/>
          <w:kern w:val="44"/>
          <w:sz w:val="24"/>
          <w:szCs w:val="24"/>
          <w14:textFill>
            <w14:solidFill>
              <w14:schemeClr w14:val="tx1"/>
            </w14:solidFill>
          </w14:textFill>
        </w:rPr>
      </w:pPr>
      <w:r>
        <w:rPr>
          <w:rFonts w:hint="eastAsia" w:ascii="楷体" w:hAnsi="楷体" w:eastAsia="楷体" w:cs="楷体"/>
          <w:b/>
          <w:bCs/>
          <w:color w:val="000000" w:themeColor="text1"/>
          <w:kern w:val="44"/>
          <w:sz w:val="24"/>
          <w:szCs w:val="24"/>
          <w14:textFill>
            <w14:solidFill>
              <w14:schemeClr w14:val="tx1"/>
            </w14:solidFill>
          </w14:textFill>
        </w:rPr>
        <w:t>报价表</w:t>
      </w:r>
    </w:p>
    <w:p w14:paraId="3C746FF5">
      <w:pPr>
        <w:pStyle w:val="26"/>
        <w:ind w:left="420" w:firstLine="0" w:firstLineChars="0"/>
        <w:jc w:val="left"/>
        <w:rPr>
          <w:rFonts w:hint="eastAsia" w:ascii="楷体" w:hAnsi="楷体" w:eastAsia="楷体" w:cs="楷体"/>
        </w:rPr>
      </w:pPr>
      <w:r>
        <w:rPr>
          <w:rFonts w:hint="eastAsia" w:ascii="楷体" w:hAnsi="楷体" w:eastAsia="楷体" w:cs="楷体"/>
        </w:rPr>
        <w:t>一、本报价表计价货币、结算货币和支付货币均为人民币。</w:t>
      </w:r>
    </w:p>
    <w:p w14:paraId="6258B1EB">
      <w:pPr>
        <w:pStyle w:val="26"/>
        <w:jc w:val="left"/>
        <w:rPr>
          <w:rFonts w:hint="eastAsia" w:ascii="楷体" w:hAnsi="楷体" w:eastAsia="楷体" w:cs="楷体"/>
        </w:rPr>
      </w:pPr>
      <w:r>
        <w:rPr>
          <w:rFonts w:hint="eastAsia" w:ascii="楷体" w:hAnsi="楷体" w:eastAsia="楷体" w:cs="楷体"/>
        </w:rPr>
        <w:t>二、付款方式见1.3，含税单价为固定价，具体单价细目详见下表。（金额币种及单位：人民币，元）</w:t>
      </w:r>
    </w:p>
    <w:tbl>
      <w:tblPr>
        <w:tblStyle w:val="18"/>
        <w:tblW w:w="9168" w:type="dxa"/>
        <w:tblInd w:w="-413" w:type="dxa"/>
        <w:tblLayout w:type="fixed"/>
        <w:tblCellMar>
          <w:top w:w="0" w:type="dxa"/>
          <w:left w:w="108" w:type="dxa"/>
          <w:bottom w:w="0" w:type="dxa"/>
          <w:right w:w="108" w:type="dxa"/>
        </w:tblCellMar>
      </w:tblPr>
      <w:tblGrid>
        <w:gridCol w:w="452"/>
        <w:gridCol w:w="1020"/>
        <w:gridCol w:w="1184"/>
        <w:gridCol w:w="1062"/>
        <w:gridCol w:w="489"/>
        <w:gridCol w:w="992"/>
        <w:gridCol w:w="1134"/>
        <w:gridCol w:w="2835"/>
      </w:tblGrid>
      <w:tr w14:paraId="5E99B1EE">
        <w:tblPrEx>
          <w:tblCellMar>
            <w:top w:w="0" w:type="dxa"/>
            <w:left w:w="108" w:type="dxa"/>
            <w:bottom w:w="0" w:type="dxa"/>
            <w:right w:w="108" w:type="dxa"/>
          </w:tblCellMar>
        </w:tblPrEx>
        <w:trPr>
          <w:trHeight w:val="660"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6D0C92A6">
            <w:pPr>
              <w:jc w:val="center"/>
              <w:rPr>
                <w:rFonts w:hint="eastAsia" w:ascii="楷体" w:hAnsi="楷体" w:eastAsia="楷体" w:cs="楷体"/>
              </w:rPr>
            </w:pPr>
            <w:r>
              <w:rPr>
                <w:rFonts w:hint="eastAsia" w:ascii="楷体" w:hAnsi="楷体" w:eastAsia="楷体" w:cs="楷体"/>
              </w:rPr>
              <w:t>序号</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1662C98B">
            <w:pPr>
              <w:jc w:val="center"/>
              <w:rPr>
                <w:rFonts w:hint="eastAsia" w:ascii="楷体" w:hAnsi="楷体" w:eastAsia="楷体" w:cs="楷体"/>
              </w:rPr>
            </w:pPr>
            <w:r>
              <w:rPr>
                <w:rFonts w:hint="eastAsia" w:ascii="楷体" w:hAnsi="楷体" w:eastAsia="楷体" w:cs="楷体"/>
              </w:rPr>
              <w:t>家具名称</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6DA87E0">
            <w:pPr>
              <w:jc w:val="center"/>
              <w:rPr>
                <w:rFonts w:hint="eastAsia" w:ascii="楷体" w:hAnsi="楷体" w:eastAsia="楷体" w:cs="楷体"/>
              </w:rPr>
            </w:pPr>
            <w:r>
              <w:rPr>
                <w:rFonts w:hint="eastAsia" w:ascii="楷体" w:hAnsi="楷体" w:eastAsia="楷体" w:cs="楷体"/>
              </w:rPr>
              <w:t>规格</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689B86EC">
            <w:pPr>
              <w:jc w:val="center"/>
              <w:rPr>
                <w:rFonts w:hint="eastAsia" w:ascii="楷体" w:hAnsi="楷体" w:eastAsia="楷体" w:cs="楷体"/>
              </w:rPr>
            </w:pPr>
            <w:r>
              <w:rPr>
                <w:rFonts w:hint="eastAsia" w:ascii="楷体" w:hAnsi="楷体" w:eastAsia="楷体" w:cs="楷体"/>
              </w:rPr>
              <w:t>单位</w:t>
            </w:r>
          </w:p>
        </w:tc>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14:paraId="138A36AE">
            <w:pPr>
              <w:jc w:val="center"/>
              <w:rPr>
                <w:rFonts w:hint="eastAsia" w:ascii="楷体" w:hAnsi="楷体" w:eastAsia="楷体" w:cs="楷体"/>
              </w:rPr>
            </w:pPr>
            <w:r>
              <w:rPr>
                <w:rFonts w:hint="eastAsia" w:ascii="楷体" w:hAnsi="楷体" w:eastAsia="楷体" w:cs="楷体"/>
              </w:rPr>
              <w:t>不含税单价</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644B8DE2">
            <w:pPr>
              <w:jc w:val="center"/>
              <w:rPr>
                <w:rFonts w:hint="eastAsia" w:ascii="楷体" w:hAnsi="楷体" w:eastAsia="楷体" w:cs="楷体"/>
              </w:rPr>
            </w:pPr>
            <w:r>
              <w:rPr>
                <w:rFonts w:hint="eastAsia" w:ascii="楷体" w:hAnsi="楷体" w:eastAsia="楷体" w:cs="楷体"/>
              </w:rPr>
              <w:t>含税单价</w:t>
            </w:r>
          </w:p>
        </w:tc>
        <w:tc>
          <w:tcPr>
            <w:tcW w:w="283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5537AC5">
            <w:pPr>
              <w:jc w:val="left"/>
              <w:rPr>
                <w:rFonts w:hint="eastAsia" w:ascii="楷体" w:hAnsi="楷体" w:eastAsia="楷体" w:cs="楷体"/>
              </w:rPr>
            </w:pPr>
            <w:r>
              <w:rPr>
                <w:rFonts w:hint="eastAsia" w:ascii="楷体" w:hAnsi="楷体" w:eastAsia="楷体" w:cs="楷体"/>
              </w:rPr>
              <w:t>材质说明</w:t>
            </w:r>
          </w:p>
        </w:tc>
      </w:tr>
      <w:tr w14:paraId="134EBA9C">
        <w:tblPrEx>
          <w:tblCellMar>
            <w:top w:w="0" w:type="dxa"/>
            <w:left w:w="108" w:type="dxa"/>
            <w:bottom w:w="0" w:type="dxa"/>
            <w:right w:w="108" w:type="dxa"/>
          </w:tblCellMar>
        </w:tblPrEx>
        <w:trPr>
          <w:trHeight w:val="86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494BD38C">
            <w:pPr>
              <w:jc w:val="center"/>
              <w:rPr>
                <w:rFonts w:hint="eastAsia" w:ascii="楷体" w:hAnsi="楷体" w:eastAsia="楷体" w:cs="楷体"/>
              </w:rPr>
            </w:pPr>
            <w:r>
              <w:rPr>
                <w:rFonts w:hint="eastAsia" w:ascii="楷体" w:hAnsi="楷体" w:eastAsia="楷体" w:cs="楷体"/>
              </w:rPr>
              <w:t>1</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CFF84C3">
            <w:pPr>
              <w:keepNext w:val="0"/>
              <w:keepLines w:val="0"/>
              <w:widowControl/>
              <w:suppressLineNumbers w:val="0"/>
              <w:jc w:val="center"/>
              <w:textAlignment w:val="center"/>
              <w:rPr>
                <w:rFonts w:ascii="楷体" w:hAnsi="楷体" w:eastAsia="楷体" w:cs="楷体"/>
                <w:sz w:val="18"/>
                <w:szCs w:val="18"/>
              </w:rPr>
            </w:pPr>
            <w:r>
              <w:rPr>
                <w:rFonts w:hint="eastAsia" w:ascii="黑体" w:hAnsi="宋体" w:eastAsia="黑体" w:cs="黑体"/>
                <w:i w:val="0"/>
                <w:iCs w:val="0"/>
                <w:color w:val="000000"/>
                <w:kern w:val="0"/>
                <w:sz w:val="24"/>
                <w:szCs w:val="24"/>
                <w:u w:val="none"/>
                <w:lang w:val="en-US" w:eastAsia="zh-CN" w:bidi="ar"/>
              </w:rPr>
              <w:t>班台1.6米</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195240C">
            <w:pPr>
              <w:keepNext w:val="0"/>
              <w:keepLines w:val="0"/>
              <w:widowControl/>
              <w:suppressLineNumbers w:val="0"/>
              <w:jc w:val="center"/>
              <w:textAlignment w:val="center"/>
              <w:rPr>
                <w:rFonts w:ascii="楷体" w:hAnsi="楷体" w:eastAsia="楷体" w:cs="楷体"/>
                <w:sz w:val="18"/>
                <w:szCs w:val="18"/>
              </w:rPr>
            </w:pPr>
            <w:r>
              <w:rPr>
                <w:rFonts w:hint="eastAsia" w:ascii="黑体" w:hAnsi="宋体" w:eastAsia="黑体" w:cs="黑体"/>
                <w:i w:val="0"/>
                <w:iCs w:val="0"/>
                <w:color w:val="000000"/>
                <w:kern w:val="0"/>
                <w:sz w:val="24"/>
                <w:szCs w:val="24"/>
                <w:u w:val="none"/>
                <w:lang w:val="en-US" w:eastAsia="zh-CN" w:bidi="ar"/>
              </w:rPr>
              <w:t>1600*800*760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0194E044">
            <w:pPr>
              <w:jc w:val="center"/>
              <w:rPr>
                <w:rFonts w:hint="eastAsia" w:ascii="楷体" w:hAnsi="楷体" w:eastAsia="楷体" w:cs="楷体"/>
              </w:rPr>
            </w:pPr>
            <w:r>
              <w:rPr>
                <w:rFonts w:hint="eastAsia" w:ascii="楷体" w:hAnsi="楷体" w:eastAsia="楷体" w:cs="楷体"/>
              </w:rPr>
              <w:drawing>
                <wp:inline distT="0" distB="0" distL="0" distR="0">
                  <wp:extent cx="847725" cy="932815"/>
                  <wp:effectExtent l="0" t="0" r="9525" b="635"/>
                  <wp:docPr id="20519" name="图片 20518" descr="ba553c47629e311b41d81c9b21a9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 name="图片 20518" descr="ba553c47629e311b41d81c9b21a9df7"/>
                          <pic:cNvPicPr>
                            <a:picLocks noChangeAspect="1"/>
                          </pic:cNvPicPr>
                        </pic:nvPicPr>
                        <pic:blipFill>
                          <a:blip r:embed="rId4"/>
                          <a:stretch>
                            <a:fillRect/>
                          </a:stretch>
                        </pic:blipFill>
                        <pic:spPr>
                          <a:xfrm>
                            <a:off x="0" y="0"/>
                            <a:ext cx="847725" cy="932815"/>
                          </a:xfrm>
                          <a:prstGeom prst="rect">
                            <a:avLst/>
                          </a:prstGeom>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FDC663F">
            <w:pPr>
              <w:jc w:val="center"/>
              <w:rPr>
                <w:rFonts w:hint="eastAsia" w:ascii="楷体" w:hAnsi="楷体" w:eastAsia="楷体" w:cs="楷体"/>
                <w:sz w:val="18"/>
                <w:szCs w:val="18"/>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5BA5334">
            <w:pPr>
              <w:jc w:val="center"/>
              <w:rPr>
                <w:rFonts w:hint="eastAsia" w:ascii="楷体" w:hAnsi="楷体" w:eastAsia="楷体" w:cs="楷体"/>
                <w:sz w:val="18"/>
                <w:szCs w:val="18"/>
              </w:rPr>
            </w:pPr>
          </w:p>
        </w:tc>
        <w:tc>
          <w:tcPr>
            <w:tcW w:w="283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969CD24">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6AB86DB6">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41D0DEB6">
            <w:pPr>
              <w:jc w:val="center"/>
              <w:rPr>
                <w:rFonts w:hint="eastAsia" w:ascii="楷体" w:hAnsi="楷体" w:eastAsia="楷体" w:cs="楷体"/>
              </w:rPr>
            </w:pPr>
            <w:r>
              <w:rPr>
                <w:rFonts w:hint="eastAsia" w:ascii="楷体" w:hAnsi="楷体" w:eastAsia="楷体" w:cs="楷体"/>
              </w:rPr>
              <w:t>2</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04FCD22C">
            <w:pPr>
              <w:keepNext w:val="0"/>
              <w:keepLines w:val="0"/>
              <w:widowControl/>
              <w:suppressLineNumbers w:val="0"/>
              <w:jc w:val="center"/>
              <w:textAlignment w:val="center"/>
              <w:rPr>
                <w:rFonts w:ascii="楷体" w:hAnsi="楷体" w:eastAsia="楷体" w:cs="楷体"/>
                <w:sz w:val="18"/>
                <w:szCs w:val="18"/>
              </w:rPr>
            </w:pPr>
            <w:r>
              <w:rPr>
                <w:rFonts w:hint="eastAsia" w:ascii="黑体" w:hAnsi="宋体" w:eastAsia="黑体" w:cs="黑体"/>
                <w:i w:val="0"/>
                <w:iCs w:val="0"/>
                <w:color w:val="000000"/>
                <w:kern w:val="0"/>
                <w:sz w:val="24"/>
                <w:szCs w:val="24"/>
                <w:u w:val="none"/>
                <w:lang w:val="en-US" w:eastAsia="zh-CN" w:bidi="ar"/>
              </w:rPr>
              <w:t>班台1.8米</w:t>
            </w:r>
          </w:p>
        </w:tc>
        <w:tc>
          <w:tcPr>
            <w:tcW w:w="1184" w:type="dxa"/>
            <w:tcBorders>
              <w:top w:val="single" w:color="auto" w:sz="4" w:space="0"/>
              <w:left w:val="single" w:color="auto" w:sz="4" w:space="0"/>
              <w:bottom w:val="single" w:color="auto" w:sz="4" w:space="0"/>
              <w:right w:val="single" w:color="auto" w:sz="4" w:space="0"/>
            </w:tcBorders>
            <w:shd w:val="clear" w:color="auto" w:fill="FFFFFF"/>
            <w:vAlign w:val="center"/>
          </w:tcPr>
          <w:p w14:paraId="7217A498">
            <w:pPr>
              <w:keepNext w:val="0"/>
              <w:keepLines w:val="0"/>
              <w:widowControl/>
              <w:suppressLineNumbers w:val="0"/>
              <w:jc w:val="center"/>
              <w:textAlignment w:val="center"/>
              <w:rPr>
                <w:ins w:id="0" w:author="小胡" w:date="2025-04-30T17:11:56Z"/>
                <w:rFonts w:ascii="黑体" w:hAnsi="宋体" w:eastAsia="黑体" w:cs="黑体"/>
                <w:i w:val="0"/>
                <w:iCs w:val="0"/>
                <w:color w:val="000000"/>
                <w:kern w:val="2"/>
                <w:sz w:val="24"/>
                <w:szCs w:val="24"/>
                <w:u w:val="none"/>
                <w:lang w:val="en-US" w:eastAsia="zh-CN" w:bidi="ar-SA"/>
              </w:rPr>
            </w:pPr>
            <w:ins w:id="1" w:author="小胡" w:date="2025-04-30T17:11:56Z">
              <w:r>
                <w:rPr>
                  <w:rFonts w:hint="eastAsia" w:ascii="黑体" w:hAnsi="宋体" w:eastAsia="黑体" w:cs="黑体"/>
                  <w:i w:val="0"/>
                  <w:iCs w:val="0"/>
                  <w:color w:val="000000"/>
                  <w:kern w:val="0"/>
                  <w:sz w:val="24"/>
                  <w:szCs w:val="24"/>
                  <w:u w:val="none"/>
                  <w:lang w:val="en-US" w:eastAsia="zh-CN" w:bidi="ar"/>
                </w:rPr>
                <w:t>1800*900*760</w:t>
              </w:r>
            </w:ins>
            <w:del w:id="2" w:author="小胡" w:date="2025-04-30T17:11:56Z">
              <w:r>
                <w:rPr>
                  <w:rFonts w:hint="eastAsia" w:ascii="黑体" w:hAnsi="宋体" w:eastAsia="黑体" w:cs="黑体"/>
                  <w:i w:val="0"/>
                  <w:iCs w:val="0"/>
                  <w:color w:val="000000"/>
                  <w:kern w:val="0"/>
                  <w:sz w:val="24"/>
                  <w:szCs w:val="24"/>
                  <w:u w:val="none"/>
                  <w:lang w:val="en-US" w:eastAsia="zh-CN" w:bidi="ar"/>
                </w:rPr>
                <w:delText>1800*900*760</w:delText>
              </w:r>
            </w:del>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012476B">
            <w:pPr>
              <w:jc w:val="center"/>
              <w:rPr>
                <w:rFonts w:hint="eastAsia" w:ascii="楷体" w:hAnsi="楷体" w:eastAsia="楷体" w:cs="楷体"/>
              </w:rPr>
            </w:pPr>
            <w:r>
              <w:rPr>
                <w:rFonts w:hint="eastAsia" w:ascii="楷体" w:hAnsi="楷体" w:eastAsia="楷体" w:cs="楷体"/>
              </w:rPr>
              <w:drawing>
                <wp:inline distT="0" distB="0" distL="0" distR="0">
                  <wp:extent cx="847725" cy="932815"/>
                  <wp:effectExtent l="0" t="0" r="9525" b="635"/>
                  <wp:docPr id="20520" name="图片 20519" descr="ba553c47629e311b41d81c9b21a9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 name="图片 20519" descr="ba553c47629e311b41d81c9b21a9df7"/>
                          <pic:cNvPicPr>
                            <a:picLocks noChangeAspect="1"/>
                          </pic:cNvPicPr>
                        </pic:nvPicPr>
                        <pic:blipFill>
                          <a:blip r:embed="rId4"/>
                          <a:stretch>
                            <a:fillRect/>
                          </a:stretch>
                        </pic:blipFill>
                        <pic:spPr>
                          <a:xfrm>
                            <a:off x="0" y="0"/>
                            <a:ext cx="847725" cy="932815"/>
                          </a:xfrm>
                          <a:prstGeom prst="rect">
                            <a:avLst/>
                          </a:prstGeom>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FE09FDD">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BD8C658">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2550DE">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22758C6A">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3827BD06">
            <w:pPr>
              <w:jc w:val="center"/>
              <w:rPr>
                <w:rFonts w:hint="eastAsia" w:ascii="楷体" w:hAnsi="楷体" w:eastAsia="楷体" w:cs="楷体"/>
              </w:rPr>
            </w:pPr>
            <w:r>
              <w:rPr>
                <w:rFonts w:hint="eastAsia" w:ascii="楷体" w:hAnsi="楷体" w:eastAsia="楷体" w:cs="楷体"/>
              </w:rPr>
              <w:t>3</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678B5EFA">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长条桌</w:t>
            </w:r>
          </w:p>
        </w:tc>
        <w:tc>
          <w:tcPr>
            <w:tcW w:w="1184" w:type="dxa"/>
            <w:tcBorders>
              <w:top w:val="single" w:color="auto" w:sz="4" w:space="0"/>
              <w:left w:val="single" w:color="auto" w:sz="4" w:space="0"/>
              <w:bottom w:val="single" w:color="auto" w:sz="4" w:space="0"/>
              <w:right w:val="single" w:color="auto" w:sz="4" w:space="0"/>
            </w:tcBorders>
            <w:shd w:val="clear" w:color="auto" w:fill="FFFFFF"/>
            <w:vAlign w:val="center"/>
          </w:tcPr>
          <w:p w14:paraId="68C787D1">
            <w:pPr>
              <w:keepNext w:val="0"/>
              <w:keepLines w:val="0"/>
              <w:widowControl/>
              <w:suppressLineNumbers w:val="0"/>
              <w:jc w:val="center"/>
              <w:textAlignment w:val="center"/>
              <w:rPr>
                <w:ins w:id="3" w:author="小胡" w:date="2025-04-30T17:12:04Z"/>
                <w:rFonts w:hint="eastAsia" w:ascii="黑体" w:hAnsi="宋体" w:eastAsia="黑体" w:cs="黑体"/>
                <w:i w:val="0"/>
                <w:iCs w:val="0"/>
                <w:color w:val="000000"/>
                <w:kern w:val="2"/>
                <w:sz w:val="24"/>
                <w:szCs w:val="24"/>
                <w:u w:val="none"/>
                <w:lang w:val="en-US" w:eastAsia="zh-CN" w:bidi="ar-SA"/>
              </w:rPr>
            </w:pPr>
            <w:ins w:id="4" w:author="小胡" w:date="2025-04-30T17:12:04Z">
              <w:r>
                <w:rPr>
                  <w:rFonts w:hint="eastAsia" w:ascii="黑体" w:hAnsi="宋体" w:eastAsia="黑体" w:cs="黑体"/>
                  <w:i w:val="0"/>
                  <w:iCs w:val="0"/>
                  <w:color w:val="000000"/>
                  <w:kern w:val="0"/>
                  <w:sz w:val="24"/>
                  <w:szCs w:val="24"/>
                  <w:u w:val="none"/>
                  <w:lang w:val="en-US" w:eastAsia="zh-CN" w:bidi="ar"/>
                </w:rPr>
                <w:t>1800*400*760</w:t>
              </w:r>
            </w:ins>
            <w:del w:id="5" w:author="小胡" w:date="2025-04-30T17:12:04Z">
              <w:r>
                <w:rPr>
                  <w:rFonts w:hint="eastAsia" w:ascii="黑体" w:hAnsi="宋体" w:eastAsia="黑体" w:cs="黑体"/>
                  <w:i w:val="0"/>
                  <w:iCs w:val="0"/>
                  <w:color w:val="000000"/>
                  <w:kern w:val="0"/>
                  <w:sz w:val="24"/>
                  <w:szCs w:val="24"/>
                  <w:u w:val="none"/>
                  <w:lang w:val="en-US" w:eastAsia="zh-CN" w:bidi="ar"/>
                </w:rPr>
                <w:delText>1800*400*760</w:delText>
              </w:r>
            </w:del>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49B24573">
            <w:pPr>
              <w:jc w:val="center"/>
              <w:rPr>
                <w:rFonts w:hint="eastAsia" w:ascii="楷体" w:hAnsi="楷体" w:eastAsia="楷体" w:cs="楷体"/>
              </w:rPr>
            </w:pPr>
            <w:r>
              <w:rPr>
                <w:rFonts w:hint="eastAsia" w:ascii="楷体" w:hAnsi="楷体" w:eastAsia="楷体" w:cs="楷体"/>
              </w:rPr>
              <w:drawing>
                <wp:inline distT="0" distB="0" distL="0" distR="0">
                  <wp:extent cx="847725" cy="377825"/>
                  <wp:effectExtent l="0" t="0" r="9525" b="3175"/>
                  <wp:docPr id="29695" name="图片 2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5" name="图片 29694"/>
                          <pic:cNvPicPr>
                            <a:picLocks noChangeAspect="1"/>
                          </pic:cNvPicPr>
                        </pic:nvPicPr>
                        <pic:blipFill>
                          <a:blip r:embed="rId5"/>
                          <a:stretch>
                            <a:fillRect/>
                          </a:stretch>
                        </pic:blipFill>
                        <pic:spPr>
                          <a:xfrm>
                            <a:off x="0" y="0"/>
                            <a:ext cx="847725" cy="37782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3555355">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C80C50A">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70BFAA">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7B17F899">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208AC2F">
            <w:pPr>
              <w:jc w:val="center"/>
              <w:rPr>
                <w:rFonts w:hint="eastAsia" w:ascii="楷体" w:hAnsi="楷体" w:eastAsia="楷体" w:cs="楷体"/>
              </w:rPr>
            </w:pPr>
            <w:bookmarkStart w:id="12" w:name="_GoBack" w:colFirst="2" w:colLast="2"/>
            <w:r>
              <w:rPr>
                <w:rFonts w:hint="eastAsia" w:ascii="楷体" w:hAnsi="楷体" w:eastAsia="楷体" w:cs="楷体"/>
              </w:rPr>
              <w:t>4</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1C24988">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茶水柜</w:t>
            </w:r>
          </w:p>
        </w:tc>
        <w:tc>
          <w:tcPr>
            <w:tcW w:w="1184" w:type="dxa"/>
            <w:tcBorders>
              <w:top w:val="single" w:color="auto" w:sz="4" w:space="0"/>
              <w:left w:val="single" w:color="auto" w:sz="4" w:space="0"/>
              <w:bottom w:val="single" w:color="auto" w:sz="4" w:space="0"/>
              <w:right w:val="single" w:color="auto" w:sz="4" w:space="0"/>
            </w:tcBorders>
            <w:shd w:val="clear" w:color="auto" w:fill="FFFFFF"/>
            <w:vAlign w:val="center"/>
          </w:tcPr>
          <w:p w14:paraId="458BEB08">
            <w:pPr>
              <w:keepNext w:val="0"/>
              <w:keepLines w:val="0"/>
              <w:widowControl/>
              <w:suppressLineNumbers w:val="0"/>
              <w:jc w:val="center"/>
              <w:textAlignment w:val="center"/>
              <w:rPr>
                <w:ins w:id="6" w:author="小胡" w:date="2025-04-30T17:12:15Z"/>
                <w:rFonts w:hint="eastAsia" w:ascii="黑体" w:hAnsi="宋体" w:eastAsia="黑体" w:cs="黑体"/>
                <w:i w:val="0"/>
                <w:iCs w:val="0"/>
                <w:color w:val="000000"/>
                <w:kern w:val="2"/>
                <w:sz w:val="24"/>
                <w:szCs w:val="24"/>
                <w:u w:val="none"/>
                <w:lang w:val="en-US" w:eastAsia="zh-CN" w:bidi="ar-SA"/>
              </w:rPr>
            </w:pPr>
            <w:ins w:id="7" w:author="小胡" w:date="2025-04-30T17:12:15Z">
              <w:r>
                <w:rPr>
                  <w:rFonts w:hint="eastAsia" w:ascii="黑体" w:hAnsi="宋体" w:eastAsia="黑体" w:cs="黑体"/>
                  <w:i w:val="0"/>
                  <w:iCs w:val="0"/>
                  <w:color w:val="000000"/>
                  <w:kern w:val="0"/>
                  <w:sz w:val="24"/>
                  <w:szCs w:val="24"/>
                  <w:u w:val="none"/>
                  <w:lang w:val="en-US" w:eastAsia="zh-CN" w:bidi="ar"/>
                </w:rPr>
                <w:t>800*400*800</w:t>
              </w:r>
            </w:ins>
            <w:del w:id="8" w:author="小胡" w:date="2025-04-30T17:12:15Z">
              <w:r>
                <w:rPr>
                  <w:rFonts w:hint="eastAsia" w:ascii="黑体" w:hAnsi="宋体" w:eastAsia="黑体" w:cs="黑体"/>
                  <w:i w:val="0"/>
                  <w:iCs w:val="0"/>
                  <w:color w:val="000000"/>
                  <w:kern w:val="0"/>
                  <w:sz w:val="24"/>
                  <w:szCs w:val="24"/>
                  <w:u w:val="none"/>
                  <w:lang w:val="en-US" w:eastAsia="zh-CN" w:bidi="ar"/>
                </w:rPr>
                <w:delText>800*400*800</w:delText>
              </w:r>
            </w:del>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23C458DE">
            <w:pPr>
              <w:jc w:val="center"/>
              <w:rPr>
                <w:rFonts w:hint="eastAsia" w:ascii="楷体" w:hAnsi="楷体" w:eastAsia="楷体" w:cs="楷体"/>
              </w:rPr>
            </w:pPr>
            <w:r>
              <w:rPr>
                <w:rFonts w:hint="eastAsia" w:ascii="楷体" w:hAnsi="楷体" w:eastAsia="楷体" w:cs="楷体"/>
              </w:rPr>
              <w:drawing>
                <wp:inline distT="0" distB="0" distL="0" distR="0">
                  <wp:extent cx="847725" cy="972820"/>
                  <wp:effectExtent l="0" t="0" r="9525" b="0"/>
                  <wp:docPr id="29698" name="图片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图片 29697"/>
                          <pic:cNvPicPr>
                            <a:picLocks noChangeAspect="1"/>
                          </pic:cNvPicPr>
                        </pic:nvPicPr>
                        <pic:blipFill>
                          <a:blip r:embed="rId6"/>
                          <a:stretch>
                            <a:fillRect/>
                          </a:stretch>
                        </pic:blipFill>
                        <pic:spPr>
                          <a:xfrm>
                            <a:off x="0" y="0"/>
                            <a:ext cx="847725" cy="97282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FC9EC63">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4161DA6">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5AA27A">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bookmarkEnd w:id="12"/>
      <w:tr w14:paraId="522CC402">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017F4DB1">
            <w:pPr>
              <w:jc w:val="center"/>
              <w:rPr>
                <w:rFonts w:hint="eastAsia" w:ascii="楷体" w:hAnsi="楷体" w:eastAsia="楷体" w:cs="楷体"/>
              </w:rPr>
            </w:pPr>
            <w:r>
              <w:rPr>
                <w:rFonts w:hint="eastAsia" w:ascii="楷体" w:hAnsi="楷体" w:eastAsia="楷体" w:cs="楷体"/>
              </w:rPr>
              <w:t>5</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0BD41F27">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茶水柜</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3BBC6D8">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1200*400*800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5C83593">
            <w:pPr>
              <w:jc w:val="center"/>
              <w:rPr>
                <w:rFonts w:hint="eastAsia" w:ascii="楷体" w:hAnsi="楷体" w:eastAsia="楷体" w:cs="楷体"/>
              </w:rPr>
            </w:pPr>
            <w:r>
              <w:rPr>
                <w:rFonts w:hint="eastAsia" w:ascii="楷体" w:hAnsi="楷体" w:eastAsia="楷体" w:cs="楷体"/>
              </w:rPr>
              <w:drawing>
                <wp:inline distT="0" distB="0" distL="0" distR="0">
                  <wp:extent cx="847725" cy="835660"/>
                  <wp:effectExtent l="0" t="0" r="9525" b="2540"/>
                  <wp:docPr id="29699" name="图片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图片 29698"/>
                          <pic:cNvPicPr>
                            <a:picLocks noChangeAspect="1"/>
                          </pic:cNvPicPr>
                        </pic:nvPicPr>
                        <pic:blipFill>
                          <a:blip r:embed="rId7"/>
                          <a:stretch>
                            <a:fillRect/>
                          </a:stretch>
                        </pic:blipFill>
                        <pic:spPr>
                          <a:xfrm>
                            <a:off x="0" y="0"/>
                            <a:ext cx="847725" cy="83566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8BF7318">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0DBDBAE">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677629">
            <w:pPr>
              <w:keepNext w:val="0"/>
              <w:keepLines w:val="0"/>
              <w:widowControl/>
              <w:suppressLineNumbers w:val="0"/>
              <w:jc w:val="left"/>
              <w:textAlignment w:val="center"/>
              <w:rPr>
                <w:rFonts w:hint="eastAsia"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6ABBFD8B">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3AD192C1">
            <w:pPr>
              <w:jc w:val="center"/>
              <w:rPr>
                <w:rFonts w:hint="eastAsia" w:ascii="楷体" w:hAnsi="楷体" w:eastAsia="楷体" w:cs="楷体"/>
              </w:rPr>
            </w:pPr>
            <w:r>
              <w:rPr>
                <w:rFonts w:hint="eastAsia" w:ascii="楷体" w:hAnsi="楷体" w:eastAsia="楷体" w:cs="楷体"/>
              </w:rPr>
              <w:t>6</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14F7DBCB">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办公椅</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03B7C0E2">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常规</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B6F522D">
            <w:pPr>
              <w:jc w:val="center"/>
              <w:rPr>
                <w:rFonts w:hint="eastAsia" w:ascii="楷体" w:hAnsi="楷体" w:eastAsia="楷体" w:cs="楷体"/>
              </w:rPr>
            </w:pPr>
            <w:r>
              <w:rPr>
                <w:rFonts w:hint="eastAsia" w:ascii="楷体" w:hAnsi="楷体" w:eastAsia="楷体" w:cs="楷体"/>
              </w:rPr>
              <w:drawing>
                <wp:inline distT="0" distB="0" distL="0" distR="0">
                  <wp:extent cx="847725" cy="884555"/>
                  <wp:effectExtent l="0" t="0" r="9525" b="0"/>
                  <wp:docPr id="29648" name="图片 2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8" name="图片 29647"/>
                          <pic:cNvPicPr>
                            <a:picLocks noChangeAspect="1"/>
                          </pic:cNvPicPr>
                        </pic:nvPicPr>
                        <pic:blipFill>
                          <a:blip r:embed="rId8"/>
                          <a:stretch>
                            <a:fillRect/>
                          </a:stretch>
                        </pic:blipFill>
                        <pic:spPr>
                          <a:xfrm>
                            <a:off x="0" y="0"/>
                            <a:ext cx="847725" cy="88455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3152D33">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18F2F7B">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8440F0">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料:选用国产优质黑色西皮(1.0mm厚),经液态浸色及防潮、防污等工艺处理,皮面更加柔软舒适,光泽持久助性；2、基材:优质进口橡木四脚架,经防虫、防腐等化学处理；3、辅料:采用杜邦公司的PU成型发泡高密度海绵,表面有一层保护面,可防氧化,防碎,经过HD测试永不变形。             木架颜色：胡桃色（班台同色）</w:t>
            </w:r>
          </w:p>
        </w:tc>
      </w:tr>
      <w:tr w14:paraId="268FB1E8">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058C382C">
            <w:pPr>
              <w:jc w:val="center"/>
              <w:rPr>
                <w:rFonts w:hint="eastAsia" w:ascii="楷体" w:hAnsi="楷体" w:eastAsia="楷体" w:cs="楷体"/>
              </w:rPr>
            </w:pPr>
            <w:r>
              <w:rPr>
                <w:rFonts w:hint="eastAsia" w:ascii="楷体" w:hAnsi="楷体" w:eastAsia="楷体" w:cs="楷体"/>
              </w:rPr>
              <w:t>7</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6F53AF5F">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书柜 2门</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87BC2F9">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800*400*2000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EF3C737">
            <w:pPr>
              <w:jc w:val="center"/>
              <w:rPr>
                <w:rFonts w:hint="eastAsia" w:ascii="楷体" w:hAnsi="楷体" w:eastAsia="楷体" w:cs="楷体"/>
              </w:rPr>
            </w:pPr>
            <w:r>
              <w:drawing>
                <wp:inline distT="0" distB="0" distL="114300" distR="114300">
                  <wp:extent cx="671830" cy="953135"/>
                  <wp:effectExtent l="0" t="0" r="1270" b="12065"/>
                  <wp:docPr id="29704" name="图片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图片 29703"/>
                          <pic:cNvPicPr>
                            <a:picLocks noChangeAspect="1"/>
                          </pic:cNvPicPr>
                        </pic:nvPicPr>
                        <pic:blipFill>
                          <a:blip r:embed="rId9"/>
                          <a:stretch>
                            <a:fillRect/>
                          </a:stretch>
                        </pic:blipFill>
                        <pic:spPr>
                          <a:xfrm>
                            <a:off x="0" y="0"/>
                            <a:ext cx="671830" cy="95313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0504976">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FEC5EF9">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0A4897">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3E156642">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55D0A826">
            <w:pPr>
              <w:jc w:val="center"/>
              <w:rPr>
                <w:rFonts w:hint="eastAsia" w:ascii="楷体" w:hAnsi="楷体" w:eastAsia="楷体" w:cs="楷体"/>
              </w:rPr>
            </w:pPr>
            <w:r>
              <w:rPr>
                <w:rFonts w:hint="eastAsia" w:ascii="楷体" w:hAnsi="楷体" w:eastAsia="楷体" w:cs="楷体"/>
              </w:rPr>
              <w:t>8</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40CF9238">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书柜 3门</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6295511">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1200*400*2000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2AB16E81">
            <w:pPr>
              <w:jc w:val="center"/>
              <w:rPr>
                <w:rFonts w:hint="eastAsia" w:ascii="楷体" w:hAnsi="楷体" w:eastAsia="楷体" w:cs="楷体"/>
              </w:rPr>
            </w:pPr>
            <w:r>
              <w:rPr>
                <w:rFonts w:hint="eastAsia" w:ascii="楷体" w:hAnsi="楷体" w:eastAsia="楷体" w:cs="楷体"/>
              </w:rPr>
              <w:drawing>
                <wp:inline distT="0" distB="0" distL="0" distR="0">
                  <wp:extent cx="773430" cy="1094740"/>
                  <wp:effectExtent l="0" t="0" r="7620" b="0"/>
                  <wp:docPr id="29705" name="图片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图片 29704"/>
                          <pic:cNvPicPr>
                            <a:picLocks noChangeAspect="1"/>
                          </pic:cNvPicPr>
                        </pic:nvPicPr>
                        <pic:blipFill>
                          <a:blip r:embed="rId10"/>
                          <a:stretch>
                            <a:fillRect/>
                          </a:stretch>
                        </pic:blipFill>
                        <pic:spPr>
                          <a:xfrm>
                            <a:off x="0" y="0"/>
                            <a:ext cx="773430" cy="1095126"/>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F68FF22">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CDBA092">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06EF40">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4F313D55">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6EC3933">
            <w:pPr>
              <w:jc w:val="center"/>
              <w:rPr>
                <w:rFonts w:hint="eastAsia" w:ascii="楷体" w:hAnsi="楷体" w:eastAsia="楷体" w:cs="楷体"/>
              </w:rPr>
            </w:pPr>
            <w:r>
              <w:rPr>
                <w:rFonts w:hint="eastAsia" w:ascii="楷体" w:hAnsi="楷体" w:eastAsia="楷体" w:cs="楷体"/>
              </w:rPr>
              <w:t>9</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F5B07AE">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办公桌 屏风 加厚铝材 加厚实心屏风</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2429A37">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1400*1400*1100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0232180">
            <w:pPr>
              <w:jc w:val="center"/>
              <w:rPr>
                <w:rFonts w:hint="eastAsia" w:ascii="楷体" w:hAnsi="楷体" w:eastAsia="楷体" w:cs="楷体"/>
              </w:rPr>
            </w:pPr>
            <w:r>
              <w:rPr>
                <w:rFonts w:hint="eastAsia" w:ascii="楷体" w:hAnsi="楷体" w:eastAsia="楷体" w:cs="楷体"/>
              </w:rPr>
              <w:drawing>
                <wp:inline distT="0" distB="0" distL="0" distR="0">
                  <wp:extent cx="847725" cy="565785"/>
                  <wp:effectExtent l="0" t="0" r="9525" b="5715"/>
                  <wp:docPr id="29654" name="图片 2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4" name="图片 29653"/>
                          <pic:cNvPicPr>
                            <a:picLocks noChangeAspect="1"/>
                          </pic:cNvPicPr>
                        </pic:nvPicPr>
                        <pic:blipFill>
                          <a:blip r:embed="rId11"/>
                          <a:stretch>
                            <a:fillRect/>
                          </a:stretch>
                        </pic:blipFill>
                        <pic:spPr>
                          <a:xfrm>
                            <a:off x="0" y="0"/>
                            <a:ext cx="847725" cy="56578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C300236">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7ACA9C0">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F0CE90">
            <w:pPr>
              <w:keepNext w:val="0"/>
              <w:keepLines w:val="0"/>
              <w:widowControl/>
              <w:suppressLineNumbers w:val="0"/>
              <w:jc w:val="left"/>
              <w:textAlignment w:val="center"/>
              <w:rPr>
                <w:rFonts w:hint="eastAsia"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1、饰面：优质耐磨三聚氰胺浸渍饰面，覆面拼贴严密、平整、无脱胶、鼓泡，无裂纹、压痕和划伤；</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2、基材：符合欧洲环保露水河E0级实木多层板，符合GB/T4897-2015；GB/T39600-2021；GB/T35601-2017；GB/T17657-2013；GB18584-2001 ； GB 18580-2017； HJ 571-2010；JC/T 2039-2010检测依据；含水率3.0-13.0%，静曲强度≥40Mpa，弹性模量≥4400N，内胶合强度≥1.5Mpa，表面胶合强度≥ 2Mpa，24h吸水厚度膨胀率≤1.5%，板面握螺钉力≥1500N 、板边握螺钉力≥1100N ，密度：0.65-0.80g/cm</w:t>
            </w:r>
            <w:r>
              <w:rPr>
                <w:rFonts w:hint="eastAsia" w:ascii="宋体" w:hAnsi="宋体" w:eastAsia="宋体" w:cs="宋体"/>
                <w:i w:val="0"/>
                <w:iCs w:val="0"/>
                <w:color w:val="000000"/>
                <w:kern w:val="0"/>
                <w:sz w:val="16"/>
                <w:szCs w:val="16"/>
                <w:u w:val="none"/>
                <w:lang w:val="en-US" w:eastAsia="zh-CN" w:bidi="ar"/>
              </w:rPr>
              <w:t>³</w:t>
            </w:r>
            <w:r>
              <w:rPr>
                <w:rFonts w:hint="eastAsia" w:ascii="黑体" w:hAnsi="宋体" w:eastAsia="黑体" w:cs="黑体"/>
                <w:i w:val="0"/>
                <w:iCs w:val="0"/>
                <w:color w:val="000000"/>
                <w:kern w:val="0"/>
                <w:sz w:val="16"/>
                <w:szCs w:val="16"/>
                <w:u w:val="none"/>
                <w:lang w:val="en-US" w:eastAsia="zh-CN" w:bidi="ar"/>
              </w:rPr>
              <w:t>，甲醛释放量未检出，苯未检出，甲苯未检出，二甲苯未检出，总挥发性有机化合物(TVOC)未检出，五氯苯酚含量未检出，抗细菌性能：大肠杆菌抗细菌率≥99%，防霉菌性能：黑曲霉防霉菌等级≥1级。</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3、封边：优质PVC封边条，符合QB/T 4463-2013；GB 28481-2012检测依据，理化性能（1.耐干热性达到：应无龟裂、 无鼓泡；2.耐磨性达到：磨30r后应无露底现象；3.耐开裂性≥2级；4.耐老化性210h无开裂；5.耐冷热循环性达到：应无龟裂、 无鼓泡、 无变色、 无起皱；6.耐光色牢度≥4级）符合要求；多溴联苯未检出，甲醛释放量未检出，邻苯二甲酸酯未检出</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4、选用热熔胶，在高温及寒冷环境下不脱胶、不变形，符合HJ 2541-2016；GB18583-2008；GB 33372-2020检测依据，苯未检出，甲苯+乙苯+二甲苯未检出，卤代烃未检出，总挥发性有机物≤10g/L</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5、U35:专用模具，专用铝材颜色，专用MFC配色；屏风厚度35mm，铝材喷涂处理，铝材厚度1.2-1.5mm,6063T铝锭挤压成型，户外级喷涂时尚白处理，锌合金压铸安装配件；专色绿+晨曦白配色；屏风采用内嵌25mm实心板基材，坚固耐用；台面露水河E0级实木多层板基材，台面封2mmPVC,采用德国胶王PUR胶水工艺。</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6、五金配件（锁具、导轨、门铰、三合一连接件）：具有中性盐雾、乙酸盐雾、铜加速乙酸盐雾、铜盐加速乙酸盐雾连续喷雾试验≥210小时，镀层本身的耐腐蚀等级≥10级，镀层对基体的保护等级≥10级；</w:t>
            </w:r>
          </w:p>
        </w:tc>
      </w:tr>
      <w:tr w14:paraId="3C83D4CF">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CD1925E">
            <w:pPr>
              <w:jc w:val="center"/>
              <w:rPr>
                <w:rFonts w:hint="eastAsia" w:ascii="楷体" w:hAnsi="楷体" w:eastAsia="楷体" w:cs="楷体"/>
              </w:rPr>
            </w:pPr>
            <w:r>
              <w:rPr>
                <w:rFonts w:hint="eastAsia" w:ascii="楷体" w:hAnsi="楷体" w:eastAsia="楷体" w:cs="楷体"/>
              </w:rPr>
              <w:t>10</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2EE8D653">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1400*700*1100</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3572EE24">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1400*700*1100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526B991">
            <w:pPr>
              <w:jc w:val="center"/>
              <w:rPr>
                <w:rFonts w:hint="eastAsia" w:ascii="楷体" w:hAnsi="楷体" w:eastAsia="楷体" w:cs="楷体"/>
              </w:rPr>
            </w:pPr>
            <w:r>
              <w:rPr>
                <w:rFonts w:hint="eastAsia" w:ascii="楷体" w:hAnsi="楷体" w:eastAsia="楷体" w:cs="楷体"/>
              </w:rPr>
              <w:drawing>
                <wp:inline distT="0" distB="0" distL="0" distR="0">
                  <wp:extent cx="847725" cy="659130"/>
                  <wp:effectExtent l="0" t="0" r="9525" b="7620"/>
                  <wp:docPr id="29691" name="图片 2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1" name="图片 29690"/>
                          <pic:cNvPicPr>
                            <a:picLocks noChangeAspect="1"/>
                          </pic:cNvPicPr>
                        </pic:nvPicPr>
                        <pic:blipFill>
                          <a:blip r:embed="rId12"/>
                          <a:stretch>
                            <a:fillRect/>
                          </a:stretch>
                        </pic:blipFill>
                        <pic:spPr>
                          <a:xfrm>
                            <a:off x="0" y="0"/>
                            <a:ext cx="847725" cy="65913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C2CBD9B">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D8CB86F">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BA0CA4">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采用优质20款铝合金框架，静电喷涂磨砂处理，磨砂玻璃，    .台面板件25MM，·环保E0级MFC刨花板</w:t>
            </w:r>
          </w:p>
        </w:tc>
      </w:tr>
      <w:tr w14:paraId="54DED422">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42D1869">
            <w:pPr>
              <w:jc w:val="center"/>
              <w:rPr>
                <w:rFonts w:hint="eastAsia" w:ascii="楷体" w:hAnsi="楷体" w:eastAsia="楷体" w:cs="楷体"/>
              </w:rPr>
            </w:pPr>
            <w:r>
              <w:rPr>
                <w:rFonts w:hint="eastAsia" w:ascii="楷体" w:hAnsi="楷体" w:eastAsia="楷体" w:cs="楷体"/>
              </w:rPr>
              <w:t>11</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210E4286">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办公桌</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3B1AC202">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1600*800*760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0C918A77">
            <w:pPr>
              <w:jc w:val="center"/>
              <w:rPr>
                <w:rFonts w:hint="eastAsia" w:ascii="楷体" w:hAnsi="楷体" w:eastAsia="楷体" w:cs="楷体"/>
              </w:rPr>
            </w:pPr>
            <w:r>
              <w:rPr>
                <w:rFonts w:hint="eastAsia" w:ascii="楷体" w:hAnsi="楷体" w:eastAsia="楷体" w:cs="楷体"/>
              </w:rPr>
              <w:drawing>
                <wp:inline distT="0" distB="0" distL="0" distR="0">
                  <wp:extent cx="847725" cy="589915"/>
                  <wp:effectExtent l="0" t="0" r="9525" b="635"/>
                  <wp:docPr id="19465" name="图片 19464" descr="74337b4b25e91d1c16504fcdabcb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图片 19464" descr="74337b4b25e91d1c16504fcdabcb794"/>
                          <pic:cNvPicPr>
                            <a:picLocks noChangeAspect="1"/>
                          </pic:cNvPicPr>
                        </pic:nvPicPr>
                        <pic:blipFill>
                          <a:blip r:embed="rId13"/>
                          <a:stretch>
                            <a:fillRect/>
                          </a:stretch>
                        </pic:blipFill>
                        <pic:spPr>
                          <a:xfrm>
                            <a:off x="0" y="0"/>
                            <a:ext cx="847725" cy="589915"/>
                          </a:xfrm>
                          <a:prstGeom prst="rect">
                            <a:avLst/>
                          </a:prstGeom>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5C1A5FA">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A1A8E39">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ED18D7">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2B990127">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771EFDA2">
            <w:pPr>
              <w:jc w:val="center"/>
              <w:rPr>
                <w:rFonts w:hint="eastAsia" w:ascii="楷体" w:hAnsi="楷体" w:eastAsia="楷体" w:cs="楷体"/>
              </w:rPr>
            </w:pPr>
            <w:r>
              <w:rPr>
                <w:rFonts w:hint="eastAsia" w:ascii="楷体" w:hAnsi="楷体" w:eastAsia="楷体" w:cs="楷体"/>
              </w:rPr>
              <w:t>12</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AF53645">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办公桌</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2C2FF02D">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1400*700*760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461DB29B">
            <w:pPr>
              <w:jc w:val="center"/>
              <w:rPr>
                <w:rFonts w:hint="eastAsia" w:ascii="楷体" w:hAnsi="楷体" w:eastAsia="楷体" w:cs="楷体"/>
              </w:rPr>
            </w:pPr>
            <w:r>
              <w:rPr>
                <w:rFonts w:hint="eastAsia" w:ascii="楷体" w:hAnsi="楷体" w:eastAsia="楷体" w:cs="楷体"/>
              </w:rPr>
              <w:drawing>
                <wp:inline distT="0" distB="0" distL="0" distR="0">
                  <wp:extent cx="847725" cy="618490"/>
                  <wp:effectExtent l="0" t="0" r="9525" b="0"/>
                  <wp:docPr id="29701" name="图片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图片 29700"/>
                          <pic:cNvPicPr>
                            <a:picLocks noChangeAspect="1"/>
                          </pic:cNvPicPr>
                        </pic:nvPicPr>
                        <pic:blipFill>
                          <a:blip r:embed="rId14"/>
                          <a:stretch>
                            <a:fillRect/>
                          </a:stretch>
                        </pic:blipFill>
                        <pic:spPr>
                          <a:xfrm>
                            <a:off x="0" y="0"/>
                            <a:ext cx="847725" cy="61849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C9B0A0E">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340A37D">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46CFA8">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78765D6B">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594FEEEE">
            <w:pPr>
              <w:jc w:val="center"/>
              <w:rPr>
                <w:rFonts w:hint="eastAsia" w:ascii="楷体" w:hAnsi="楷体" w:eastAsia="楷体" w:cs="楷体"/>
              </w:rPr>
            </w:pPr>
            <w:r>
              <w:rPr>
                <w:rFonts w:hint="eastAsia" w:ascii="楷体" w:hAnsi="楷体" w:eastAsia="楷体" w:cs="楷体"/>
              </w:rPr>
              <w:t>13</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6A8E0C21">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办公椅</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6744EDD">
            <w:pPr>
              <w:jc w:val="center"/>
              <w:rPr>
                <w:rFonts w:hint="eastAsia" w:ascii="楷体" w:hAnsi="楷体" w:eastAsia="楷体" w:cs="楷体"/>
                <w:kern w:val="0"/>
                <w:szCs w:val="21"/>
              </w:rPr>
            </w:pP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7025E50">
            <w:pPr>
              <w:jc w:val="center"/>
              <w:rPr>
                <w:rFonts w:hint="eastAsia" w:ascii="楷体" w:hAnsi="楷体" w:eastAsia="楷体" w:cs="楷体"/>
              </w:rPr>
            </w:pPr>
            <w:r>
              <w:rPr>
                <w:rFonts w:hint="eastAsia" w:ascii="楷体" w:hAnsi="楷体" w:eastAsia="楷体" w:cs="楷体"/>
              </w:rPr>
              <w:drawing>
                <wp:inline distT="0" distB="0" distL="0" distR="0">
                  <wp:extent cx="847725" cy="730250"/>
                  <wp:effectExtent l="0" t="0" r="9525" b="0"/>
                  <wp:docPr id="29647" name="图片 2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7" name="图片 29646"/>
                          <pic:cNvPicPr>
                            <a:picLocks noChangeAspect="1"/>
                          </pic:cNvPicPr>
                        </pic:nvPicPr>
                        <pic:blipFill>
                          <a:blip r:embed="rId15"/>
                          <a:stretch>
                            <a:fillRect/>
                          </a:stretch>
                        </pic:blipFill>
                        <pic:spPr>
                          <a:xfrm>
                            <a:off x="0" y="0"/>
                            <a:ext cx="847725" cy="73025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F9ADC63">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25AAE87">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A8CABC">
            <w:pPr>
              <w:keepNext w:val="0"/>
              <w:keepLines w:val="0"/>
              <w:widowControl/>
              <w:suppressLineNumbers w:val="0"/>
              <w:jc w:val="center"/>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1.优质网布</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2.PP+纤背，有腰包                                       3.50密度高弹力定型海棉                                   4.PP+纤扶手                                                   5.25管2.0厚弓形架</w:t>
            </w:r>
          </w:p>
        </w:tc>
      </w:tr>
      <w:tr w14:paraId="08A07FE3">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577D65A9">
            <w:pPr>
              <w:jc w:val="center"/>
              <w:rPr>
                <w:rFonts w:hint="eastAsia" w:ascii="楷体" w:hAnsi="楷体" w:eastAsia="楷体" w:cs="楷体"/>
              </w:rPr>
            </w:pPr>
            <w:r>
              <w:rPr>
                <w:rFonts w:hint="eastAsia" w:ascii="楷体" w:hAnsi="楷体" w:eastAsia="楷体" w:cs="楷体"/>
              </w:rPr>
              <w:t>14</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00B1DEE9">
            <w:pPr>
              <w:keepNext w:val="0"/>
              <w:keepLines w:val="0"/>
              <w:widowControl/>
              <w:suppressLineNumbers w:val="0"/>
              <w:jc w:val="center"/>
              <w:textAlignment w:val="center"/>
              <w:rPr>
                <w:rFonts w:hint="default" w:ascii="楷体" w:hAnsi="楷体" w:eastAsia="楷体" w:cs="楷体"/>
                <w:kern w:val="0"/>
                <w:szCs w:val="21"/>
                <w:lang w:val="en-US" w:eastAsia="zh-CN"/>
              </w:rPr>
            </w:pPr>
            <w:r>
              <w:rPr>
                <w:rFonts w:hint="eastAsia" w:ascii="黑体" w:hAnsi="宋体" w:eastAsia="黑体" w:cs="黑体"/>
                <w:i w:val="0"/>
                <w:iCs w:val="0"/>
                <w:color w:val="000000"/>
                <w:kern w:val="0"/>
                <w:sz w:val="24"/>
                <w:szCs w:val="24"/>
                <w:u w:val="none"/>
                <w:lang w:val="en-US" w:eastAsia="zh-CN" w:bidi="ar"/>
              </w:rPr>
              <w:t>文件柜</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14:paraId="42C1544E">
            <w:pPr>
              <w:keepNext w:val="0"/>
              <w:keepLines w:val="0"/>
              <w:widowControl/>
              <w:suppressLineNumbers w:val="0"/>
              <w:jc w:val="center"/>
              <w:textAlignment w:val="center"/>
              <w:rPr>
                <w:rFonts w:hint="eastAsia" w:ascii="黑体" w:hAnsi="宋体" w:eastAsia="黑体" w:cs="黑体"/>
                <w:i w:val="0"/>
                <w:iCs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1850*850*390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0DCC0F01">
            <w:pPr>
              <w:jc w:val="center"/>
              <w:rPr>
                <w:rFonts w:hint="eastAsia" w:ascii="楷体" w:hAnsi="楷体" w:eastAsia="楷体" w:cs="楷体"/>
              </w:rPr>
            </w:pPr>
            <w:r>
              <w:drawing>
                <wp:inline distT="0" distB="0" distL="114300" distR="114300">
                  <wp:extent cx="976630" cy="1019175"/>
                  <wp:effectExtent l="0" t="0" r="1270" b="9525"/>
                  <wp:docPr id="1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 name="Picture 1"/>
                          <pic:cNvPicPr>
                            <a:picLocks noChangeAspect="1"/>
                          </pic:cNvPicPr>
                        </pic:nvPicPr>
                        <pic:blipFill>
                          <a:blip r:embed="rId16" cstate="print"/>
                          <a:stretch>
                            <a:fillRect/>
                          </a:stretch>
                        </pic:blipFill>
                        <pic:spPr>
                          <a:xfrm>
                            <a:off x="0" y="0"/>
                            <a:ext cx="976630" cy="1019175"/>
                          </a:xfrm>
                          <a:prstGeom prst="rect">
                            <a:avLst/>
                          </a:prstGeom>
                          <a:noFill/>
                          <a:ln w="1">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4D44038">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3452C84">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A83907">
            <w:pPr>
              <w:keepNext w:val="0"/>
              <w:keepLines w:val="0"/>
              <w:widowControl/>
              <w:suppressLineNumbers w:val="0"/>
              <w:jc w:val="center"/>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本产品采用优质0.5厚冷轧钢板，经过激光切割数控折弯，激光无点点焊，经过酸洗磷化高温烘干而成，经久耐用，美观大方</w:t>
            </w:r>
          </w:p>
        </w:tc>
      </w:tr>
      <w:tr w14:paraId="6D9A9EC7">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4EA51A89">
            <w:pPr>
              <w:jc w:val="center"/>
              <w:rPr>
                <w:rFonts w:hint="eastAsia" w:ascii="楷体" w:hAnsi="楷体" w:eastAsia="楷体" w:cs="楷体"/>
              </w:rPr>
            </w:pPr>
            <w:r>
              <w:rPr>
                <w:rFonts w:hint="eastAsia" w:ascii="楷体" w:hAnsi="楷体" w:eastAsia="楷体" w:cs="楷体"/>
              </w:rPr>
              <w:t>15</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2EF7D568">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沙发单人位2个 茶几</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4C2D63D">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1800*1765*750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71A1CBBB">
            <w:pPr>
              <w:jc w:val="center"/>
              <w:rPr>
                <w:rFonts w:hint="eastAsia" w:ascii="楷体" w:hAnsi="楷体" w:eastAsia="楷体" w:cs="楷体"/>
              </w:rPr>
            </w:pPr>
            <w:r>
              <w:rPr>
                <w:rFonts w:hint="eastAsia" w:ascii="楷体" w:hAnsi="楷体" w:eastAsia="楷体" w:cs="楷体"/>
              </w:rPr>
              <w:drawing>
                <wp:inline distT="0" distB="0" distL="0" distR="0">
                  <wp:extent cx="847725" cy="635635"/>
                  <wp:effectExtent l="0" t="0" r="9525" b="0"/>
                  <wp:docPr id="1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 name="Picture 1"/>
                          <pic:cNvPicPr>
                            <a:picLocks noChangeAspect="1" noChangeArrowheads="1"/>
                          </pic:cNvPicPr>
                        </pic:nvPicPr>
                        <pic:blipFill>
                          <a:blip r:embed="rId17" cstate="print"/>
                          <a:srcRect/>
                          <a:stretch>
                            <a:fillRect/>
                          </a:stretch>
                        </pic:blipFill>
                        <pic:spPr>
                          <a:xfrm>
                            <a:off x="0" y="0"/>
                            <a:ext cx="847725" cy="635635"/>
                          </a:xfrm>
                          <a:prstGeom prst="rect">
                            <a:avLst/>
                          </a:prstGeom>
                          <a:noFill/>
                          <a:ln w="1">
                            <a:noFill/>
                            <a:miter lim="800000"/>
                            <a:headEnd/>
                            <a:tailEnd type="none" w="med" len="med"/>
                          </a:ln>
                          <a:effectLst/>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F62E5DC">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9863047">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6B2C99">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1.面料:采用优质国产西皮，手感细腻质地柔软,耐磨强度高，透气性强.</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 实木框架结构，承重强，结构牢靠，木方/夹板经过防虫干燥压刨处理。弹簧:采用优质碳素钢蛇</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形弹簧，韧性强，寿命长。弹簧衔接采用航空PP材质，牢固、静音效果好。绷带：采用高弹橡筋无接</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口，弹力张力承托力高。平衡网：外层防滑面无声响，抗老化，平衡性好，提升坐感。</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3.填充物：座垫45°高回弹海绵，靠包采用科技羽绒加纳米回弹颗粒填充，无异味、不易变形。（靠</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背/扶手：35°海绵软硬适中）</w:t>
            </w:r>
          </w:p>
        </w:tc>
      </w:tr>
      <w:tr w14:paraId="4AC1FFE5">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706509EE">
            <w:pPr>
              <w:jc w:val="center"/>
              <w:rPr>
                <w:rFonts w:hint="eastAsia" w:ascii="楷体" w:hAnsi="楷体" w:eastAsia="楷体" w:cs="楷体"/>
              </w:rPr>
            </w:pPr>
            <w:r>
              <w:rPr>
                <w:rFonts w:hint="eastAsia" w:ascii="楷体" w:hAnsi="楷体" w:eastAsia="楷体" w:cs="楷体"/>
              </w:rPr>
              <w:t>16</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6F3ADBE1">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沙发 三人位</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401240A6">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1800*1765*750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746E82A">
            <w:pPr>
              <w:jc w:val="center"/>
              <w:rPr>
                <w:rFonts w:hint="eastAsia" w:ascii="楷体" w:hAnsi="楷体" w:eastAsia="楷体" w:cs="楷体"/>
              </w:rPr>
            </w:pPr>
            <w:r>
              <w:drawing>
                <wp:inline distT="0" distB="0" distL="114300" distR="114300">
                  <wp:extent cx="862965" cy="647065"/>
                  <wp:effectExtent l="0" t="0" r="635"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7" cstate="print"/>
                          <a:srcRect/>
                          <a:stretch>
                            <a:fillRect/>
                          </a:stretch>
                        </pic:blipFill>
                        <pic:spPr>
                          <a:xfrm>
                            <a:off x="0" y="0"/>
                            <a:ext cx="862965" cy="647065"/>
                          </a:xfrm>
                          <a:prstGeom prst="rect">
                            <a:avLst/>
                          </a:prstGeom>
                          <a:noFill/>
                          <a:ln w="1">
                            <a:noFill/>
                            <a:miter lim="800000"/>
                            <a:headEnd/>
                            <a:tailEnd type="none" w="med" len="med"/>
                          </a:ln>
                          <a:effectLst/>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BD3FF2A">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8418159">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C460CA">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1.面料:采用优质国产西皮，手感细腻质地柔软,耐磨强度高，透气性强.</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2. 实木框架结构，承重强，结构牢靠，木方/夹板经过防虫干燥压刨处理。弹簧:采用优质碳素钢蛇</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形弹簧，韧性强，寿命长。弹簧衔接采用航空PP材质，牢固、静音效果好。绷带：采用高弹橡筋无接</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口，弹力张力承托力高。平衡网：外层防滑面无声响，抗老化，平衡性好，提升坐感。</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3.填充物：座垫45°高回弹海绵，靠包采用科技羽绒加纳米回弹颗粒填充，无异味、不易变形。（靠</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背/扶手：35°海绵软硬适中）</w:t>
            </w:r>
          </w:p>
        </w:tc>
      </w:tr>
      <w:tr w14:paraId="7FBF0928">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708B1479">
            <w:pPr>
              <w:jc w:val="center"/>
              <w:rPr>
                <w:rFonts w:hint="eastAsia" w:ascii="楷体" w:hAnsi="楷体" w:eastAsia="楷体" w:cs="楷体"/>
              </w:rPr>
            </w:pPr>
            <w:r>
              <w:rPr>
                <w:rFonts w:hint="eastAsia" w:ascii="楷体" w:hAnsi="楷体" w:eastAsia="楷体" w:cs="楷体"/>
              </w:rPr>
              <w:t>17</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229D499D">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 xml:space="preserve">茶几 </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071DD5FE">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1200*600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EA72F77">
            <w:pPr>
              <w:jc w:val="center"/>
              <w:rPr>
                <w:rFonts w:hint="eastAsia" w:ascii="楷体" w:hAnsi="楷体" w:eastAsia="楷体" w:cs="楷体"/>
              </w:rPr>
            </w:pPr>
            <w:r>
              <w:drawing>
                <wp:inline distT="0" distB="0" distL="114300" distR="114300">
                  <wp:extent cx="953770" cy="677545"/>
                  <wp:effectExtent l="0" t="0" r="11430" b="8255"/>
                  <wp:docPr id="4" name="图片 2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692"/>
                          <pic:cNvPicPr>
                            <a:picLocks noChangeAspect="1"/>
                          </pic:cNvPicPr>
                        </pic:nvPicPr>
                        <pic:blipFill>
                          <a:blip r:embed="rId18"/>
                          <a:stretch>
                            <a:fillRect/>
                          </a:stretch>
                        </pic:blipFill>
                        <pic:spPr>
                          <a:xfrm>
                            <a:off x="0" y="0"/>
                            <a:ext cx="953770" cy="67754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1C74DFE">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26ADD38">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8F515">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46CF9422">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0931C4D">
            <w:pPr>
              <w:jc w:val="center"/>
              <w:rPr>
                <w:rFonts w:hint="eastAsia" w:ascii="楷体" w:hAnsi="楷体" w:eastAsia="楷体" w:cs="楷体"/>
              </w:rPr>
            </w:pPr>
            <w:r>
              <w:rPr>
                <w:rFonts w:hint="eastAsia" w:ascii="楷体" w:hAnsi="楷体" w:eastAsia="楷体" w:cs="楷体"/>
              </w:rPr>
              <w:t>18</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6B161F4">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茶几</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0E07BF63">
            <w:pPr>
              <w:keepNext w:val="0"/>
              <w:keepLines w:val="0"/>
              <w:widowControl/>
              <w:suppressLineNumbers w:val="0"/>
              <w:jc w:val="center"/>
              <w:textAlignment w:val="center"/>
              <w:rPr>
                <w:rFonts w:hint="eastAsia" w:ascii="楷体" w:hAnsi="楷体" w:eastAsia="楷体" w:cs="楷体"/>
                <w:kern w:val="0"/>
                <w:szCs w:val="21"/>
              </w:rPr>
            </w:pPr>
            <w:r>
              <w:rPr>
                <w:rFonts w:hint="eastAsia" w:ascii="黑体" w:hAnsi="宋体" w:eastAsia="黑体" w:cs="黑体"/>
                <w:i w:val="0"/>
                <w:iCs w:val="0"/>
                <w:color w:val="000000"/>
                <w:kern w:val="0"/>
                <w:sz w:val="24"/>
                <w:szCs w:val="24"/>
                <w:u w:val="none"/>
                <w:lang w:val="en-US" w:eastAsia="zh-CN" w:bidi="ar"/>
              </w:rPr>
              <w:t>600*600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5A45E240">
            <w:pPr>
              <w:jc w:val="center"/>
              <w:rPr>
                <w:rFonts w:hint="eastAsia" w:ascii="楷体" w:hAnsi="楷体" w:eastAsia="楷体" w:cs="楷体"/>
              </w:rPr>
            </w:pPr>
            <w:r>
              <w:drawing>
                <wp:inline distT="0" distB="0" distL="114300" distR="114300">
                  <wp:extent cx="975995" cy="882650"/>
                  <wp:effectExtent l="0" t="0" r="1905" b="6350"/>
                  <wp:docPr id="5" name="图片 2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693"/>
                          <pic:cNvPicPr>
                            <a:picLocks noChangeAspect="1"/>
                          </pic:cNvPicPr>
                        </pic:nvPicPr>
                        <pic:blipFill>
                          <a:blip r:embed="rId19"/>
                          <a:stretch>
                            <a:fillRect/>
                          </a:stretch>
                        </pic:blipFill>
                        <pic:spPr>
                          <a:xfrm>
                            <a:off x="0" y="0"/>
                            <a:ext cx="975995" cy="88265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E315D77">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EB963C5">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71DA46">
            <w:pPr>
              <w:keepNext w:val="0"/>
              <w:keepLines w:val="0"/>
              <w:widowControl/>
              <w:suppressLineNumbers w:val="0"/>
              <w:jc w:val="left"/>
              <w:textAlignment w:val="center"/>
              <w:rPr>
                <w:rFonts w:ascii="楷体" w:hAnsi="楷体" w:eastAsia="楷体" w:cs="楷体"/>
                <w:sz w:val="13"/>
                <w:szCs w:val="13"/>
              </w:rPr>
            </w:pPr>
            <w:r>
              <w:rPr>
                <w:rFonts w:hint="eastAsia" w:ascii="黑体" w:hAnsi="宋体" w:eastAsia="黑体" w:cs="黑体"/>
                <w:i w:val="0"/>
                <w:iCs w:val="0"/>
                <w:color w:val="000000"/>
                <w:kern w:val="0"/>
                <w:sz w:val="16"/>
                <w:szCs w:val="16"/>
                <w:u w:val="none"/>
                <w:lang w:val="en-US" w:eastAsia="zh-CN" w:bidi="ar"/>
              </w:rPr>
              <w:t>1.面材：采用优质天然实木木皮贴面，纹路清晰自然、色泽美观、结构均匀。                                2.基材：采用E0级环保中密度纤维板,含水率小于8%-12%,性能稳定，符合GB/T11718-2009国家环保标准。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黑体" w:hAnsi="宋体" w:eastAsia="黑体" w:cs="黑体"/>
                <w:i w:val="0"/>
                <w:iCs w:val="0"/>
                <w:color w:val="000000"/>
                <w:kern w:val="0"/>
                <w:sz w:val="16"/>
                <w:szCs w:val="16"/>
                <w:u w:val="none"/>
                <w:lang w:val="en-US" w:eastAsia="zh-CN" w:bidi="ar"/>
              </w:rPr>
              <w:br w:type="textWrapping"/>
            </w:r>
            <w:r>
              <w:rPr>
                <w:rFonts w:hint="eastAsia" w:ascii="黑体" w:hAnsi="宋体" w:eastAsia="黑体" w:cs="黑体"/>
                <w:i w:val="0"/>
                <w:iCs w:val="0"/>
                <w:color w:val="000000"/>
                <w:kern w:val="0"/>
                <w:sz w:val="16"/>
                <w:szCs w:val="16"/>
                <w:u w:val="none"/>
                <w:lang w:val="en-US" w:eastAsia="zh-CN" w:bidi="ar"/>
              </w:rPr>
              <w:t>颜色：胡桃色</w:t>
            </w:r>
          </w:p>
        </w:tc>
      </w:tr>
      <w:tr w14:paraId="3EEF280F">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039B7ADA">
            <w:pPr>
              <w:jc w:val="center"/>
              <w:rPr>
                <w:rFonts w:hint="eastAsia" w:ascii="楷体" w:hAnsi="楷体" w:eastAsia="楷体" w:cs="楷体"/>
              </w:rPr>
            </w:pP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3BA0349E">
            <w:pPr>
              <w:keepNext w:val="0"/>
              <w:keepLines w:val="0"/>
              <w:widowControl/>
              <w:suppressLineNumbers w:val="0"/>
              <w:jc w:val="center"/>
              <w:textAlignment w:val="center"/>
              <w:rPr>
                <w:rFonts w:hint="eastAsia" w:ascii="楷体" w:hAnsi="楷体" w:eastAsia="楷体" w:cs="楷体"/>
              </w:rPr>
            </w:pPr>
            <w:r>
              <w:rPr>
                <w:rFonts w:hint="eastAsia" w:ascii="黑体" w:hAnsi="宋体" w:eastAsia="黑体" w:cs="黑体"/>
                <w:i w:val="0"/>
                <w:iCs w:val="0"/>
                <w:color w:val="000000"/>
                <w:kern w:val="0"/>
                <w:sz w:val="24"/>
                <w:szCs w:val="24"/>
                <w:u w:val="none"/>
                <w:lang w:val="en-US" w:eastAsia="zh-CN" w:bidi="ar"/>
              </w:rPr>
              <w:t xml:space="preserve">加厚货架 </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20BD9164">
            <w:pPr>
              <w:keepNext w:val="0"/>
              <w:keepLines w:val="0"/>
              <w:widowControl/>
              <w:suppressLineNumbers w:val="0"/>
              <w:jc w:val="center"/>
              <w:textAlignment w:val="center"/>
              <w:rPr>
                <w:rFonts w:hint="eastAsia" w:ascii="楷体" w:hAnsi="楷体" w:eastAsia="楷体" w:cs="楷体"/>
              </w:rPr>
            </w:pPr>
            <w:r>
              <w:rPr>
                <w:rFonts w:hint="eastAsia" w:ascii="黑体" w:hAnsi="宋体" w:eastAsia="黑体" w:cs="黑体"/>
                <w:i w:val="0"/>
                <w:iCs w:val="0"/>
                <w:color w:val="000000"/>
                <w:kern w:val="0"/>
                <w:sz w:val="24"/>
                <w:szCs w:val="24"/>
                <w:u w:val="none"/>
                <w:lang w:val="en-US" w:eastAsia="zh-CN" w:bidi="ar"/>
              </w:rPr>
              <w:t>2000*2000*600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4DF1B2F2">
            <w:pPr>
              <w:jc w:val="center"/>
              <w:rPr>
                <w:rFonts w:hint="eastAsia" w:ascii="楷体" w:hAnsi="楷体" w:eastAsia="楷体" w:cs="楷体"/>
              </w:rPr>
            </w:pPr>
            <w:r>
              <w:drawing>
                <wp:inline distT="0" distB="0" distL="114300" distR="114300">
                  <wp:extent cx="863600" cy="702945"/>
                  <wp:effectExtent l="0" t="0" r="0" b="8255"/>
                  <wp:docPr id="6" name="图片 9794" descr="95db55cba0f8ba0a803fc5c33eaa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794" descr="95db55cba0f8ba0a803fc5c33eaa92e"/>
                          <pic:cNvPicPr>
                            <a:picLocks noChangeAspect="1"/>
                          </pic:cNvPicPr>
                        </pic:nvPicPr>
                        <pic:blipFill>
                          <a:blip r:embed="rId20"/>
                          <a:stretch>
                            <a:fillRect/>
                          </a:stretch>
                        </pic:blipFill>
                        <pic:spPr>
                          <a:xfrm>
                            <a:off x="0" y="0"/>
                            <a:ext cx="863600" cy="702945"/>
                          </a:xfrm>
                          <a:prstGeom prst="rect">
                            <a:avLst/>
                          </a:prstGeom>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531695A">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6D8AD2A">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2F697B">
            <w:pPr>
              <w:keepNext w:val="0"/>
              <w:keepLines w:val="0"/>
              <w:widowControl/>
              <w:suppressLineNumbers w:val="0"/>
              <w:jc w:val="center"/>
              <w:textAlignment w:val="center"/>
              <w:rPr>
                <w:rFonts w:hint="eastAsia" w:ascii="黑体" w:hAnsi="宋体" w:eastAsia="黑体" w:cs="黑体"/>
                <w:i w:val="0"/>
                <w:iCs w:val="0"/>
                <w:color w:val="000000"/>
                <w:kern w:val="0"/>
                <w:sz w:val="16"/>
                <w:szCs w:val="16"/>
                <w:u w:val="none"/>
                <w:lang w:val="en-US" w:eastAsia="zh-CN" w:bidi="ar"/>
              </w:rPr>
            </w:pPr>
            <w:r>
              <w:rPr>
                <w:rFonts w:hint="eastAsia" w:ascii="黑体" w:hAnsi="宋体" w:eastAsia="黑体" w:cs="黑体"/>
                <w:i w:val="0"/>
                <w:iCs w:val="0"/>
                <w:color w:val="000000"/>
                <w:kern w:val="0"/>
                <w:sz w:val="16"/>
                <w:szCs w:val="16"/>
                <w:u w:val="none"/>
                <w:lang w:val="en-US" w:eastAsia="zh-CN" w:bidi="ar"/>
              </w:rPr>
              <w:t>采用独特设计的加厚重型货架 扣接牢固 三角形支撑杆使整体货架受力更加均匀，永不变形  称重200公斤</w:t>
            </w:r>
          </w:p>
        </w:tc>
      </w:tr>
      <w:tr w14:paraId="19089B6F">
        <w:tblPrEx>
          <w:tblCellMar>
            <w:top w:w="0" w:type="dxa"/>
            <w:left w:w="108" w:type="dxa"/>
            <w:bottom w:w="0" w:type="dxa"/>
            <w:right w:w="108" w:type="dxa"/>
          </w:tblCellMar>
        </w:tblPrEx>
        <w:trPr>
          <w:trHeight w:val="462" w:hRule="atLeast"/>
        </w:trPr>
        <w:tc>
          <w:tcPr>
            <w:tcW w:w="3718" w:type="dxa"/>
            <w:gridSpan w:val="4"/>
            <w:tcBorders>
              <w:top w:val="single" w:color="auto" w:sz="4" w:space="0"/>
              <w:left w:val="single" w:color="auto" w:sz="4" w:space="0"/>
              <w:bottom w:val="single" w:color="auto" w:sz="4" w:space="0"/>
              <w:right w:val="single" w:color="auto" w:sz="4" w:space="0"/>
            </w:tcBorders>
            <w:shd w:val="clear" w:color="000000" w:fill="FFFFFF"/>
            <w:vAlign w:val="center"/>
          </w:tcPr>
          <w:p w14:paraId="40374972">
            <w:pPr>
              <w:jc w:val="center"/>
              <w:rPr>
                <w:rFonts w:ascii="楷体" w:hAnsi="楷体" w:eastAsia="楷体" w:cs="楷体"/>
                <w:sz w:val="18"/>
                <w:szCs w:val="18"/>
              </w:rPr>
            </w:pPr>
            <w:r>
              <w:rPr>
                <w:rFonts w:hint="eastAsia" w:ascii="楷体" w:hAnsi="楷体" w:eastAsia="楷体" w:cs="楷体"/>
                <w:sz w:val="18"/>
                <w:szCs w:val="18"/>
              </w:rPr>
              <w:t>提供增值税专用发票税率</w:t>
            </w:r>
          </w:p>
        </w:tc>
        <w:tc>
          <w:tcPr>
            <w:tcW w:w="5450" w:type="dxa"/>
            <w:gridSpan w:val="4"/>
            <w:tcBorders>
              <w:top w:val="single" w:color="auto" w:sz="4" w:space="0"/>
              <w:left w:val="nil"/>
              <w:bottom w:val="single" w:color="auto" w:sz="4" w:space="0"/>
              <w:right w:val="single" w:color="auto" w:sz="4" w:space="0"/>
            </w:tcBorders>
            <w:shd w:val="clear" w:color="000000" w:fill="FFFFFF"/>
            <w:noWrap/>
            <w:vAlign w:val="center"/>
          </w:tcPr>
          <w:p w14:paraId="24096F89">
            <w:pPr>
              <w:jc w:val="center"/>
              <w:rPr>
                <w:rFonts w:ascii="楷体" w:hAnsi="楷体" w:eastAsia="楷体" w:cs="楷体"/>
                <w:sz w:val="18"/>
                <w:szCs w:val="18"/>
              </w:rPr>
            </w:pPr>
            <w:r>
              <w:rPr>
                <w:rFonts w:hint="eastAsia" w:ascii="楷体" w:hAnsi="楷体" w:eastAsia="楷体" w:cs="楷体"/>
                <w:sz w:val="18"/>
                <w:szCs w:val="18"/>
                <w:u w:val="single"/>
              </w:rPr>
              <w:t xml:space="preserve">    %</w:t>
            </w:r>
          </w:p>
        </w:tc>
      </w:tr>
      <w:tr w14:paraId="5F82BA05">
        <w:tblPrEx>
          <w:tblCellMar>
            <w:top w:w="0" w:type="dxa"/>
            <w:left w:w="108" w:type="dxa"/>
            <w:bottom w:w="0" w:type="dxa"/>
            <w:right w:w="108" w:type="dxa"/>
          </w:tblCellMar>
        </w:tblPrEx>
        <w:trPr>
          <w:trHeight w:val="462" w:hRule="atLeast"/>
        </w:trPr>
        <w:tc>
          <w:tcPr>
            <w:tcW w:w="9168" w:type="dxa"/>
            <w:gridSpan w:val="8"/>
            <w:tcBorders>
              <w:top w:val="single" w:color="auto" w:sz="4" w:space="0"/>
              <w:left w:val="single" w:color="auto" w:sz="4" w:space="0"/>
              <w:bottom w:val="single" w:color="auto" w:sz="4" w:space="0"/>
              <w:right w:val="single" w:color="auto" w:sz="4" w:space="0"/>
            </w:tcBorders>
            <w:shd w:val="clear" w:color="000000" w:fill="FFFFFF"/>
            <w:vAlign w:val="center"/>
          </w:tcPr>
          <w:p w14:paraId="7AFA8C18">
            <w:pPr>
              <w:widowControl w:val="0"/>
              <w:numPr>
                <w:ilvl w:val="-1"/>
                <w:numId w:val="0"/>
              </w:numPr>
              <w:ind w:firstLine="0" w:firstLineChars="0"/>
              <w:jc w:val="both"/>
              <w:rPr>
                <w:rFonts w:ascii="楷体" w:hAnsi="楷体" w:eastAsia="楷体" w:cs="楷体"/>
                <w:sz w:val="18"/>
                <w:szCs w:val="18"/>
              </w:rPr>
            </w:pPr>
            <w:r>
              <w:rPr>
                <w:rFonts w:hint="eastAsia" w:ascii="楷体" w:hAnsi="楷体" w:eastAsia="楷体" w:cs="楷体"/>
                <w:sz w:val="18"/>
                <w:szCs w:val="18"/>
              </w:rPr>
              <w:t>备注：1、含税</w:t>
            </w:r>
            <w:r>
              <w:rPr>
                <w:rFonts w:hint="eastAsia" w:ascii="楷体" w:hAnsi="楷体" w:eastAsia="楷体" w:cs="楷体"/>
                <w:sz w:val="18"/>
                <w:szCs w:val="18"/>
                <w:lang w:val="en-US" w:eastAsia="zh-CN"/>
              </w:rPr>
              <w:t>单价</w:t>
            </w:r>
            <w:r>
              <w:rPr>
                <w:rFonts w:hint="eastAsia" w:ascii="楷体" w:hAnsi="楷体" w:eastAsia="楷体" w:cs="楷体"/>
                <w:sz w:val="18"/>
                <w:szCs w:val="18"/>
              </w:rPr>
              <w:t>金额与不含税</w:t>
            </w:r>
            <w:r>
              <w:rPr>
                <w:rFonts w:hint="eastAsia" w:ascii="楷体" w:hAnsi="楷体" w:eastAsia="楷体" w:cs="楷体"/>
                <w:sz w:val="18"/>
                <w:szCs w:val="18"/>
                <w:lang w:val="en-US" w:eastAsia="zh-CN"/>
              </w:rPr>
              <w:t>单</w:t>
            </w:r>
            <w:r>
              <w:rPr>
                <w:rFonts w:hint="eastAsia" w:ascii="楷体" w:hAnsi="楷体" w:eastAsia="楷体" w:cs="楷体"/>
                <w:sz w:val="18"/>
                <w:szCs w:val="18"/>
              </w:rPr>
              <w:t>价</w:t>
            </w:r>
            <w:r>
              <w:rPr>
                <w:rFonts w:hint="eastAsia" w:ascii="楷体" w:hAnsi="楷体" w:eastAsia="楷体" w:cs="楷体"/>
                <w:sz w:val="18"/>
                <w:szCs w:val="18"/>
                <w:lang w:val="en-US" w:eastAsia="zh-CN"/>
              </w:rPr>
              <w:t>金额</w:t>
            </w:r>
            <w:r>
              <w:rPr>
                <w:rFonts w:hint="eastAsia" w:ascii="楷体" w:hAnsi="楷体" w:eastAsia="楷体" w:cs="楷体"/>
                <w:sz w:val="18"/>
                <w:szCs w:val="18"/>
              </w:rPr>
              <w:t>*税率金额不一致的，</w:t>
            </w:r>
            <w:r>
              <w:rPr>
                <w:rFonts w:hint="eastAsia" w:ascii="楷体" w:hAnsi="楷体" w:eastAsia="楷体" w:cs="楷体"/>
                <w:b/>
                <w:bCs/>
                <w:sz w:val="18"/>
                <w:szCs w:val="18"/>
              </w:rPr>
              <w:t>以</w:t>
            </w:r>
            <w:r>
              <w:rPr>
                <w:rFonts w:hint="eastAsia" w:ascii="楷体" w:hAnsi="楷体" w:eastAsia="楷体" w:cs="楷体"/>
                <w:b/>
                <w:bCs/>
                <w:sz w:val="18"/>
                <w:szCs w:val="18"/>
                <w:lang w:val="en-US" w:eastAsia="zh-CN"/>
              </w:rPr>
              <w:t>不含税单价</w:t>
            </w:r>
            <w:r>
              <w:rPr>
                <w:rFonts w:hint="eastAsia" w:ascii="楷体" w:hAnsi="楷体" w:eastAsia="楷体" w:cs="楷体"/>
                <w:b/>
                <w:bCs/>
                <w:sz w:val="18"/>
                <w:szCs w:val="18"/>
              </w:rPr>
              <w:t>为准</w:t>
            </w:r>
            <w:r>
              <w:rPr>
                <w:rFonts w:hint="eastAsia" w:ascii="楷体" w:hAnsi="楷体" w:eastAsia="楷体" w:cs="楷体"/>
                <w:sz w:val="18"/>
                <w:szCs w:val="18"/>
              </w:rPr>
              <w:t>，但该金额小数点有明显错误的除外。</w:t>
            </w:r>
          </w:p>
          <w:p w14:paraId="1E6A1A61">
            <w:pPr>
              <w:widowControl w:val="0"/>
              <w:numPr>
                <w:ilvl w:val="0"/>
                <w:numId w:val="4"/>
              </w:numPr>
              <w:ind w:firstLine="540" w:firstLineChars="300"/>
              <w:jc w:val="both"/>
              <w:rPr>
                <w:rFonts w:ascii="楷体" w:hAnsi="楷体" w:eastAsia="楷体" w:cs="楷体"/>
                <w:sz w:val="18"/>
                <w:szCs w:val="18"/>
              </w:rPr>
            </w:pPr>
            <w:r>
              <w:rPr>
                <w:rFonts w:hint="eastAsia" w:ascii="楷体" w:hAnsi="楷体" w:eastAsia="楷体" w:cs="楷体"/>
                <w:sz w:val="18"/>
                <w:szCs w:val="18"/>
              </w:rPr>
              <w:t>具体以到场实际合格物资数量为准办理结算；卖方不得以本表价款与买方发生任何经济与法律纠纷，否则视为卖方违约。</w:t>
            </w:r>
          </w:p>
          <w:p w14:paraId="497750A7">
            <w:pPr>
              <w:widowControl w:val="0"/>
              <w:numPr>
                <w:ilvl w:val="0"/>
                <w:numId w:val="4"/>
              </w:numPr>
              <w:ind w:firstLine="540" w:firstLineChars="300"/>
              <w:jc w:val="both"/>
              <w:rPr>
                <w:rFonts w:ascii="楷体" w:hAnsi="楷体" w:eastAsia="楷体" w:cs="楷体"/>
                <w:sz w:val="18"/>
                <w:szCs w:val="18"/>
              </w:rPr>
            </w:pPr>
            <w:r>
              <w:rPr>
                <w:rFonts w:hint="eastAsia" w:ascii="楷体" w:hAnsi="楷体" w:eastAsia="楷体" w:cs="楷体"/>
                <w:sz w:val="18"/>
                <w:szCs w:val="18"/>
              </w:rPr>
              <w:t>成交单位需将货物样品送至采购方确认，不满足采购方需求的将取消成交资格。</w:t>
            </w:r>
          </w:p>
        </w:tc>
      </w:tr>
    </w:tbl>
    <w:p w14:paraId="3F788E62"/>
    <w:p w14:paraId="3B55B001">
      <w:pPr>
        <w:rPr>
          <w:rFonts w:hint="eastAsia" w:ascii="楷体" w:hAnsi="楷体" w:eastAsia="楷体" w:cs="楷体"/>
        </w:rPr>
      </w:pPr>
      <w:r>
        <w:rPr>
          <w:rFonts w:hint="eastAsia" w:ascii="楷体" w:hAnsi="楷体" w:eastAsia="楷体" w:cs="楷体"/>
        </w:rPr>
        <w:t>甲方为海南洋浦陆海能源发展有限公司，乙方为参与本次询价的报价单位。</w:t>
      </w:r>
    </w:p>
    <w:p w14:paraId="024E5809">
      <w:pPr>
        <w:rPr>
          <w:rFonts w:hint="eastAsia" w:ascii="楷体" w:hAnsi="楷体" w:eastAsia="楷体" w:cs="楷体"/>
        </w:rPr>
      </w:pPr>
      <w:r>
        <w:rPr>
          <w:rFonts w:hint="eastAsia" w:ascii="楷体" w:hAnsi="楷体" w:eastAsia="楷体" w:cs="楷体"/>
        </w:rPr>
        <w:t>1.1含税单价是含税到场综合价，包含货物价款、供应商出售该物资应缴纳税金、包装费、保险费、运输费、装卸车费，以及其他运抵至甲方指定交货地点并完成安装调试的一切费用；包括售后服务以及市场价格涨幅等的各类风险费用；以及其他所有相关服务费用。报价单位不得以任何理由要求成交后加价。</w:t>
      </w:r>
    </w:p>
    <w:p w14:paraId="6F826587">
      <w:pPr>
        <w:rPr>
          <w:rFonts w:hint="eastAsia" w:ascii="楷体" w:hAnsi="楷体" w:eastAsia="楷体" w:cs="楷体"/>
        </w:rPr>
      </w:pPr>
      <w:r>
        <w:rPr>
          <w:rFonts w:hint="eastAsia" w:ascii="楷体" w:hAnsi="楷体" w:eastAsia="楷体" w:cs="楷体"/>
        </w:rPr>
        <w:t>1.2验收方式：由甲乙双方共同验收。乙方向甲方说明商品的配置，核对商品品牌、型号，</w:t>
      </w:r>
      <w:r>
        <w:rPr>
          <w:rFonts w:hint="eastAsia" w:ascii="楷体" w:hAnsi="楷体" w:eastAsia="楷体" w:cs="楷体"/>
          <w:lang w:val="en-US" w:eastAsia="zh-CN"/>
        </w:rPr>
        <w:t>安装</w:t>
      </w:r>
      <w:r>
        <w:rPr>
          <w:rFonts w:hint="eastAsia" w:ascii="楷体" w:hAnsi="楷体" w:eastAsia="楷体" w:cs="楷体"/>
        </w:rPr>
        <w:t>调试，符合使用说明书中的配置和产品质量状况，并总体运行正常，经甲方确认后，验收完毕。</w:t>
      </w:r>
    </w:p>
    <w:p w14:paraId="413CBCCE">
      <w:pPr>
        <w:rPr>
          <w:rFonts w:hint="eastAsia" w:ascii="楷体" w:hAnsi="楷体" w:eastAsia="楷体" w:cs="楷体"/>
        </w:rPr>
      </w:pPr>
      <w:r>
        <w:rPr>
          <w:rFonts w:hint="eastAsia" w:ascii="楷体" w:hAnsi="楷体" w:eastAsia="楷体" w:cs="楷体"/>
          <w:bCs/>
        </w:rPr>
        <w:t>1.3支付方式：</w:t>
      </w:r>
      <w:r>
        <w:rPr>
          <w:rFonts w:hint="eastAsia" w:ascii="楷体" w:hAnsi="楷体" w:eastAsia="楷体" w:cs="楷体"/>
          <w:lang w:val="en-US" w:eastAsia="zh-CN"/>
        </w:rPr>
        <w:t>货物</w:t>
      </w:r>
      <w:r>
        <w:rPr>
          <w:rFonts w:hint="eastAsia" w:ascii="楷体" w:hAnsi="楷体" w:eastAsia="楷体" w:cs="楷体"/>
        </w:rPr>
        <w:t>安装调试并验收通过后，甲方凭乙方出具的增值税专用发票及验收单15个工作日内由银行转帐一次性付清乙方货款。</w:t>
      </w:r>
    </w:p>
    <w:p w14:paraId="368A68C2">
      <w:pPr>
        <w:rPr>
          <w:rFonts w:hint="eastAsia" w:ascii="楷体" w:hAnsi="楷体" w:eastAsia="楷体" w:cs="楷体"/>
        </w:rPr>
      </w:pPr>
      <w:r>
        <w:rPr>
          <w:rFonts w:hint="eastAsia" w:ascii="楷体" w:hAnsi="楷体" w:eastAsia="楷体" w:cs="楷体"/>
        </w:rPr>
        <w:t>1.4乙方有义务向甲方提供质量保证和售后服务，所采购的</w:t>
      </w:r>
      <w:r>
        <w:rPr>
          <w:rFonts w:hint="eastAsia" w:ascii="楷体" w:hAnsi="楷体" w:eastAsia="楷体" w:cs="楷体"/>
          <w:lang w:val="en-US" w:eastAsia="zh-CN"/>
        </w:rPr>
        <w:t>家具</w:t>
      </w:r>
      <w:r>
        <w:rPr>
          <w:rFonts w:hint="eastAsia" w:ascii="楷体" w:hAnsi="楷体" w:eastAsia="楷体" w:cs="楷体"/>
        </w:rPr>
        <w:t>按照厂家规定的质保时间和质保范围进行质保，保修期不少于</w:t>
      </w:r>
      <w:r>
        <w:rPr>
          <w:rFonts w:hint="eastAsia" w:ascii="楷体" w:hAnsi="楷体" w:eastAsia="楷体" w:cs="楷体"/>
          <w:u w:val="single"/>
        </w:rPr>
        <w:t xml:space="preserve"> </w:t>
      </w:r>
      <w:r>
        <w:rPr>
          <w:rFonts w:hint="eastAsia" w:ascii="楷体" w:hAnsi="楷体" w:eastAsia="楷体" w:cs="楷体"/>
          <w:u w:val="single"/>
          <w:lang w:val="en-US" w:eastAsia="zh-CN"/>
        </w:rPr>
        <w:t>5</w:t>
      </w:r>
      <w:r>
        <w:rPr>
          <w:rFonts w:hint="eastAsia" w:ascii="楷体" w:hAnsi="楷体" w:eastAsia="楷体" w:cs="楷体"/>
          <w:u w:val="single"/>
        </w:rPr>
        <w:t xml:space="preserve"> </w:t>
      </w:r>
      <w:r>
        <w:rPr>
          <w:rFonts w:hint="eastAsia" w:ascii="楷体" w:hAnsi="楷体" w:eastAsia="楷体" w:cs="楷体"/>
        </w:rPr>
        <w:t>年（从安装验收完毕之日起算）。保修期内乙方免费提供质量缺陷货物的维修、更换等服务，乙方在3日内应指派人员到现场，将有质量缺陷的货物进行维修、更换，一切费用由乙方承担，如有必要，乙方在1日内应指派人员到现场。</w:t>
      </w:r>
    </w:p>
    <w:p w14:paraId="68690F5A"/>
    <w:p w14:paraId="31F4B4D4"/>
    <w:p w14:paraId="43770E3A"/>
    <w:p w14:paraId="37DB906B"/>
    <w:p w14:paraId="03D6936D">
      <w:pPr>
        <w:keepNext w:val="0"/>
        <w:keepLines w:val="0"/>
        <w:pageBreakBefore w:val="0"/>
        <w:widowControl w:val="0"/>
        <w:kinsoku/>
        <w:wordWrap/>
        <w:overflowPunct/>
        <w:topLinePunct w:val="0"/>
        <w:autoSpaceDE/>
        <w:autoSpaceDN/>
        <w:bidi w:val="0"/>
        <w:adjustRightInd/>
        <w:snapToGrid/>
        <w:spacing w:line="400" w:lineRule="exact"/>
        <w:ind w:firstLine="4524" w:firstLineChars="1885"/>
        <w:textAlignment w:val="auto"/>
        <w:rPr>
          <w:rFonts w:hint="eastAsia" w:ascii="楷体" w:hAnsi="楷体" w:eastAsia="楷体" w:cs="楷体"/>
          <w:bCs/>
          <w:sz w:val="24"/>
          <w:szCs w:val="24"/>
          <w:lang w:val="en-US" w:eastAsia="zh-CN"/>
        </w:rPr>
      </w:pPr>
    </w:p>
    <w:p w14:paraId="2D33665C">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报价</w:t>
      </w:r>
      <w:r>
        <w:rPr>
          <w:rFonts w:hint="eastAsia" w:ascii="楷体" w:hAnsi="楷体" w:eastAsia="楷体" w:cs="楷体"/>
          <w:bCs/>
          <w:sz w:val="24"/>
          <w:szCs w:val="24"/>
        </w:rPr>
        <w:t>单位：</w:t>
      </w:r>
      <w:r>
        <w:rPr>
          <w:rFonts w:hint="eastAsia" w:ascii="楷体" w:hAnsi="楷体" w:eastAsia="楷体" w:cs="楷体"/>
          <w:bCs/>
          <w:sz w:val="24"/>
          <w:szCs w:val="24"/>
          <w:u w:val="single"/>
          <w:lang w:val="en-US" w:eastAsia="zh-CN"/>
        </w:rPr>
        <w:t xml:space="preserve">                    </w:t>
      </w:r>
      <w:r>
        <w:rPr>
          <w:rFonts w:hint="eastAsia" w:ascii="楷体" w:hAnsi="楷体" w:eastAsia="楷体" w:cs="楷体"/>
          <w:bCs/>
          <w:sz w:val="24"/>
          <w:szCs w:val="24"/>
        </w:rPr>
        <w:t>（章）</w:t>
      </w:r>
    </w:p>
    <w:p w14:paraId="28CDA08F">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法定代表人或其被授权人：</w:t>
      </w:r>
      <w:r>
        <w:rPr>
          <w:rFonts w:hint="eastAsia" w:ascii="楷体" w:hAnsi="楷体" w:eastAsia="楷体" w:cs="楷体"/>
          <w:kern w:val="2"/>
          <w:sz w:val="24"/>
          <w:szCs w:val="24"/>
          <w:u w:val="single"/>
          <w:lang w:val="en-US" w:eastAsia="zh-CN" w:bidi="ar-SA"/>
        </w:rPr>
        <w:t xml:space="preserve">     </w:t>
      </w:r>
      <w:r>
        <w:rPr>
          <w:rFonts w:hint="eastAsia" w:ascii="楷体" w:hAnsi="楷体" w:eastAsia="楷体" w:cs="楷体"/>
          <w:kern w:val="2"/>
          <w:sz w:val="24"/>
          <w:szCs w:val="24"/>
          <w:lang w:val="en-US" w:eastAsia="zh-CN" w:bidi="ar-SA"/>
        </w:rPr>
        <w:t>（签字）</w:t>
      </w:r>
    </w:p>
    <w:p w14:paraId="59889626">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default" w:ascii="楷体" w:hAnsi="楷体" w:eastAsia="楷体" w:cs="楷体"/>
          <w:kern w:val="2"/>
          <w:sz w:val="24"/>
          <w:szCs w:val="24"/>
          <w:u w:val="single"/>
          <w:lang w:val="en-US" w:eastAsia="zh-CN" w:bidi="ar-SA"/>
        </w:rPr>
      </w:pPr>
      <w:r>
        <w:rPr>
          <w:rFonts w:hint="eastAsia" w:ascii="楷体" w:hAnsi="楷体" w:eastAsia="楷体" w:cs="楷体"/>
          <w:kern w:val="2"/>
          <w:sz w:val="24"/>
          <w:szCs w:val="24"/>
          <w:lang w:val="en-US" w:eastAsia="zh-CN" w:bidi="ar-SA"/>
        </w:rPr>
        <w:t>联系电话：</w:t>
      </w:r>
      <w:r>
        <w:rPr>
          <w:rFonts w:hint="eastAsia" w:ascii="楷体" w:hAnsi="楷体" w:eastAsia="楷体" w:cs="楷体"/>
          <w:kern w:val="2"/>
          <w:sz w:val="24"/>
          <w:szCs w:val="24"/>
          <w:u w:val="single"/>
          <w:lang w:val="en-US" w:eastAsia="zh-CN" w:bidi="ar-SA"/>
        </w:rPr>
        <w:t xml:space="preserve">           </w:t>
      </w:r>
    </w:p>
    <w:p w14:paraId="5ADF5436">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default" w:ascii="仿宋" w:hAnsi="仿宋" w:eastAsia="楷体" w:cs="仿宋"/>
          <w:color w:val="auto"/>
          <w:sz w:val="24"/>
          <w:highlight w:val="none"/>
          <w:lang w:val="en-US" w:eastAsia="zh-CN"/>
        </w:rPr>
      </w:pPr>
      <w:r>
        <w:rPr>
          <w:rFonts w:hint="eastAsia" w:ascii="楷体" w:hAnsi="楷体" w:eastAsia="楷体" w:cs="楷体"/>
          <w:bCs/>
          <w:sz w:val="24"/>
          <w:szCs w:val="24"/>
        </w:rPr>
        <w:t>日    期</w:t>
      </w:r>
      <w:r>
        <w:rPr>
          <w:rFonts w:hint="eastAsia" w:ascii="楷体" w:hAnsi="楷体" w:eastAsia="楷体" w:cs="楷体"/>
          <w:bCs/>
          <w:sz w:val="24"/>
          <w:szCs w:val="24"/>
          <w:lang w:eastAsia="zh-CN"/>
        </w:rPr>
        <w:t>：</w:t>
      </w:r>
      <w:r>
        <w:rPr>
          <w:rFonts w:hint="eastAsia" w:ascii="楷体" w:hAnsi="楷体" w:eastAsia="楷体" w:cs="楷体"/>
          <w:bCs/>
          <w:sz w:val="24"/>
          <w:szCs w:val="24"/>
          <w:lang w:val="en-US" w:eastAsia="zh-CN"/>
        </w:rPr>
        <w:t xml:space="preserve">     年   月   日</w:t>
      </w:r>
    </w:p>
    <w:p w14:paraId="3DC32D31">
      <w:r>
        <w:rPr>
          <w:rFonts w:hint="eastAsia"/>
        </w:rPr>
        <w:br w:type="page"/>
      </w:r>
    </w:p>
    <w:p w14:paraId="7977C708">
      <w:pPr>
        <w:pStyle w:val="26"/>
        <w:widowControl w:val="0"/>
        <w:numPr>
          <w:ilvl w:val="0"/>
          <w:numId w:val="3"/>
        </w:numPr>
        <w:spacing w:line="360" w:lineRule="auto"/>
        <w:ind w:firstLine="482"/>
        <w:jc w:val="center"/>
        <w:rPr>
          <w:rFonts w:ascii="楷体" w:hAnsi="楷体" w:eastAsia="楷体" w:cs="楷体"/>
          <w:b/>
          <w:bCs/>
          <w:color w:val="000000" w:themeColor="text1"/>
          <w:kern w:val="44"/>
          <w:sz w:val="24"/>
          <w:szCs w:val="24"/>
          <w14:textFill>
            <w14:solidFill>
              <w14:schemeClr w14:val="tx1"/>
            </w14:solidFill>
          </w14:textFill>
        </w:rPr>
      </w:pPr>
      <w:r>
        <w:rPr>
          <w:rFonts w:hint="eastAsia" w:ascii="楷体" w:hAnsi="楷体" w:eastAsia="楷体" w:cs="楷体"/>
          <w:b/>
          <w:bCs/>
          <w:color w:val="000000" w:themeColor="text1"/>
          <w:kern w:val="44"/>
          <w:sz w:val="24"/>
          <w:szCs w:val="24"/>
          <w14:textFill>
            <w14:solidFill>
              <w14:schemeClr w14:val="tx1"/>
            </w14:solidFill>
          </w14:textFill>
        </w:rPr>
        <w:t>报价承诺函</w:t>
      </w:r>
    </w:p>
    <w:p w14:paraId="3D8EB731">
      <w:pPr>
        <w:pStyle w:val="3"/>
        <w:spacing w:before="312" w:beforeLines="100" w:after="0" w:line="240" w:lineRule="auto"/>
        <w:rPr>
          <w:rFonts w:ascii="楷体" w:hAnsi="楷体" w:eastAsia="楷体" w:cs="楷体"/>
          <w:b w:val="0"/>
          <w:sz w:val="24"/>
          <w:szCs w:val="24"/>
        </w:rPr>
      </w:pPr>
      <w:r>
        <w:rPr>
          <w:rFonts w:hint="eastAsia" w:ascii="楷体" w:hAnsi="楷体" w:eastAsia="楷体" w:cs="楷体"/>
          <w:b w:val="0"/>
          <w:sz w:val="24"/>
          <w:szCs w:val="24"/>
        </w:rPr>
        <w:t>海南洋浦陆海能源发展有限公司：</w:t>
      </w:r>
    </w:p>
    <w:p w14:paraId="2716ABAB">
      <w:pPr>
        <w:spacing w:line="400" w:lineRule="exact"/>
        <w:rPr>
          <w:rFonts w:ascii="楷体" w:hAnsi="楷体" w:eastAsia="楷体" w:cs="楷体"/>
          <w:bCs/>
          <w:sz w:val="24"/>
          <w:szCs w:val="24"/>
        </w:rPr>
      </w:pPr>
      <w:r>
        <w:rPr>
          <w:rFonts w:hint="eastAsia" w:ascii="楷体" w:hAnsi="楷体" w:eastAsia="楷体" w:cs="楷体"/>
          <w:bCs/>
          <w:sz w:val="24"/>
          <w:szCs w:val="24"/>
        </w:rPr>
        <w:t xml:space="preserve">    我单位对贵单位所发的公开询价报价文件所有条款予以确认，并进一步承诺如下：</w:t>
      </w:r>
    </w:p>
    <w:p w14:paraId="2BC482EF">
      <w:pPr>
        <w:spacing w:line="400" w:lineRule="exact"/>
        <w:rPr>
          <w:rFonts w:ascii="楷体" w:hAnsi="楷体" w:eastAsia="楷体" w:cs="楷体"/>
          <w:bCs/>
          <w:sz w:val="24"/>
          <w:szCs w:val="24"/>
        </w:rPr>
      </w:pPr>
      <w:r>
        <w:rPr>
          <w:rFonts w:hint="eastAsia" w:ascii="楷体" w:hAnsi="楷体" w:eastAsia="楷体" w:cs="楷体"/>
          <w:bCs/>
          <w:sz w:val="24"/>
          <w:szCs w:val="24"/>
        </w:rPr>
        <w:t>1、我单位所报的单价，已充分考虑了公开询价报价文件及采购合同要求成交单位应承担的所有义务及风险，由此造成或可能造成的费用我方已包含在报价中。</w:t>
      </w:r>
    </w:p>
    <w:p w14:paraId="2CDFCD10">
      <w:pPr>
        <w:spacing w:line="400" w:lineRule="exact"/>
        <w:rPr>
          <w:rFonts w:ascii="楷体" w:hAnsi="楷体" w:eastAsia="楷体" w:cs="楷体"/>
          <w:bCs/>
          <w:sz w:val="24"/>
          <w:szCs w:val="24"/>
        </w:rPr>
      </w:pPr>
      <w:r>
        <w:rPr>
          <w:rFonts w:hint="eastAsia" w:ascii="楷体" w:hAnsi="楷体" w:eastAsia="楷体" w:cs="楷体"/>
          <w:bCs/>
          <w:sz w:val="24"/>
          <w:szCs w:val="24"/>
        </w:rPr>
        <w:t>2、若我单位成交，除非贵单位要求，我单位将不主动要求调整采购合同条款。否则，贵单位可以随时取消我单位的成交资格。</w:t>
      </w:r>
    </w:p>
    <w:p w14:paraId="20CAA82B">
      <w:pPr>
        <w:spacing w:line="400" w:lineRule="exact"/>
        <w:rPr>
          <w:rFonts w:ascii="楷体" w:hAnsi="楷体" w:eastAsia="楷体" w:cs="楷体"/>
          <w:bCs/>
          <w:sz w:val="24"/>
          <w:szCs w:val="24"/>
        </w:rPr>
      </w:pPr>
      <w:r>
        <w:rPr>
          <w:rFonts w:hint="eastAsia" w:ascii="楷体" w:hAnsi="楷体" w:eastAsia="楷体" w:cs="楷体"/>
          <w:bCs/>
          <w:sz w:val="24"/>
          <w:szCs w:val="24"/>
        </w:rPr>
        <w:t>3、我单位承诺不会因贵方对采购合同中的承包范围的调整而产生的异议。</w:t>
      </w:r>
    </w:p>
    <w:p w14:paraId="19A24CCB">
      <w:pPr>
        <w:spacing w:line="400" w:lineRule="exact"/>
        <w:rPr>
          <w:rFonts w:ascii="楷体" w:hAnsi="楷体" w:eastAsia="楷体" w:cs="楷体"/>
          <w:bCs/>
          <w:sz w:val="24"/>
          <w:szCs w:val="24"/>
        </w:rPr>
      </w:pPr>
      <w:r>
        <w:rPr>
          <w:rFonts w:hint="eastAsia" w:ascii="楷体" w:hAnsi="楷体" w:eastAsia="楷体" w:cs="楷体"/>
          <w:bCs/>
          <w:sz w:val="24"/>
          <w:szCs w:val="24"/>
        </w:rPr>
        <w:t>4、我单位的《报价承诺函》，将作为合同的组成部分。</w:t>
      </w:r>
    </w:p>
    <w:p w14:paraId="0268D30E">
      <w:pPr>
        <w:spacing w:line="400" w:lineRule="exact"/>
        <w:rPr>
          <w:rFonts w:ascii="楷体" w:hAnsi="楷体" w:eastAsia="楷体" w:cs="楷体"/>
          <w:bCs/>
          <w:sz w:val="24"/>
          <w:szCs w:val="24"/>
        </w:rPr>
      </w:pPr>
      <w:r>
        <w:rPr>
          <w:rFonts w:hint="eastAsia" w:ascii="楷体" w:hAnsi="楷体" w:eastAsia="楷体" w:cs="楷体"/>
          <w:bCs/>
          <w:sz w:val="24"/>
          <w:szCs w:val="24"/>
        </w:rPr>
        <w:t>5、若我单位没有成交，我单位将不要求贵方做任何解释。</w:t>
      </w:r>
    </w:p>
    <w:p w14:paraId="0A756242">
      <w:pPr>
        <w:spacing w:line="400" w:lineRule="exact"/>
        <w:rPr>
          <w:rFonts w:ascii="楷体" w:hAnsi="楷体" w:eastAsia="楷体" w:cs="楷体"/>
          <w:bCs/>
          <w:sz w:val="24"/>
          <w:szCs w:val="24"/>
        </w:rPr>
      </w:pPr>
      <w:r>
        <w:rPr>
          <w:rFonts w:hint="eastAsia" w:ascii="楷体" w:hAnsi="楷体" w:eastAsia="楷体" w:cs="楷体"/>
          <w:bCs/>
          <w:sz w:val="24"/>
          <w:szCs w:val="24"/>
        </w:rPr>
        <w:t>6、若我单位成交，我单位同意本确认函及所有文件作为合同的组成部分，与供货合同具有同样的法律效力。</w:t>
      </w:r>
    </w:p>
    <w:p w14:paraId="54472ADC">
      <w:pPr>
        <w:spacing w:line="400" w:lineRule="exact"/>
        <w:rPr>
          <w:rFonts w:ascii="楷体" w:hAnsi="楷体" w:eastAsia="楷体" w:cs="楷体"/>
          <w:bCs/>
          <w:sz w:val="24"/>
          <w:szCs w:val="24"/>
        </w:rPr>
      </w:pPr>
      <w:r>
        <w:rPr>
          <w:rFonts w:hint="eastAsia" w:ascii="楷体" w:hAnsi="楷体" w:eastAsia="楷体" w:cs="楷体"/>
          <w:bCs/>
          <w:sz w:val="24"/>
          <w:szCs w:val="24"/>
        </w:rPr>
        <w:t>7、我单位将严格按照贵单位的要求提供所需的货物，在供货过程中确保材料检测合格，如出现质量问题我单位将及时调换合格材料进场，如因材料质量问题而造成工期延误，我单位承诺接受按照合同违约条款进行处罚，在供货过程中保证供应材料为公开询价文件中要求的厂家生产的合格材料，各类质量资料随货同行，并保证各类质量资料真实有效。</w:t>
      </w:r>
    </w:p>
    <w:p w14:paraId="49442330">
      <w:pPr>
        <w:spacing w:line="400" w:lineRule="exact"/>
        <w:rPr>
          <w:rFonts w:ascii="楷体" w:hAnsi="楷体" w:eastAsia="楷体" w:cs="楷体"/>
          <w:bCs/>
          <w:sz w:val="24"/>
          <w:szCs w:val="24"/>
        </w:rPr>
      </w:pPr>
      <w:r>
        <w:rPr>
          <w:rFonts w:hint="eastAsia" w:ascii="楷体" w:hAnsi="楷体" w:eastAsia="楷体" w:cs="楷体"/>
          <w:bCs/>
          <w:sz w:val="24"/>
          <w:szCs w:val="24"/>
        </w:rPr>
        <w:t>8、在供应时间上将严格按要求时间组织货物进场及安装，我单位的保证措施是根据进场时间和规格型号要求提前做好准备，确因某些型号货物短期缺货将积极配合与采购人协商沟通进行替换。如因货物进场时间问题而造成工期延误，我单位承诺接受按照合同违约条款进行处罚。</w:t>
      </w:r>
    </w:p>
    <w:p w14:paraId="5606BADC">
      <w:pPr>
        <w:spacing w:line="400" w:lineRule="exact"/>
        <w:rPr>
          <w:rFonts w:ascii="楷体" w:hAnsi="楷体" w:eastAsia="楷体" w:cs="楷体"/>
          <w:bCs/>
          <w:sz w:val="24"/>
          <w:szCs w:val="24"/>
        </w:rPr>
      </w:pPr>
      <w:r>
        <w:rPr>
          <w:rFonts w:hint="eastAsia" w:ascii="楷体" w:hAnsi="楷体" w:eastAsia="楷体" w:cs="楷体"/>
          <w:bCs/>
          <w:sz w:val="24"/>
          <w:szCs w:val="24"/>
        </w:rPr>
        <w:t>9、我单位将以良好的服务态度、饱满的工作热情和遵纪守法的工作作风做好对采购人的服务，认真履行采购人进场货物验收程序并积极配合进场货物的质量检查工作，让贵司满意。</w:t>
      </w:r>
    </w:p>
    <w:p w14:paraId="5B3B5C44">
      <w:pPr>
        <w:spacing w:line="400" w:lineRule="exact"/>
        <w:rPr>
          <w:rFonts w:ascii="楷体" w:hAnsi="楷体" w:eastAsia="楷体" w:cs="楷体"/>
          <w:bCs/>
          <w:sz w:val="24"/>
          <w:szCs w:val="24"/>
        </w:rPr>
      </w:pPr>
      <w:r>
        <w:rPr>
          <w:rFonts w:hint="eastAsia" w:ascii="楷体" w:hAnsi="楷体" w:eastAsia="楷体" w:cs="楷体"/>
          <w:bCs/>
          <w:sz w:val="24"/>
          <w:szCs w:val="24"/>
        </w:rPr>
        <w:t>10、我单位郑重承诺：我单位对公开询价报价单位提供的公开询价报价文件及合同条款完全接受和遵守。</w:t>
      </w:r>
    </w:p>
    <w:p w14:paraId="0F4F8E73">
      <w:pPr>
        <w:spacing w:line="400" w:lineRule="exact"/>
        <w:rPr>
          <w:rFonts w:ascii="楷体" w:hAnsi="楷体" w:eastAsia="楷体" w:cs="楷体"/>
          <w:sz w:val="24"/>
          <w:szCs w:val="24"/>
        </w:rPr>
      </w:pPr>
      <w:r>
        <w:rPr>
          <w:rFonts w:hint="eastAsia" w:ascii="楷体" w:hAnsi="楷体" w:eastAsia="楷体" w:cs="楷体"/>
          <w:bCs/>
          <w:sz w:val="24"/>
          <w:szCs w:val="24"/>
        </w:rPr>
        <w:t>11、我单位承诺同意按照贵单位要求办理结算及支付方式；承诺按所提供本单位银行开户许可证的开户行名称及帐号接收结算款，保证不使用委托收款。</w:t>
      </w:r>
    </w:p>
    <w:p w14:paraId="7A187AE9">
      <w:pPr>
        <w:spacing w:line="560" w:lineRule="exact"/>
        <w:ind w:firstLine="4080" w:firstLineChars="1700"/>
        <w:rPr>
          <w:rFonts w:ascii="楷体" w:hAnsi="楷体" w:eastAsia="楷体" w:cs="楷体"/>
          <w:bCs/>
          <w:sz w:val="24"/>
          <w:szCs w:val="24"/>
        </w:rPr>
      </w:pPr>
      <w:r>
        <w:rPr>
          <w:rFonts w:hint="eastAsia" w:ascii="楷体" w:hAnsi="楷体" w:eastAsia="楷体" w:cs="楷体"/>
          <w:bCs/>
          <w:sz w:val="24"/>
          <w:szCs w:val="24"/>
        </w:rPr>
        <w:t>报价单位：</w:t>
      </w:r>
      <w:r>
        <w:rPr>
          <w:rFonts w:hint="eastAsia" w:ascii="楷体" w:hAnsi="楷体" w:eastAsia="楷体" w:cs="楷体"/>
          <w:bCs/>
          <w:sz w:val="24"/>
          <w:szCs w:val="24"/>
          <w:u w:val="single"/>
        </w:rPr>
        <w:t xml:space="preserve">                    </w:t>
      </w:r>
      <w:r>
        <w:rPr>
          <w:rFonts w:hint="eastAsia" w:ascii="楷体" w:hAnsi="楷体" w:eastAsia="楷体" w:cs="楷体"/>
          <w:bCs/>
          <w:sz w:val="24"/>
          <w:szCs w:val="24"/>
        </w:rPr>
        <w:t>（章）</w:t>
      </w:r>
    </w:p>
    <w:p w14:paraId="18303223">
      <w:pPr>
        <w:spacing w:line="560" w:lineRule="exact"/>
        <w:ind w:left="4070" w:leftChars="1938"/>
        <w:rPr>
          <w:rFonts w:hint="eastAsia" w:ascii="楷体" w:hAnsi="楷体" w:eastAsia="楷体" w:cs="楷体"/>
          <w:bCs/>
          <w:sz w:val="24"/>
          <w:szCs w:val="24"/>
        </w:rPr>
      </w:pPr>
      <w:r>
        <w:rPr>
          <w:rFonts w:hint="eastAsia" w:ascii="楷体" w:hAnsi="楷体" w:eastAsia="楷体" w:cs="楷体"/>
          <w:sz w:val="24"/>
          <w:szCs w:val="24"/>
        </w:rPr>
        <w:t>法定代表人或其被授权人：</w:t>
      </w:r>
      <w:r>
        <w:rPr>
          <w:rFonts w:hint="eastAsia" w:ascii="楷体" w:hAnsi="楷体" w:eastAsia="楷体" w:cs="楷体"/>
          <w:sz w:val="24"/>
          <w:szCs w:val="24"/>
          <w:u w:val="single"/>
        </w:rPr>
        <w:t xml:space="preserve">     </w:t>
      </w:r>
      <w:r>
        <w:rPr>
          <w:rFonts w:hint="eastAsia" w:ascii="楷体" w:hAnsi="楷体" w:eastAsia="楷体" w:cs="楷体"/>
          <w:sz w:val="24"/>
          <w:szCs w:val="24"/>
        </w:rPr>
        <w:t>（签字）</w:t>
      </w:r>
      <w:r>
        <w:rPr>
          <w:rFonts w:hint="eastAsia" w:ascii="楷体" w:hAnsi="楷体" w:eastAsia="楷体" w:cs="楷体"/>
          <w:bCs/>
          <w:sz w:val="24"/>
          <w:szCs w:val="24"/>
        </w:rPr>
        <w:t>日    期：     年    月   日</w:t>
      </w:r>
    </w:p>
    <w:p w14:paraId="09D95122">
      <w:pPr>
        <w:spacing w:line="560" w:lineRule="exact"/>
        <w:ind w:left="4070" w:leftChars="1938"/>
        <w:rPr>
          <w:rFonts w:hint="eastAsia" w:ascii="楷体" w:hAnsi="楷体" w:eastAsia="楷体" w:cs="楷体"/>
          <w:bCs/>
          <w:sz w:val="24"/>
          <w:szCs w:val="24"/>
        </w:rPr>
      </w:pPr>
    </w:p>
    <w:p w14:paraId="25E22137">
      <w:pPr>
        <w:pStyle w:val="3"/>
        <w:numPr>
          <w:ilvl w:val="0"/>
          <w:numId w:val="3"/>
        </w:numPr>
        <w:spacing w:before="0" w:line="240"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z w:val="24"/>
          <w:szCs w:val="24"/>
        </w:rPr>
        <w:t>法定代表人授权书</w:t>
      </w:r>
    </w:p>
    <w:p w14:paraId="4606EFFD">
      <w:pPr>
        <w:adjustRightInd w:val="0"/>
        <w:snapToGrid w:val="0"/>
        <w:spacing w:line="480" w:lineRule="auto"/>
        <w:rPr>
          <w:rFonts w:hint="eastAsia" w:ascii="楷体" w:hAnsi="楷体" w:eastAsia="楷体" w:cs="楷体"/>
          <w:sz w:val="24"/>
          <w:szCs w:val="24"/>
          <w:lang w:val="en-US" w:eastAsia="zh-CN"/>
        </w:rPr>
      </w:pPr>
      <w:r>
        <w:rPr>
          <w:rFonts w:hint="eastAsia" w:ascii="楷体" w:hAnsi="楷体" w:eastAsia="楷体" w:cs="楷体"/>
          <w:sz w:val="24"/>
          <w:szCs w:val="24"/>
        </w:rPr>
        <w:t>致：</w:t>
      </w:r>
      <w:r>
        <w:rPr>
          <w:rFonts w:hint="eastAsia" w:ascii="楷体" w:hAnsi="楷体" w:eastAsia="楷体" w:cs="楷体"/>
          <w:sz w:val="24"/>
          <w:szCs w:val="24"/>
          <w:lang w:val="en-US" w:eastAsia="zh-CN"/>
        </w:rPr>
        <w:t>海南洋浦陆海能源发展有限公司</w:t>
      </w:r>
    </w:p>
    <w:p w14:paraId="5D69BB8C">
      <w:pPr>
        <w:snapToGrid w:val="0"/>
        <w:spacing w:line="480" w:lineRule="auto"/>
        <w:ind w:firstLine="480" w:firstLineChars="200"/>
        <w:jc w:val="left"/>
        <w:rPr>
          <w:rFonts w:hint="eastAsia" w:ascii="楷体" w:hAnsi="楷体" w:eastAsia="楷体" w:cs="楷体"/>
          <w:sz w:val="24"/>
          <w:szCs w:val="24"/>
        </w:rPr>
      </w:pPr>
      <w:r>
        <w:rPr>
          <w:rFonts w:hint="eastAsia" w:ascii="楷体" w:hAnsi="楷体" w:eastAsia="楷体" w:cs="楷体"/>
          <w:sz w:val="24"/>
          <w:szCs w:val="24"/>
        </w:rPr>
        <w:t>本授权书声明：位于</w:t>
      </w:r>
      <w:r>
        <w:rPr>
          <w:rFonts w:hint="eastAsia" w:ascii="楷体" w:hAnsi="楷体" w:eastAsia="楷体" w:cs="楷体"/>
          <w:sz w:val="24"/>
          <w:szCs w:val="24"/>
          <w:u w:val="single"/>
        </w:rPr>
        <w:t xml:space="preserve">（公司地址）               </w:t>
      </w:r>
      <w:r>
        <w:rPr>
          <w:rFonts w:hint="eastAsia" w:ascii="楷体" w:hAnsi="楷体" w:eastAsia="楷体" w:cs="楷体"/>
          <w:sz w:val="24"/>
          <w:szCs w:val="24"/>
        </w:rPr>
        <w:t>的</w:t>
      </w:r>
      <w:r>
        <w:rPr>
          <w:rFonts w:hint="eastAsia" w:ascii="楷体" w:hAnsi="楷体" w:eastAsia="楷体" w:cs="楷体"/>
          <w:sz w:val="24"/>
          <w:szCs w:val="24"/>
          <w:u w:val="single"/>
        </w:rPr>
        <w:t xml:space="preserve">（公司名称）    </w:t>
      </w:r>
      <w:r>
        <w:rPr>
          <w:rFonts w:hint="eastAsia" w:ascii="楷体" w:hAnsi="楷体" w:eastAsia="楷体" w:cs="楷体"/>
          <w:sz w:val="24"/>
          <w:szCs w:val="24"/>
        </w:rPr>
        <w:t>的</w:t>
      </w:r>
      <w:r>
        <w:rPr>
          <w:rFonts w:hint="eastAsia" w:ascii="楷体" w:hAnsi="楷体" w:eastAsia="楷体" w:cs="楷体"/>
          <w:sz w:val="24"/>
          <w:szCs w:val="24"/>
          <w:u w:val="single"/>
        </w:rPr>
        <w:t xml:space="preserve">（法定代表人姓名）      </w:t>
      </w:r>
      <w:r>
        <w:rPr>
          <w:rFonts w:hint="eastAsia" w:ascii="楷体" w:hAnsi="楷体" w:eastAsia="楷体" w:cs="楷体"/>
          <w:sz w:val="24"/>
          <w:szCs w:val="24"/>
        </w:rPr>
        <w:t>代表本公司授权</w:t>
      </w:r>
      <w:r>
        <w:rPr>
          <w:rFonts w:hint="eastAsia" w:ascii="楷体" w:hAnsi="楷体" w:eastAsia="楷体" w:cs="楷体"/>
          <w:sz w:val="24"/>
          <w:szCs w:val="24"/>
          <w:u w:val="single"/>
        </w:rPr>
        <w:t xml:space="preserve">（被授权人姓名）      </w:t>
      </w:r>
      <w:r>
        <w:rPr>
          <w:rFonts w:hint="eastAsia" w:ascii="楷体" w:hAnsi="楷体" w:eastAsia="楷体" w:cs="楷体"/>
          <w:sz w:val="24"/>
          <w:szCs w:val="24"/>
        </w:rPr>
        <w:t>为本公司的唯一合法代理人，代表本公司参加</w:t>
      </w:r>
      <w:r>
        <w:rPr>
          <w:rFonts w:hint="eastAsia" w:ascii="楷体" w:hAnsi="楷体" w:eastAsia="楷体" w:cs="楷体"/>
          <w:sz w:val="24"/>
          <w:szCs w:val="24"/>
          <w:lang w:val="en-US" w:eastAsia="zh-CN"/>
        </w:rPr>
        <w:t>海南洋浦陆海能源发展有限公司</w:t>
      </w:r>
      <w:r>
        <w:rPr>
          <w:rFonts w:hint="eastAsia" w:ascii="楷体" w:hAnsi="楷体" w:eastAsia="楷体" w:cs="楷体"/>
          <w:sz w:val="24"/>
          <w:szCs w:val="24"/>
          <w:u w:val="single"/>
          <w:lang w:val="en-US" w:eastAsia="zh-CN"/>
        </w:rPr>
        <w:t>办公家具</w:t>
      </w:r>
      <w:r>
        <w:rPr>
          <w:rFonts w:hint="eastAsia" w:ascii="楷体" w:hAnsi="楷体" w:eastAsia="楷体" w:cs="楷体"/>
          <w:sz w:val="24"/>
          <w:szCs w:val="24"/>
        </w:rPr>
        <w:t>采购</w:t>
      </w:r>
      <w:r>
        <w:rPr>
          <w:rFonts w:hint="eastAsia" w:ascii="楷体" w:hAnsi="楷体" w:eastAsia="楷体" w:cs="楷体"/>
          <w:sz w:val="24"/>
          <w:szCs w:val="24"/>
          <w:lang w:eastAsia="zh-CN"/>
        </w:rPr>
        <w:t>公开询价报价</w:t>
      </w:r>
      <w:r>
        <w:rPr>
          <w:rFonts w:hint="eastAsia" w:ascii="楷体" w:hAnsi="楷体" w:eastAsia="楷体" w:cs="楷体"/>
          <w:sz w:val="24"/>
          <w:szCs w:val="24"/>
        </w:rPr>
        <w:t>活动，并在整个</w:t>
      </w:r>
      <w:r>
        <w:rPr>
          <w:rFonts w:hint="eastAsia" w:ascii="楷体" w:hAnsi="楷体" w:eastAsia="楷体" w:cs="楷体"/>
          <w:sz w:val="24"/>
          <w:szCs w:val="24"/>
          <w:lang w:eastAsia="zh-CN"/>
        </w:rPr>
        <w:t>公开询价报价</w:t>
      </w:r>
      <w:r>
        <w:rPr>
          <w:rFonts w:hint="eastAsia" w:ascii="楷体" w:hAnsi="楷体" w:eastAsia="楷体" w:cs="楷体"/>
          <w:sz w:val="24"/>
          <w:szCs w:val="24"/>
        </w:rPr>
        <w:t>采购活动中，以本公司名义全权处理包括递交企业和产品资质材料，确认相关信息，</w:t>
      </w:r>
      <w:r>
        <w:rPr>
          <w:rFonts w:hint="eastAsia" w:ascii="楷体" w:hAnsi="楷体" w:eastAsia="楷体" w:cs="楷体"/>
          <w:sz w:val="24"/>
          <w:szCs w:val="24"/>
          <w:lang w:eastAsia="zh-CN"/>
        </w:rPr>
        <w:t xml:space="preserve"> </w:t>
      </w:r>
      <w:r>
        <w:rPr>
          <w:rFonts w:hint="eastAsia" w:ascii="楷体" w:hAnsi="楷体" w:eastAsia="楷体" w:cs="楷体"/>
          <w:sz w:val="24"/>
          <w:szCs w:val="24"/>
        </w:rPr>
        <w:t>产品报价、议价，交纳相关费用，签订采购合同，执行和完成采购周期内的售后服务等一切与之有关的事务，并保证所提供的资质证明材料真实、合法、完整、有效。</w:t>
      </w:r>
    </w:p>
    <w:p w14:paraId="0A530B25">
      <w:pPr>
        <w:snapToGrid w:val="0"/>
        <w:spacing w:line="480" w:lineRule="auto"/>
        <w:ind w:firstLine="584"/>
        <w:jc w:val="left"/>
        <w:rPr>
          <w:rFonts w:hint="eastAsia" w:ascii="楷体" w:hAnsi="楷体" w:eastAsia="楷体" w:cs="楷体"/>
          <w:sz w:val="24"/>
          <w:szCs w:val="24"/>
        </w:rPr>
      </w:pPr>
    </w:p>
    <w:p w14:paraId="2DE54CCD">
      <w:pPr>
        <w:snapToGrid w:val="0"/>
        <w:spacing w:line="480" w:lineRule="auto"/>
        <w:ind w:firstLine="600" w:firstLineChars="250"/>
        <w:rPr>
          <w:rFonts w:hint="eastAsia" w:ascii="楷体" w:hAnsi="楷体" w:eastAsia="楷体" w:cs="楷体"/>
          <w:sz w:val="24"/>
          <w:szCs w:val="24"/>
        </w:rPr>
      </w:pPr>
      <w:r>
        <w:rPr>
          <w:rFonts w:hint="eastAsia" w:ascii="楷体" w:hAnsi="楷体" w:eastAsia="楷体" w:cs="楷体"/>
          <w:sz w:val="24"/>
          <w:szCs w:val="24"/>
        </w:rPr>
        <w:t xml:space="preserve">本授权书于   </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年   月   日签字生效，特此声明。</w:t>
      </w:r>
    </w:p>
    <w:p w14:paraId="72CFC5DF">
      <w:pPr>
        <w:spacing w:line="480" w:lineRule="auto"/>
        <w:ind w:firstLine="616" w:firstLineChars="257"/>
        <w:rPr>
          <w:rFonts w:hint="eastAsia" w:ascii="楷体" w:hAnsi="楷体" w:eastAsia="楷体" w:cs="楷体"/>
          <w:sz w:val="24"/>
          <w:szCs w:val="24"/>
          <w:lang w:eastAsia="zh-CN"/>
        </w:rPr>
      </w:pPr>
      <w:r>
        <w:rPr>
          <w:rFonts w:hint="eastAsia" w:ascii="楷体" w:hAnsi="楷体" w:eastAsia="楷体" w:cs="楷体"/>
          <w:sz w:val="24"/>
          <w:szCs w:val="24"/>
        </w:rPr>
        <w:t>授权期限为：   年   月   日起至本次采购期结束。授权期限内无特殊情况不变更合法代理人（被授权人）。</w:t>
      </w:r>
    </w:p>
    <w:p w14:paraId="20DD9A3B">
      <w:pPr>
        <w:snapToGrid w:val="0"/>
        <w:spacing w:line="480" w:lineRule="auto"/>
        <w:ind w:firstLine="480" w:firstLineChars="200"/>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附：法人身份证及授权人身份证</w:t>
      </w:r>
    </w:p>
    <w:p w14:paraId="0D9E5822">
      <w:pPr>
        <w:snapToGrid w:val="0"/>
        <w:spacing w:line="480" w:lineRule="auto"/>
        <w:ind w:firstLine="480" w:firstLineChars="200"/>
        <w:jc w:val="center"/>
        <w:rPr>
          <w:rFonts w:hint="eastAsia" w:ascii="楷体" w:hAnsi="楷体" w:eastAsia="楷体" w:cs="楷体"/>
          <w:sz w:val="24"/>
          <w:szCs w:val="24"/>
        </w:rPr>
      </w:pPr>
    </w:p>
    <w:p w14:paraId="5D282B9B">
      <w:pPr>
        <w:snapToGrid w:val="0"/>
        <w:spacing w:line="480" w:lineRule="auto"/>
        <w:ind w:firstLine="480" w:firstLineChars="200"/>
        <w:jc w:val="center"/>
        <w:rPr>
          <w:rFonts w:hint="eastAsia" w:ascii="楷体" w:hAnsi="楷体" w:eastAsia="楷体" w:cs="楷体"/>
          <w:sz w:val="24"/>
          <w:szCs w:val="24"/>
        </w:rPr>
      </w:pPr>
    </w:p>
    <w:p w14:paraId="73CCA485">
      <w:pPr>
        <w:snapToGrid w:val="0"/>
        <w:spacing w:line="480" w:lineRule="auto"/>
        <w:ind w:firstLine="480" w:firstLineChars="200"/>
        <w:jc w:val="center"/>
        <w:rPr>
          <w:rFonts w:hint="eastAsia" w:ascii="楷体" w:hAnsi="楷体" w:eastAsia="楷体" w:cs="楷体"/>
          <w:sz w:val="24"/>
          <w:szCs w:val="24"/>
        </w:rPr>
      </w:pPr>
      <w:r>
        <w:rPr>
          <w:rFonts w:hint="eastAsia" w:ascii="楷体" w:hAnsi="楷体" w:eastAsia="楷体" w:cs="楷体"/>
          <w:sz w:val="24"/>
          <w:szCs w:val="24"/>
        </w:rPr>
        <w:t xml:space="preserve"> </w:t>
      </w:r>
    </w:p>
    <w:p w14:paraId="129CDED2">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jc w:val="center"/>
        <w:textAlignment w:val="auto"/>
        <w:rPr>
          <w:rFonts w:hint="eastAsia" w:ascii="楷体" w:hAnsi="楷体" w:eastAsia="楷体" w:cs="楷体"/>
          <w:sz w:val="24"/>
          <w:szCs w:val="24"/>
          <w:lang w:eastAsia="zh-CN"/>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法定代表人(签字)</w:t>
      </w:r>
      <w:r>
        <w:rPr>
          <w:rFonts w:hint="eastAsia" w:ascii="楷体" w:hAnsi="楷体" w:eastAsia="楷体" w:cs="楷体"/>
          <w:sz w:val="24"/>
          <w:szCs w:val="24"/>
          <w:lang w:eastAsia="zh-CN"/>
        </w:rPr>
        <w:t>：</w:t>
      </w:r>
    </w:p>
    <w:p w14:paraId="67F1A80E">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被授权人(签字)</w:t>
      </w:r>
      <w:r>
        <w:rPr>
          <w:rFonts w:hint="eastAsia" w:ascii="楷体" w:hAnsi="楷体" w:eastAsia="楷体" w:cs="楷体"/>
          <w:sz w:val="24"/>
          <w:szCs w:val="24"/>
          <w:lang w:val="en-US" w:eastAsia="zh-CN"/>
        </w:rPr>
        <w:t>：</w:t>
      </w:r>
    </w:p>
    <w:p w14:paraId="5F1A32ED">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授权单位名称（盖章）</w:t>
      </w:r>
    </w:p>
    <w:p w14:paraId="78359E78">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联系电话</w:t>
      </w:r>
      <w:r>
        <w:rPr>
          <w:rFonts w:hint="eastAsia" w:ascii="楷体" w:hAnsi="楷体" w:eastAsia="楷体" w:cs="楷体"/>
          <w:sz w:val="24"/>
          <w:szCs w:val="24"/>
          <w:lang w:eastAsia="zh-CN"/>
        </w:rPr>
        <w:t>：</w:t>
      </w:r>
    </w:p>
    <w:p w14:paraId="42D19BDA">
      <w:pPr>
        <w:pStyle w:val="5"/>
        <w:ind w:firstLine="0"/>
        <w:rPr>
          <w:rFonts w:hint="eastAsia" w:ascii="楷体" w:hAnsi="楷体" w:eastAsia="楷体" w:cs="楷体"/>
          <w:color w:val="auto"/>
          <w:kern w:val="2"/>
          <w:sz w:val="24"/>
          <w:szCs w:val="24"/>
          <w:highlight w:val="none"/>
          <w:lang w:val="en-US" w:eastAsia="zh-CN" w:bidi="ar-SA"/>
        </w:rPr>
      </w:pPr>
    </w:p>
    <w:p w14:paraId="6D35DB07">
      <w:pPr>
        <w:rPr>
          <w:rFonts w:hint="eastAsia" w:ascii="楷体" w:hAnsi="楷体" w:eastAsia="楷体" w:cs="楷体"/>
          <w:color w:val="auto"/>
          <w:kern w:val="2"/>
          <w:sz w:val="24"/>
          <w:szCs w:val="24"/>
          <w:highlight w:val="none"/>
          <w:lang w:val="en-US" w:eastAsia="zh-CN" w:bidi="ar-SA"/>
        </w:rPr>
      </w:pPr>
    </w:p>
    <w:p w14:paraId="63457F21">
      <w:pPr>
        <w:rPr>
          <w:rFonts w:hint="eastAsia" w:ascii="楷体" w:hAnsi="楷体" w:eastAsia="楷体" w:cs="楷体"/>
          <w:b/>
          <w:bCs/>
          <w:color w:val="auto"/>
          <w:kern w:val="2"/>
          <w:sz w:val="24"/>
          <w:szCs w:val="24"/>
          <w:highlight w:val="none"/>
          <w:lang w:val="en-US" w:eastAsia="zh-CN" w:bidi="ar-SA"/>
        </w:rPr>
      </w:pPr>
      <w:r>
        <w:rPr>
          <w:rFonts w:hint="eastAsia" w:ascii="楷体" w:hAnsi="楷体" w:eastAsia="楷体" w:cs="楷体"/>
          <w:b/>
          <w:bCs/>
          <w:color w:val="auto"/>
          <w:kern w:val="2"/>
          <w:sz w:val="24"/>
          <w:szCs w:val="24"/>
          <w:highlight w:val="none"/>
          <w:lang w:val="en-US" w:eastAsia="zh-CN" w:bidi="ar-SA"/>
        </w:rPr>
        <w:t>如无授权人则无需提供该资料。（仅在文件中提供法人身份证并加盖公章即可）</w:t>
      </w:r>
    </w:p>
    <w:p w14:paraId="1830101E">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楷体" w:hAnsi="楷体" w:eastAsia="楷体" w:cs="楷体"/>
          <w:lang w:val="en-US" w:eastAsia="zh-CN"/>
        </w:rPr>
      </w:pPr>
    </w:p>
    <w:p w14:paraId="2FFA9F42">
      <w:pPr>
        <w:rPr>
          <w:rFonts w:hint="eastAsia"/>
          <w:lang w:val="en-US"/>
        </w:rPr>
      </w:pPr>
    </w:p>
    <w:p w14:paraId="0EF47146">
      <w:pPr>
        <w:pageBreakBefore w:val="0"/>
        <w:widowControl w:val="0"/>
        <w:kinsoku/>
        <w:wordWrap/>
        <w:overflowPunct/>
        <w:topLinePunct w:val="0"/>
        <w:autoSpaceDE/>
        <w:autoSpaceDN/>
        <w:bidi w:val="0"/>
        <w:adjustRightInd/>
        <w:snapToGrid/>
        <w:spacing w:line="400" w:lineRule="exact"/>
        <w:textAlignment w:val="auto"/>
        <w:rPr>
          <w:rFonts w:hint="default" w:ascii="楷体" w:hAnsi="楷体" w:eastAsia="楷体" w:cs="楷体"/>
          <w:b/>
          <w:bCs w:val="0"/>
          <w:sz w:val="24"/>
          <w:szCs w:val="24"/>
          <w:lang w:val="en-US" w:eastAsia="zh-CN"/>
        </w:rPr>
      </w:pPr>
    </w:p>
    <w:p w14:paraId="50668F97">
      <w:pPr>
        <w:pStyle w:val="3"/>
        <w:numPr>
          <w:ilvl w:val="0"/>
          <w:numId w:val="3"/>
        </w:numPr>
        <w:spacing w:before="0" w:line="240"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z w:val="24"/>
          <w:szCs w:val="24"/>
        </w:rPr>
        <w:t>无重大违法记录声明函</w:t>
      </w:r>
    </w:p>
    <w:p w14:paraId="4BF38B7D">
      <w:pPr>
        <w:pStyle w:val="26"/>
        <w:spacing w:line="360" w:lineRule="auto"/>
        <w:ind w:firstLine="480"/>
        <w:jc w:val="left"/>
        <w:rPr>
          <w:rFonts w:hint="eastAsia" w:ascii="楷体" w:hAnsi="楷体" w:eastAsia="楷体" w:cs="楷体"/>
          <w:sz w:val="24"/>
          <w:szCs w:val="24"/>
        </w:rPr>
      </w:pPr>
      <w:r>
        <w:rPr>
          <w:rFonts w:hint="eastAsia" w:ascii="楷体" w:hAnsi="楷体" w:eastAsia="楷体" w:cs="楷体"/>
          <w:sz w:val="24"/>
          <w:szCs w:val="24"/>
        </w:rPr>
        <w:t>近三年内参加过的政府采购和招投标活动中没有重大违法记录（提供声明函（格式自拟），供应商注册成立时间不足三年的，从注册时间起算），以下为格式参考：</w:t>
      </w:r>
    </w:p>
    <w:p w14:paraId="101CEB3C">
      <w:pPr>
        <w:pStyle w:val="26"/>
        <w:spacing w:line="360" w:lineRule="auto"/>
        <w:ind w:firstLine="480"/>
        <w:jc w:val="left"/>
        <w:rPr>
          <w:rFonts w:hint="eastAsia" w:ascii="仿宋" w:hAnsi="仿宋" w:eastAsia="仿宋"/>
          <w:sz w:val="24"/>
          <w:szCs w:val="24"/>
        </w:rPr>
      </w:pPr>
      <w:r>
        <w:rPr>
          <w:rFonts w:hint="eastAsia" w:ascii="仿宋" w:hAnsi="仿宋" w:eastAsia="仿宋"/>
          <w:sz w:val="24"/>
          <w:szCs w:val="24"/>
        </w:rPr>
        <w:t xml:space="preserve"> </w:t>
      </w:r>
    </w:p>
    <w:p w14:paraId="23498771">
      <w:pPr>
        <w:pStyle w:val="26"/>
        <w:spacing w:line="360" w:lineRule="auto"/>
        <w:ind w:firstLine="0" w:firstLineChars="0"/>
        <w:jc w:val="center"/>
        <w:rPr>
          <w:rFonts w:hint="eastAsia" w:ascii="楷体" w:hAnsi="楷体" w:eastAsia="楷体" w:cs="楷体"/>
          <w:b/>
          <w:bCs/>
          <w:kern w:val="44"/>
          <w:sz w:val="32"/>
          <w:szCs w:val="32"/>
        </w:rPr>
      </w:pPr>
      <w:r>
        <w:rPr>
          <w:rFonts w:hint="eastAsia" w:ascii="楷体" w:hAnsi="楷体" w:eastAsia="楷体" w:cs="楷体"/>
          <w:b/>
          <w:bCs/>
          <w:kern w:val="44"/>
          <w:sz w:val="32"/>
          <w:szCs w:val="32"/>
        </w:rPr>
        <w:t>声明函</w:t>
      </w:r>
    </w:p>
    <w:p w14:paraId="27220151">
      <w:pPr>
        <w:pStyle w:val="26"/>
        <w:spacing w:line="360" w:lineRule="auto"/>
        <w:ind w:firstLine="0" w:firstLineChars="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海南洋浦陆海能源发展有限公司 ：</w:t>
      </w:r>
    </w:p>
    <w:p w14:paraId="1AE2A52F">
      <w:pPr>
        <w:pStyle w:val="26"/>
        <w:spacing w:line="360" w:lineRule="auto"/>
        <w:ind w:firstLine="48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我司承诺近三年内参加过的政府采购和招投标活动中没有重大违法记录，且近三年内没有被行政监督部门认定为：①投标资格处于被取消、暂停的状态；②至投标截止之日止近三年骗取中标（骗取中标系指《中华人民共和国招标投标法》和《中华人民共和国招标投标法实施条例》中规定的骗取中标的行为）或严重违约或重大工程质量问题。</w:t>
      </w:r>
    </w:p>
    <w:p w14:paraId="138C52ED">
      <w:pPr>
        <w:pStyle w:val="26"/>
        <w:spacing w:line="360" w:lineRule="auto"/>
        <w:ind w:firstLine="48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附：未被列入中国执行信息公开网（http://zxgk.court.gov.cn/）的“失信被执行人”名单和国家企业信用信息公示系统“严重违法失信名单（黑名单）”的查询结果网页截图并加盖单位公章）。</w:t>
      </w:r>
    </w:p>
    <w:p w14:paraId="3FA87288">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0206ED56">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68A92DD4">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5FE8DAA3">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43F0FDC7">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74CBFA39">
      <w:pPr>
        <w:pStyle w:val="35"/>
        <w:keepNext w:val="0"/>
        <w:keepLines w:val="0"/>
        <w:pageBreakBefore w:val="0"/>
        <w:widowControl w:val="0"/>
        <w:kinsoku/>
        <w:wordWrap/>
        <w:overflowPunct/>
        <w:topLinePunct w:val="0"/>
        <w:autoSpaceDE/>
        <w:autoSpaceDN/>
        <w:bidi w:val="0"/>
        <w:adjustRightInd/>
        <w:snapToGrid/>
        <w:spacing w:line="560" w:lineRule="exact"/>
        <w:ind w:firstLine="1200" w:firstLineChars="500"/>
        <w:jc w:val="center"/>
        <w:textAlignment w:val="auto"/>
        <w:rPr>
          <w:rFonts w:hint="eastAsia" w:ascii="楷体" w:hAnsi="楷体" w:eastAsia="楷体" w:cs="楷体"/>
          <w:kern w:val="2"/>
          <w:sz w:val="24"/>
          <w:szCs w:val="24"/>
          <w:lang w:val="en-US" w:eastAsia="zh-CN" w:bidi="ar-SA"/>
        </w:rPr>
      </w:pPr>
      <w:r>
        <w:rPr>
          <w:rFonts w:hint="eastAsia" w:ascii="仿宋" w:hAnsi="仿宋" w:eastAsia="仿宋"/>
          <w:sz w:val="24"/>
          <w:szCs w:val="24"/>
          <w:lang w:val="en-US" w:eastAsia="zh-CN"/>
        </w:rPr>
        <w:t xml:space="preserve">       </w:t>
      </w:r>
      <w:r>
        <w:rPr>
          <w:rFonts w:hint="eastAsia" w:ascii="楷体" w:hAnsi="楷体" w:eastAsia="楷体" w:cs="楷体"/>
          <w:kern w:val="2"/>
          <w:sz w:val="24"/>
          <w:szCs w:val="24"/>
          <w:lang w:val="en-US" w:eastAsia="zh-CN" w:bidi="ar-SA"/>
        </w:rPr>
        <w:t xml:space="preserve">                报价单位：</w:t>
      </w:r>
      <w:r>
        <w:rPr>
          <w:rFonts w:hint="eastAsia" w:ascii="楷体" w:hAnsi="楷体" w:eastAsia="楷体" w:cs="楷体"/>
          <w:kern w:val="2"/>
          <w:sz w:val="24"/>
          <w:szCs w:val="24"/>
          <w:u w:val="single"/>
          <w:lang w:val="en-US" w:eastAsia="zh-CN" w:bidi="ar-SA"/>
        </w:rPr>
        <w:t xml:space="preserve">                </w:t>
      </w:r>
      <w:r>
        <w:rPr>
          <w:rFonts w:hint="eastAsia" w:ascii="楷体" w:hAnsi="楷体" w:eastAsia="楷体" w:cs="楷体"/>
          <w:kern w:val="2"/>
          <w:sz w:val="24"/>
          <w:szCs w:val="24"/>
          <w:lang w:val="en-US" w:eastAsia="zh-CN" w:bidi="ar-SA"/>
        </w:rPr>
        <w:t xml:space="preserve">（盖单位章） </w:t>
      </w:r>
    </w:p>
    <w:p w14:paraId="09698AAD">
      <w:pPr>
        <w:pStyle w:val="35"/>
        <w:keepNext w:val="0"/>
        <w:keepLines w:val="0"/>
        <w:pageBreakBefore w:val="0"/>
        <w:widowControl w:val="0"/>
        <w:kinsoku/>
        <w:wordWrap/>
        <w:overflowPunct/>
        <w:topLinePunct w:val="0"/>
        <w:autoSpaceDE/>
        <w:autoSpaceDN/>
        <w:bidi w:val="0"/>
        <w:adjustRightInd/>
        <w:snapToGrid/>
        <w:spacing w:line="560" w:lineRule="exact"/>
        <w:ind w:firstLine="1200" w:firstLineChars="50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法定代表人或其被授权人：</w:t>
      </w:r>
      <w:r>
        <w:rPr>
          <w:rFonts w:hint="eastAsia" w:ascii="楷体" w:hAnsi="楷体" w:eastAsia="楷体" w:cs="楷体"/>
          <w:kern w:val="2"/>
          <w:sz w:val="24"/>
          <w:szCs w:val="24"/>
          <w:u w:val="single"/>
          <w:lang w:val="en-US" w:eastAsia="zh-CN" w:bidi="ar-SA"/>
        </w:rPr>
        <w:t xml:space="preserve">     </w:t>
      </w:r>
      <w:r>
        <w:rPr>
          <w:rFonts w:hint="eastAsia" w:ascii="楷体" w:hAnsi="楷体" w:eastAsia="楷体" w:cs="楷体"/>
          <w:kern w:val="2"/>
          <w:sz w:val="24"/>
          <w:szCs w:val="24"/>
          <w:lang w:val="en-US" w:eastAsia="zh-CN" w:bidi="ar-SA"/>
        </w:rPr>
        <w:t xml:space="preserve">（签字） </w:t>
      </w:r>
    </w:p>
    <w:p w14:paraId="71FD4320">
      <w:pPr>
        <w:pStyle w:val="35"/>
        <w:keepNext w:val="0"/>
        <w:keepLines w:val="0"/>
        <w:pageBreakBefore w:val="0"/>
        <w:widowControl w:val="0"/>
        <w:kinsoku/>
        <w:wordWrap/>
        <w:overflowPunct/>
        <w:topLinePunct w:val="0"/>
        <w:autoSpaceDE/>
        <w:autoSpaceDN/>
        <w:bidi w:val="0"/>
        <w:adjustRightInd/>
        <w:snapToGrid/>
        <w:spacing w:line="560" w:lineRule="exact"/>
        <w:ind w:firstLine="482"/>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日期：       年    月    日</w:t>
      </w:r>
    </w:p>
    <w:p w14:paraId="4CB8E586">
      <w:pPr>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br w:type="page"/>
      </w:r>
    </w:p>
    <w:p w14:paraId="67E749CF">
      <w:pPr>
        <w:pStyle w:val="35"/>
        <w:spacing w:line="360" w:lineRule="auto"/>
        <w:rPr>
          <w:rFonts w:hint="eastAsia" w:ascii="仿宋" w:hAnsi="仿宋" w:eastAsia="仿宋" w:cs="黑体"/>
          <w:b/>
          <w:kern w:val="0"/>
          <w:sz w:val="24"/>
          <w:szCs w:val="24"/>
        </w:rPr>
      </w:pPr>
      <w:r>
        <w:rPr>
          <w:rFonts w:hint="eastAsia" w:ascii="仿宋" w:hAnsi="仿宋" w:eastAsia="仿宋" w:cs="黑体"/>
          <w:b/>
          <w:kern w:val="0"/>
          <w:sz w:val="24"/>
          <w:szCs w:val="24"/>
        </w:rPr>
        <w:t>附截图（需盖章）：</w:t>
      </w:r>
    </w:p>
    <w:p w14:paraId="3B3EE2A4">
      <w:pPr>
        <w:pStyle w:val="26"/>
        <w:spacing w:line="360" w:lineRule="auto"/>
        <w:ind w:firstLine="0" w:firstLineChars="0"/>
        <w:jc w:val="left"/>
        <w:rPr>
          <w:rFonts w:hint="eastAsia" w:ascii="仿宋" w:hAnsi="仿宋" w:eastAsia="仿宋"/>
          <w:kern w:val="44"/>
          <w:sz w:val="24"/>
          <w:szCs w:val="24"/>
        </w:rPr>
      </w:pPr>
      <w:r>
        <w:rPr>
          <w:rFonts w:ascii="仿宋" w:hAnsi="仿宋" w:eastAsia="仿宋"/>
          <w:sz w:val="24"/>
          <w:szCs w:val="24"/>
        </w:rPr>
        <w:fldChar w:fldCharType="begin"/>
      </w:r>
      <w:r>
        <w:rPr>
          <w:rFonts w:ascii="仿宋" w:hAnsi="仿宋" w:eastAsia="仿宋"/>
          <w:sz w:val="24"/>
          <w:szCs w:val="24"/>
        </w:rPr>
        <w:instrText xml:space="preserve"> INCLUDEPICTURE "C:\\Users\\Lenovo\\AppData\\Local\\Temp\\ksohtml11256\\wps1.jpg" \* MERGEFORMATINET </w:instrText>
      </w:r>
      <w:r>
        <w:rPr>
          <w:rFonts w:ascii="仿宋" w:hAnsi="仿宋" w:eastAsia="仿宋"/>
          <w:sz w:val="24"/>
          <w:szCs w:val="24"/>
        </w:rPr>
        <w:fldChar w:fldCharType="separate"/>
      </w:r>
      <w:r>
        <w:rPr>
          <w:rFonts w:ascii="仿宋" w:hAnsi="仿宋" w:eastAsia="仿宋"/>
          <w:sz w:val="24"/>
          <w:szCs w:val="24"/>
        </w:rPr>
        <w:drawing>
          <wp:inline distT="0" distB="0" distL="114300" distR="114300">
            <wp:extent cx="5708650" cy="3796665"/>
            <wp:effectExtent l="0" t="0" r="6350" b="13335"/>
            <wp:docPr id="2"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ps1"/>
                    <pic:cNvPicPr>
                      <a:picLocks noChangeAspect="1"/>
                    </pic:cNvPicPr>
                  </pic:nvPicPr>
                  <pic:blipFill>
                    <a:blip r:embed="rId21"/>
                    <a:stretch>
                      <a:fillRect/>
                    </a:stretch>
                  </pic:blipFill>
                  <pic:spPr>
                    <a:xfrm>
                      <a:off x="0" y="0"/>
                      <a:ext cx="5708650" cy="3796665"/>
                    </a:xfrm>
                    <a:prstGeom prst="rect">
                      <a:avLst/>
                    </a:prstGeom>
                    <a:noFill/>
                    <a:ln>
                      <a:noFill/>
                    </a:ln>
                  </pic:spPr>
                </pic:pic>
              </a:graphicData>
            </a:graphic>
          </wp:inline>
        </w:drawing>
      </w:r>
      <w:r>
        <w:rPr>
          <w:rFonts w:ascii="仿宋" w:hAnsi="仿宋" w:eastAsia="仿宋"/>
          <w:sz w:val="24"/>
          <w:szCs w:val="24"/>
        </w:rPr>
        <w:fldChar w:fldCharType="end"/>
      </w:r>
      <w:r>
        <w:rPr>
          <w:rFonts w:ascii="仿宋" w:hAnsi="仿宋" w:eastAsia="仿宋"/>
          <w:sz w:val="24"/>
        </w:rPr>
        <w:fldChar w:fldCharType="begin"/>
      </w:r>
      <w:r>
        <w:rPr>
          <w:rFonts w:ascii="仿宋" w:hAnsi="仿宋" w:eastAsia="仿宋"/>
          <w:sz w:val="24"/>
        </w:rPr>
        <w:instrText xml:space="preserve"> INCLUDEPICTURE "C:\\Users\\Lenovo\\AppData\\Local\\Temp\\ksohtml11256\\wps2.jpg" \* MERGEFORMATINET </w:instrText>
      </w:r>
      <w:r>
        <w:rPr>
          <w:rFonts w:ascii="仿宋" w:hAnsi="仿宋" w:eastAsia="仿宋"/>
          <w:sz w:val="24"/>
        </w:rPr>
        <w:fldChar w:fldCharType="separate"/>
      </w:r>
      <w:r>
        <w:rPr>
          <w:rFonts w:ascii="仿宋" w:hAnsi="仿宋" w:eastAsia="仿宋"/>
          <w:sz w:val="24"/>
        </w:rPr>
        <w:drawing>
          <wp:inline distT="0" distB="0" distL="114300" distR="114300">
            <wp:extent cx="5796280" cy="3346450"/>
            <wp:effectExtent l="0" t="0" r="13970" b="6350"/>
            <wp:docPr id="1"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wps2"/>
                    <pic:cNvPicPr>
                      <a:picLocks noChangeAspect="1"/>
                    </pic:cNvPicPr>
                  </pic:nvPicPr>
                  <pic:blipFill>
                    <a:blip r:embed="rId22"/>
                    <a:stretch>
                      <a:fillRect/>
                    </a:stretch>
                  </pic:blipFill>
                  <pic:spPr>
                    <a:xfrm>
                      <a:off x="0" y="0"/>
                      <a:ext cx="5796280" cy="3346450"/>
                    </a:xfrm>
                    <a:prstGeom prst="rect">
                      <a:avLst/>
                    </a:prstGeom>
                    <a:noFill/>
                    <a:ln>
                      <a:noFill/>
                    </a:ln>
                  </pic:spPr>
                </pic:pic>
              </a:graphicData>
            </a:graphic>
          </wp:inline>
        </w:drawing>
      </w:r>
      <w:r>
        <w:rPr>
          <w:rFonts w:ascii="仿宋" w:hAnsi="仿宋" w:eastAsia="仿宋"/>
          <w:sz w:val="24"/>
        </w:rPr>
        <w:fldChar w:fldCharType="end"/>
      </w:r>
    </w:p>
    <w:p w14:paraId="220DD0B6">
      <w:pPr>
        <w:pStyle w:val="35"/>
        <w:keepNext w:val="0"/>
        <w:keepLines w:val="0"/>
        <w:pageBreakBefore w:val="0"/>
        <w:widowControl w:val="0"/>
        <w:kinsoku/>
        <w:wordWrap/>
        <w:overflowPunct/>
        <w:topLinePunct w:val="0"/>
        <w:autoSpaceDE/>
        <w:autoSpaceDN/>
        <w:bidi w:val="0"/>
        <w:adjustRightInd/>
        <w:snapToGrid/>
        <w:spacing w:line="560" w:lineRule="exact"/>
        <w:ind w:firstLine="482"/>
        <w:jc w:val="center"/>
        <w:textAlignment w:val="auto"/>
        <w:rPr>
          <w:rFonts w:hint="eastAsia" w:ascii="楷体" w:hAnsi="楷体" w:eastAsia="楷体" w:cs="楷体"/>
          <w:kern w:val="2"/>
          <w:sz w:val="24"/>
          <w:szCs w:val="24"/>
          <w:lang w:val="en-US" w:eastAsia="zh-CN" w:bidi="ar-SA"/>
        </w:rPr>
      </w:pPr>
    </w:p>
    <w:p w14:paraId="57DFEE0D">
      <w:pPr>
        <w:spacing w:line="560" w:lineRule="exact"/>
        <w:ind w:left="4070" w:leftChars="1938"/>
        <w:rPr>
          <w:rFonts w:hint="eastAsia" w:ascii="楷体" w:hAnsi="楷体" w:eastAsia="楷体" w:cs="楷体"/>
          <w:bCs/>
          <w:sz w:val="24"/>
          <w:szCs w:val="24"/>
        </w:rPr>
      </w:pPr>
    </w:p>
    <w:p w14:paraId="0C001500">
      <w:pPr>
        <w:rPr>
          <w:rFonts w:ascii="楷体" w:hAnsi="楷体" w:eastAsia="楷体" w:cs="楷体"/>
        </w:rPr>
      </w:pPr>
    </w:p>
    <w:p w14:paraId="7A3261E2">
      <w:pPr>
        <w:rPr>
          <w:rFonts w:ascii="仿宋" w:hAnsi="仿宋" w:eastAsia="仿宋"/>
          <w:kern w:val="44"/>
          <w:sz w:val="24"/>
          <w:szCs w:val="24"/>
        </w:rPr>
      </w:pPr>
      <w:r>
        <w:rPr>
          <w:rFonts w:hint="eastAsia" w:ascii="楷体" w:hAnsi="楷体" w:eastAsia="楷体" w:cs="楷体"/>
          <w:sz w:val="24"/>
          <w:szCs w:val="24"/>
        </w:rPr>
        <w:br w:type="page"/>
      </w:r>
    </w:p>
    <w:p w14:paraId="79E226D7">
      <w:pPr>
        <w:widowControl w:val="0"/>
        <w:numPr>
          <w:ilvl w:val="0"/>
          <w:numId w:val="3"/>
        </w:numPr>
        <w:jc w:val="center"/>
        <w:rPr>
          <w:rFonts w:ascii="楷体" w:hAnsi="楷体" w:eastAsia="楷体" w:cs="楷体"/>
          <w:b/>
          <w:bCs/>
          <w:sz w:val="24"/>
          <w:szCs w:val="24"/>
        </w:rPr>
      </w:pPr>
      <w:r>
        <w:rPr>
          <w:rFonts w:hint="eastAsia" w:ascii="楷体" w:hAnsi="楷体" w:eastAsia="楷体" w:cs="楷体"/>
          <w:b/>
          <w:bCs/>
          <w:sz w:val="24"/>
          <w:szCs w:val="24"/>
        </w:rPr>
        <w:t>需要提供的其他文件（报价单位认为应提供的其他文件，如营业执照等）</w:t>
      </w:r>
    </w:p>
    <w:p w14:paraId="73F8FD2A">
      <w:pPr>
        <w:spacing w:line="520" w:lineRule="exact"/>
        <w:ind w:firstLine="480" w:firstLineChars="200"/>
        <w:rPr>
          <w:rFonts w:ascii="仿宋" w:hAnsi="仿宋" w:eastAsia="仿宋" w:cs="仿宋"/>
          <w:sz w:val="24"/>
        </w:rPr>
      </w:pPr>
    </w:p>
    <w:p w14:paraId="3215263A">
      <w:pPr>
        <w:spacing w:line="520" w:lineRule="exact"/>
        <w:ind w:firstLine="480" w:firstLineChars="200"/>
        <w:rPr>
          <w:rFonts w:ascii="仿宋" w:hAnsi="仿宋" w:eastAsia="仿宋" w:cs="仿宋"/>
          <w:sz w:val="24"/>
        </w:rPr>
      </w:pPr>
    </w:p>
    <w:p w14:paraId="6A9A49B3">
      <w:pPr>
        <w:pStyle w:val="3"/>
      </w:pPr>
    </w:p>
    <w:sectPr>
      <w:pgSz w:w="11906" w:h="16838"/>
      <w:pgMar w:top="1247" w:right="1701" w:bottom="113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697B4"/>
    <w:multiLevelType w:val="singleLevel"/>
    <w:tmpl w:val="00A697B4"/>
    <w:lvl w:ilvl="0" w:tentative="0">
      <w:start w:val="7"/>
      <w:numFmt w:val="chineseCounting"/>
      <w:suff w:val="nothing"/>
      <w:lvlText w:val="%1、"/>
      <w:lvlJc w:val="left"/>
      <w:rPr>
        <w:rFonts w:hint="eastAsia"/>
      </w:rPr>
    </w:lvl>
  </w:abstractNum>
  <w:abstractNum w:abstractNumId="1">
    <w:nsid w:val="41483988"/>
    <w:multiLevelType w:val="multilevel"/>
    <w:tmpl w:val="41483988"/>
    <w:lvl w:ilvl="0" w:tentative="0">
      <w:start w:val="1"/>
      <w:numFmt w:val="japaneseCounting"/>
      <w:lvlText w:val="第%1章"/>
      <w:lvlJc w:val="left"/>
      <w:pPr>
        <w:ind w:left="765" w:hanging="765"/>
      </w:pPr>
      <w:rPr>
        <w:rFonts w:hint="eastAsia" w:ascii="楷体_GB2312" w:hAnsi="楷体_GB2312" w:eastAsia="楷体_GB2312" w:cs="楷体_GB2312"/>
        <w:b/>
        <w:bCs/>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E233BCB"/>
    <w:multiLevelType w:val="singleLevel"/>
    <w:tmpl w:val="5E233BCB"/>
    <w:lvl w:ilvl="0" w:tentative="0">
      <w:start w:val="1"/>
      <w:numFmt w:val="chineseCounting"/>
      <w:suff w:val="nothing"/>
      <w:lvlText w:val="%1、"/>
      <w:lvlJc w:val="left"/>
      <w:rPr>
        <w:rFonts w:hint="eastAsia"/>
      </w:rPr>
    </w:lvl>
  </w:abstractNum>
  <w:abstractNum w:abstractNumId="3">
    <w:nsid w:val="65B775BE"/>
    <w:multiLevelType w:val="singleLevel"/>
    <w:tmpl w:val="65B775BE"/>
    <w:lvl w:ilvl="0" w:tentative="0">
      <w:start w:val="2"/>
      <w:numFmt w:val="decimal"/>
      <w:suff w:val="nothing"/>
      <w:lvlText w:val="%1、"/>
      <w:lvlJc w:val="left"/>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胡">
    <w15:presenceInfo w15:providerId="WPS Office" w15:userId="4242823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4NGVhNGQ0MzhiMjFiYjBhNmE5NTVkYWNkYmJmZmUifQ=="/>
  </w:docVars>
  <w:rsids>
    <w:rsidRoot w:val="00172A27"/>
    <w:rsid w:val="000322C8"/>
    <w:rsid w:val="000551DA"/>
    <w:rsid w:val="00066F7F"/>
    <w:rsid w:val="000A07BA"/>
    <w:rsid w:val="000C2EE7"/>
    <w:rsid w:val="00165A1D"/>
    <w:rsid w:val="00172A27"/>
    <w:rsid w:val="00177BA3"/>
    <w:rsid w:val="00256431"/>
    <w:rsid w:val="002D53C0"/>
    <w:rsid w:val="002E3CD7"/>
    <w:rsid w:val="00305FCC"/>
    <w:rsid w:val="004036CE"/>
    <w:rsid w:val="00433F6D"/>
    <w:rsid w:val="00445F3F"/>
    <w:rsid w:val="004F490E"/>
    <w:rsid w:val="00581D8A"/>
    <w:rsid w:val="00584C57"/>
    <w:rsid w:val="005C3DEF"/>
    <w:rsid w:val="005E7B4D"/>
    <w:rsid w:val="00604E52"/>
    <w:rsid w:val="00612820"/>
    <w:rsid w:val="0062048E"/>
    <w:rsid w:val="007434AE"/>
    <w:rsid w:val="007720A8"/>
    <w:rsid w:val="00823B3B"/>
    <w:rsid w:val="008F0597"/>
    <w:rsid w:val="009502C5"/>
    <w:rsid w:val="009579B0"/>
    <w:rsid w:val="00960906"/>
    <w:rsid w:val="00981CC8"/>
    <w:rsid w:val="009A110A"/>
    <w:rsid w:val="009F1F16"/>
    <w:rsid w:val="00A5311F"/>
    <w:rsid w:val="00A741E6"/>
    <w:rsid w:val="00AE02D7"/>
    <w:rsid w:val="00B3767C"/>
    <w:rsid w:val="00B72181"/>
    <w:rsid w:val="00B76B04"/>
    <w:rsid w:val="00B87D9F"/>
    <w:rsid w:val="00C23D66"/>
    <w:rsid w:val="00C55FAD"/>
    <w:rsid w:val="00C84769"/>
    <w:rsid w:val="00CE0085"/>
    <w:rsid w:val="00D043A7"/>
    <w:rsid w:val="00D14A8E"/>
    <w:rsid w:val="00D4048F"/>
    <w:rsid w:val="00E076EB"/>
    <w:rsid w:val="00E63BEB"/>
    <w:rsid w:val="00ED7AB7"/>
    <w:rsid w:val="00F30767"/>
    <w:rsid w:val="00F43B19"/>
    <w:rsid w:val="00F97405"/>
    <w:rsid w:val="01007893"/>
    <w:rsid w:val="010E183C"/>
    <w:rsid w:val="01251EF0"/>
    <w:rsid w:val="01330404"/>
    <w:rsid w:val="0138621E"/>
    <w:rsid w:val="013B4C08"/>
    <w:rsid w:val="013D5BA6"/>
    <w:rsid w:val="015A60C5"/>
    <w:rsid w:val="016E6580"/>
    <w:rsid w:val="01792419"/>
    <w:rsid w:val="018F0B1E"/>
    <w:rsid w:val="01951DB9"/>
    <w:rsid w:val="01C039CE"/>
    <w:rsid w:val="01EE37A5"/>
    <w:rsid w:val="0208611B"/>
    <w:rsid w:val="023358A9"/>
    <w:rsid w:val="023615AF"/>
    <w:rsid w:val="024A4D97"/>
    <w:rsid w:val="02601A9E"/>
    <w:rsid w:val="0278227E"/>
    <w:rsid w:val="02852330"/>
    <w:rsid w:val="028C773C"/>
    <w:rsid w:val="029810C9"/>
    <w:rsid w:val="029A3510"/>
    <w:rsid w:val="02AC3328"/>
    <w:rsid w:val="02B45D30"/>
    <w:rsid w:val="02B97306"/>
    <w:rsid w:val="02C62D99"/>
    <w:rsid w:val="02C649F6"/>
    <w:rsid w:val="02D264D3"/>
    <w:rsid w:val="02D62AD3"/>
    <w:rsid w:val="02E77606"/>
    <w:rsid w:val="02F900F0"/>
    <w:rsid w:val="030A27A5"/>
    <w:rsid w:val="030A5E0C"/>
    <w:rsid w:val="03173959"/>
    <w:rsid w:val="03215A31"/>
    <w:rsid w:val="03273BE0"/>
    <w:rsid w:val="034977D0"/>
    <w:rsid w:val="035C1B9B"/>
    <w:rsid w:val="038C33CC"/>
    <w:rsid w:val="03AE3097"/>
    <w:rsid w:val="03D374CA"/>
    <w:rsid w:val="03D7388C"/>
    <w:rsid w:val="03DD306A"/>
    <w:rsid w:val="03E92771"/>
    <w:rsid w:val="04016E45"/>
    <w:rsid w:val="04043713"/>
    <w:rsid w:val="04512A9A"/>
    <w:rsid w:val="045F7637"/>
    <w:rsid w:val="04647342"/>
    <w:rsid w:val="04751C45"/>
    <w:rsid w:val="047B2FED"/>
    <w:rsid w:val="04800691"/>
    <w:rsid w:val="04906F0D"/>
    <w:rsid w:val="049E03BF"/>
    <w:rsid w:val="04A73375"/>
    <w:rsid w:val="04B11640"/>
    <w:rsid w:val="04C82992"/>
    <w:rsid w:val="04CF3061"/>
    <w:rsid w:val="04D933C6"/>
    <w:rsid w:val="04E12363"/>
    <w:rsid w:val="04E8654F"/>
    <w:rsid w:val="050C42D8"/>
    <w:rsid w:val="050E3F58"/>
    <w:rsid w:val="051B6851"/>
    <w:rsid w:val="051C02E6"/>
    <w:rsid w:val="05317607"/>
    <w:rsid w:val="05373B8C"/>
    <w:rsid w:val="055E7A09"/>
    <w:rsid w:val="057766D7"/>
    <w:rsid w:val="05800CAE"/>
    <w:rsid w:val="05964237"/>
    <w:rsid w:val="05A07863"/>
    <w:rsid w:val="05BA56F5"/>
    <w:rsid w:val="05C00463"/>
    <w:rsid w:val="05CA70D4"/>
    <w:rsid w:val="05EF1B36"/>
    <w:rsid w:val="05F7537D"/>
    <w:rsid w:val="063D3E8F"/>
    <w:rsid w:val="063E4AA0"/>
    <w:rsid w:val="06456A8C"/>
    <w:rsid w:val="064F2365"/>
    <w:rsid w:val="066958C6"/>
    <w:rsid w:val="066B1C96"/>
    <w:rsid w:val="06B0129E"/>
    <w:rsid w:val="06B81D95"/>
    <w:rsid w:val="06D12E83"/>
    <w:rsid w:val="06EB1A49"/>
    <w:rsid w:val="06EE69EC"/>
    <w:rsid w:val="06F82B7E"/>
    <w:rsid w:val="07571D11"/>
    <w:rsid w:val="07826A4B"/>
    <w:rsid w:val="07BF12C2"/>
    <w:rsid w:val="07C6738E"/>
    <w:rsid w:val="07E74A05"/>
    <w:rsid w:val="087D7EB4"/>
    <w:rsid w:val="088038FF"/>
    <w:rsid w:val="08852E3A"/>
    <w:rsid w:val="08B140CE"/>
    <w:rsid w:val="08BC212A"/>
    <w:rsid w:val="08C3763E"/>
    <w:rsid w:val="08C506E5"/>
    <w:rsid w:val="08C52D6F"/>
    <w:rsid w:val="08E46EA7"/>
    <w:rsid w:val="08F700C6"/>
    <w:rsid w:val="090B6406"/>
    <w:rsid w:val="09153429"/>
    <w:rsid w:val="0915706F"/>
    <w:rsid w:val="091932F8"/>
    <w:rsid w:val="092578F3"/>
    <w:rsid w:val="092A77E7"/>
    <w:rsid w:val="0942111F"/>
    <w:rsid w:val="095551AA"/>
    <w:rsid w:val="09573735"/>
    <w:rsid w:val="096950FC"/>
    <w:rsid w:val="09837CAA"/>
    <w:rsid w:val="09860C2E"/>
    <w:rsid w:val="09A058FC"/>
    <w:rsid w:val="09A84666"/>
    <w:rsid w:val="09C0007E"/>
    <w:rsid w:val="09C25EC2"/>
    <w:rsid w:val="0A174378"/>
    <w:rsid w:val="0A201A63"/>
    <w:rsid w:val="0A3A19D7"/>
    <w:rsid w:val="0A484CEC"/>
    <w:rsid w:val="0A5E145B"/>
    <w:rsid w:val="0A64281B"/>
    <w:rsid w:val="0A840B51"/>
    <w:rsid w:val="0A8B04DC"/>
    <w:rsid w:val="0A9F717D"/>
    <w:rsid w:val="0AA9161C"/>
    <w:rsid w:val="0AB01615"/>
    <w:rsid w:val="0AEF46AA"/>
    <w:rsid w:val="0AF97291"/>
    <w:rsid w:val="0B0902B5"/>
    <w:rsid w:val="0B0B67DD"/>
    <w:rsid w:val="0B1178E2"/>
    <w:rsid w:val="0B166BED"/>
    <w:rsid w:val="0B2B090C"/>
    <w:rsid w:val="0B39324F"/>
    <w:rsid w:val="0B3E1A17"/>
    <w:rsid w:val="0B5843AD"/>
    <w:rsid w:val="0B7B7DE4"/>
    <w:rsid w:val="0B8214E4"/>
    <w:rsid w:val="0B875DF5"/>
    <w:rsid w:val="0B8C3357"/>
    <w:rsid w:val="0BCC0869"/>
    <w:rsid w:val="0BFF0784"/>
    <w:rsid w:val="0C177C63"/>
    <w:rsid w:val="0C6D1CF5"/>
    <w:rsid w:val="0C885FA2"/>
    <w:rsid w:val="0CA47578"/>
    <w:rsid w:val="0CBF4BF8"/>
    <w:rsid w:val="0CCD29DD"/>
    <w:rsid w:val="0CF307C8"/>
    <w:rsid w:val="0D095E08"/>
    <w:rsid w:val="0D170060"/>
    <w:rsid w:val="0D240477"/>
    <w:rsid w:val="0D3D4B21"/>
    <w:rsid w:val="0D3E1166"/>
    <w:rsid w:val="0D500C64"/>
    <w:rsid w:val="0D583AF2"/>
    <w:rsid w:val="0D587A08"/>
    <w:rsid w:val="0D5B2DEF"/>
    <w:rsid w:val="0D5E7BE0"/>
    <w:rsid w:val="0D7C4DD5"/>
    <w:rsid w:val="0D7E3D32"/>
    <w:rsid w:val="0D80557A"/>
    <w:rsid w:val="0D9D79B0"/>
    <w:rsid w:val="0DA22DAC"/>
    <w:rsid w:val="0DBA2892"/>
    <w:rsid w:val="0DD359BA"/>
    <w:rsid w:val="0DF74DCF"/>
    <w:rsid w:val="0DF8260B"/>
    <w:rsid w:val="0DF96D54"/>
    <w:rsid w:val="0E160A26"/>
    <w:rsid w:val="0E536302"/>
    <w:rsid w:val="0E7041BA"/>
    <w:rsid w:val="0E716CB9"/>
    <w:rsid w:val="0E7A4ECE"/>
    <w:rsid w:val="0E7B0752"/>
    <w:rsid w:val="0E7C61D3"/>
    <w:rsid w:val="0E876762"/>
    <w:rsid w:val="0E8D3EEF"/>
    <w:rsid w:val="0E983E63"/>
    <w:rsid w:val="0EAC1495"/>
    <w:rsid w:val="0EB42572"/>
    <w:rsid w:val="0EB7249A"/>
    <w:rsid w:val="0EBF433E"/>
    <w:rsid w:val="0EC87637"/>
    <w:rsid w:val="0EF330E4"/>
    <w:rsid w:val="0F126346"/>
    <w:rsid w:val="0F1966EA"/>
    <w:rsid w:val="0F262DE9"/>
    <w:rsid w:val="0F542633"/>
    <w:rsid w:val="0F5B66DF"/>
    <w:rsid w:val="0F8356F3"/>
    <w:rsid w:val="0F8D784A"/>
    <w:rsid w:val="0F9E675B"/>
    <w:rsid w:val="0FA35C35"/>
    <w:rsid w:val="0FD50F57"/>
    <w:rsid w:val="0FD53E86"/>
    <w:rsid w:val="0FE51F22"/>
    <w:rsid w:val="0FF629CC"/>
    <w:rsid w:val="100D326B"/>
    <w:rsid w:val="10104B71"/>
    <w:rsid w:val="101D2E10"/>
    <w:rsid w:val="10211D87"/>
    <w:rsid w:val="10311FCB"/>
    <w:rsid w:val="103764A9"/>
    <w:rsid w:val="10407146"/>
    <w:rsid w:val="105534DB"/>
    <w:rsid w:val="107F2121"/>
    <w:rsid w:val="10802972"/>
    <w:rsid w:val="10805FA1"/>
    <w:rsid w:val="10861AAB"/>
    <w:rsid w:val="109158BE"/>
    <w:rsid w:val="10950A41"/>
    <w:rsid w:val="10A50B70"/>
    <w:rsid w:val="10AC5865"/>
    <w:rsid w:val="10AE3B69"/>
    <w:rsid w:val="10AF15EB"/>
    <w:rsid w:val="10B45A32"/>
    <w:rsid w:val="10BD5581"/>
    <w:rsid w:val="10C478D1"/>
    <w:rsid w:val="10C932F0"/>
    <w:rsid w:val="10D91E0A"/>
    <w:rsid w:val="10E80C92"/>
    <w:rsid w:val="11105771"/>
    <w:rsid w:val="111E5122"/>
    <w:rsid w:val="112315AA"/>
    <w:rsid w:val="11236961"/>
    <w:rsid w:val="112D573C"/>
    <w:rsid w:val="112E2B27"/>
    <w:rsid w:val="11352AC3"/>
    <w:rsid w:val="114C5FF1"/>
    <w:rsid w:val="115241D9"/>
    <w:rsid w:val="115E178F"/>
    <w:rsid w:val="115F467E"/>
    <w:rsid w:val="11670D99"/>
    <w:rsid w:val="117D2F3D"/>
    <w:rsid w:val="117D68B3"/>
    <w:rsid w:val="11850FF5"/>
    <w:rsid w:val="1198722D"/>
    <w:rsid w:val="11A852B4"/>
    <w:rsid w:val="11B33417"/>
    <w:rsid w:val="11B67C1F"/>
    <w:rsid w:val="11C54E00"/>
    <w:rsid w:val="11CA6E7F"/>
    <w:rsid w:val="11CB5437"/>
    <w:rsid w:val="11F01D76"/>
    <w:rsid w:val="11F92440"/>
    <w:rsid w:val="12111232"/>
    <w:rsid w:val="122F07E2"/>
    <w:rsid w:val="12681311"/>
    <w:rsid w:val="12697AD8"/>
    <w:rsid w:val="128E498E"/>
    <w:rsid w:val="12974DAB"/>
    <w:rsid w:val="12AB39AF"/>
    <w:rsid w:val="12CF6944"/>
    <w:rsid w:val="12D31474"/>
    <w:rsid w:val="12F266AE"/>
    <w:rsid w:val="12FE713F"/>
    <w:rsid w:val="130377D4"/>
    <w:rsid w:val="13191A65"/>
    <w:rsid w:val="1322619E"/>
    <w:rsid w:val="133B4F6A"/>
    <w:rsid w:val="13435E6F"/>
    <w:rsid w:val="13581549"/>
    <w:rsid w:val="13795301"/>
    <w:rsid w:val="13B103E8"/>
    <w:rsid w:val="13B43E61"/>
    <w:rsid w:val="13BB7800"/>
    <w:rsid w:val="13DF1642"/>
    <w:rsid w:val="13E65C0E"/>
    <w:rsid w:val="13FC2057"/>
    <w:rsid w:val="14191607"/>
    <w:rsid w:val="141B0D1A"/>
    <w:rsid w:val="141E3E26"/>
    <w:rsid w:val="1425541A"/>
    <w:rsid w:val="14517563"/>
    <w:rsid w:val="145233B5"/>
    <w:rsid w:val="14891FF9"/>
    <w:rsid w:val="14BA590D"/>
    <w:rsid w:val="14BC4694"/>
    <w:rsid w:val="14E91932"/>
    <w:rsid w:val="14EB7761"/>
    <w:rsid w:val="151D3A6A"/>
    <w:rsid w:val="15433673"/>
    <w:rsid w:val="154D06FF"/>
    <w:rsid w:val="15531FB2"/>
    <w:rsid w:val="155A361E"/>
    <w:rsid w:val="15863D5C"/>
    <w:rsid w:val="159E0778"/>
    <w:rsid w:val="15C1530C"/>
    <w:rsid w:val="15C26140"/>
    <w:rsid w:val="15CC12F5"/>
    <w:rsid w:val="15CD44D1"/>
    <w:rsid w:val="15F1340C"/>
    <w:rsid w:val="15FD2C8D"/>
    <w:rsid w:val="162D7C18"/>
    <w:rsid w:val="16412AB3"/>
    <w:rsid w:val="164416AF"/>
    <w:rsid w:val="1651252C"/>
    <w:rsid w:val="16585B38"/>
    <w:rsid w:val="165C08BD"/>
    <w:rsid w:val="16614A83"/>
    <w:rsid w:val="167A36F0"/>
    <w:rsid w:val="1680307B"/>
    <w:rsid w:val="168A721F"/>
    <w:rsid w:val="168C6E8D"/>
    <w:rsid w:val="16984600"/>
    <w:rsid w:val="16AE40A0"/>
    <w:rsid w:val="16C873EC"/>
    <w:rsid w:val="16D01B76"/>
    <w:rsid w:val="16EF24B1"/>
    <w:rsid w:val="16F127B2"/>
    <w:rsid w:val="16F8590B"/>
    <w:rsid w:val="16FB645D"/>
    <w:rsid w:val="1703454E"/>
    <w:rsid w:val="171112E5"/>
    <w:rsid w:val="17192051"/>
    <w:rsid w:val="17213AFE"/>
    <w:rsid w:val="1724738B"/>
    <w:rsid w:val="17460232"/>
    <w:rsid w:val="175E3962"/>
    <w:rsid w:val="176A7CB6"/>
    <w:rsid w:val="17882F0B"/>
    <w:rsid w:val="17922031"/>
    <w:rsid w:val="17944621"/>
    <w:rsid w:val="179E18E9"/>
    <w:rsid w:val="17AF62A0"/>
    <w:rsid w:val="17B83255"/>
    <w:rsid w:val="17BA403C"/>
    <w:rsid w:val="17BE07CA"/>
    <w:rsid w:val="17D54619"/>
    <w:rsid w:val="17DE2FB7"/>
    <w:rsid w:val="17DE4D47"/>
    <w:rsid w:val="17E37D6D"/>
    <w:rsid w:val="17EB1C10"/>
    <w:rsid w:val="18136FA0"/>
    <w:rsid w:val="18143491"/>
    <w:rsid w:val="181D6EA6"/>
    <w:rsid w:val="18492EF0"/>
    <w:rsid w:val="185254F4"/>
    <w:rsid w:val="185C5F13"/>
    <w:rsid w:val="185E6D88"/>
    <w:rsid w:val="18740F2C"/>
    <w:rsid w:val="187939A8"/>
    <w:rsid w:val="187E50BF"/>
    <w:rsid w:val="188B0B51"/>
    <w:rsid w:val="18A2459B"/>
    <w:rsid w:val="18C36111"/>
    <w:rsid w:val="18C94AD3"/>
    <w:rsid w:val="18DE2ED2"/>
    <w:rsid w:val="18E06F8D"/>
    <w:rsid w:val="18E21560"/>
    <w:rsid w:val="18EB5025"/>
    <w:rsid w:val="190742CD"/>
    <w:rsid w:val="190D36A9"/>
    <w:rsid w:val="19304DCF"/>
    <w:rsid w:val="19442175"/>
    <w:rsid w:val="194476BE"/>
    <w:rsid w:val="196F44CB"/>
    <w:rsid w:val="19723BF7"/>
    <w:rsid w:val="197A134F"/>
    <w:rsid w:val="197E4D27"/>
    <w:rsid w:val="198E78C5"/>
    <w:rsid w:val="19A857BB"/>
    <w:rsid w:val="19BA37C2"/>
    <w:rsid w:val="19DC2ECA"/>
    <w:rsid w:val="19E35721"/>
    <w:rsid w:val="19ED6C41"/>
    <w:rsid w:val="19FE7107"/>
    <w:rsid w:val="1A1C1CE5"/>
    <w:rsid w:val="1A234EFA"/>
    <w:rsid w:val="1A4E5D2F"/>
    <w:rsid w:val="1A7D0090"/>
    <w:rsid w:val="1AB319BE"/>
    <w:rsid w:val="1AD4393F"/>
    <w:rsid w:val="1AD77563"/>
    <w:rsid w:val="1AE509FF"/>
    <w:rsid w:val="1AE54FD5"/>
    <w:rsid w:val="1AEC06BC"/>
    <w:rsid w:val="1AF26D42"/>
    <w:rsid w:val="1B2003AC"/>
    <w:rsid w:val="1B2F613A"/>
    <w:rsid w:val="1B2F6BA7"/>
    <w:rsid w:val="1B853D32"/>
    <w:rsid w:val="1B8835E4"/>
    <w:rsid w:val="1BC50BBF"/>
    <w:rsid w:val="1BDE1C65"/>
    <w:rsid w:val="1BEC49DB"/>
    <w:rsid w:val="1BEE0B84"/>
    <w:rsid w:val="1BFC7520"/>
    <w:rsid w:val="1C0B2F27"/>
    <w:rsid w:val="1C4231EC"/>
    <w:rsid w:val="1C43753B"/>
    <w:rsid w:val="1C4E11FC"/>
    <w:rsid w:val="1C56219C"/>
    <w:rsid w:val="1C7B464A"/>
    <w:rsid w:val="1C87045D"/>
    <w:rsid w:val="1C8D7DE8"/>
    <w:rsid w:val="1C947772"/>
    <w:rsid w:val="1CA04BF9"/>
    <w:rsid w:val="1CA114E3"/>
    <w:rsid w:val="1CF45E21"/>
    <w:rsid w:val="1D0E0F41"/>
    <w:rsid w:val="1D0F0C74"/>
    <w:rsid w:val="1D1D63D2"/>
    <w:rsid w:val="1D3E218A"/>
    <w:rsid w:val="1D42444B"/>
    <w:rsid w:val="1D497EE6"/>
    <w:rsid w:val="1D4B0FD4"/>
    <w:rsid w:val="1D510BDB"/>
    <w:rsid w:val="1D551DAF"/>
    <w:rsid w:val="1D5B3CB8"/>
    <w:rsid w:val="1D8C3CD3"/>
    <w:rsid w:val="1DA1569E"/>
    <w:rsid w:val="1DB36F5C"/>
    <w:rsid w:val="1DBE5F86"/>
    <w:rsid w:val="1DD57D7F"/>
    <w:rsid w:val="1E0A51EF"/>
    <w:rsid w:val="1E48458C"/>
    <w:rsid w:val="1E552FF2"/>
    <w:rsid w:val="1E5A3B65"/>
    <w:rsid w:val="1E5D4FF0"/>
    <w:rsid w:val="1E6C14AB"/>
    <w:rsid w:val="1E9F5C7C"/>
    <w:rsid w:val="1E9F669B"/>
    <w:rsid w:val="1EA254C4"/>
    <w:rsid w:val="1EDC0931"/>
    <w:rsid w:val="1EF06925"/>
    <w:rsid w:val="1EF85EBB"/>
    <w:rsid w:val="1F2A5C8F"/>
    <w:rsid w:val="1F647CCA"/>
    <w:rsid w:val="1F6E7EA0"/>
    <w:rsid w:val="1F873CBF"/>
    <w:rsid w:val="1FA173F5"/>
    <w:rsid w:val="1FA94802"/>
    <w:rsid w:val="1FC67503"/>
    <w:rsid w:val="1FEF1512"/>
    <w:rsid w:val="1FF33877"/>
    <w:rsid w:val="1FF71446"/>
    <w:rsid w:val="1FF74072"/>
    <w:rsid w:val="200828C6"/>
    <w:rsid w:val="20085B73"/>
    <w:rsid w:val="200D0CA3"/>
    <w:rsid w:val="2029556A"/>
    <w:rsid w:val="2036713F"/>
    <w:rsid w:val="203C17F2"/>
    <w:rsid w:val="206105A6"/>
    <w:rsid w:val="206D1166"/>
    <w:rsid w:val="207F3560"/>
    <w:rsid w:val="20806BFB"/>
    <w:rsid w:val="20922904"/>
    <w:rsid w:val="209C15AC"/>
    <w:rsid w:val="20A377C7"/>
    <w:rsid w:val="20A90F70"/>
    <w:rsid w:val="20D00624"/>
    <w:rsid w:val="20F64A35"/>
    <w:rsid w:val="20FA3CE2"/>
    <w:rsid w:val="210D1A49"/>
    <w:rsid w:val="211C305E"/>
    <w:rsid w:val="21415B4F"/>
    <w:rsid w:val="21611CCB"/>
    <w:rsid w:val="219969C8"/>
    <w:rsid w:val="21BB5E33"/>
    <w:rsid w:val="21C24E71"/>
    <w:rsid w:val="21D032ED"/>
    <w:rsid w:val="21D21888"/>
    <w:rsid w:val="21DE7CEF"/>
    <w:rsid w:val="21E75FAA"/>
    <w:rsid w:val="21EB0FE8"/>
    <w:rsid w:val="21F471EA"/>
    <w:rsid w:val="21F81B93"/>
    <w:rsid w:val="21FD636C"/>
    <w:rsid w:val="22177DFE"/>
    <w:rsid w:val="22214E8B"/>
    <w:rsid w:val="225F2771"/>
    <w:rsid w:val="227F0AA8"/>
    <w:rsid w:val="22811E51"/>
    <w:rsid w:val="228C7DBD"/>
    <w:rsid w:val="229E1AD7"/>
    <w:rsid w:val="22B51B4C"/>
    <w:rsid w:val="22D43BC8"/>
    <w:rsid w:val="22E753A0"/>
    <w:rsid w:val="22EC5646"/>
    <w:rsid w:val="23026758"/>
    <w:rsid w:val="23156A1D"/>
    <w:rsid w:val="2316669C"/>
    <w:rsid w:val="231B3959"/>
    <w:rsid w:val="23372454"/>
    <w:rsid w:val="237770F1"/>
    <w:rsid w:val="2379093F"/>
    <w:rsid w:val="237D5522"/>
    <w:rsid w:val="237E49F2"/>
    <w:rsid w:val="237F088B"/>
    <w:rsid w:val="239D2E24"/>
    <w:rsid w:val="239E0EFF"/>
    <w:rsid w:val="23B25C43"/>
    <w:rsid w:val="23BC668F"/>
    <w:rsid w:val="23CD03C9"/>
    <w:rsid w:val="23D0134E"/>
    <w:rsid w:val="23D14BD1"/>
    <w:rsid w:val="23D45A1D"/>
    <w:rsid w:val="23DC20B6"/>
    <w:rsid w:val="23DC5161"/>
    <w:rsid w:val="23E06F49"/>
    <w:rsid w:val="24160D4E"/>
    <w:rsid w:val="2418246B"/>
    <w:rsid w:val="24217E53"/>
    <w:rsid w:val="243079AF"/>
    <w:rsid w:val="24364576"/>
    <w:rsid w:val="24470093"/>
    <w:rsid w:val="244A129E"/>
    <w:rsid w:val="244E01E1"/>
    <w:rsid w:val="24523F05"/>
    <w:rsid w:val="246A4D03"/>
    <w:rsid w:val="247D4CEA"/>
    <w:rsid w:val="24CB43A2"/>
    <w:rsid w:val="24D136EA"/>
    <w:rsid w:val="250C526B"/>
    <w:rsid w:val="252044A2"/>
    <w:rsid w:val="25255746"/>
    <w:rsid w:val="25431230"/>
    <w:rsid w:val="256453DD"/>
    <w:rsid w:val="25654636"/>
    <w:rsid w:val="2569146F"/>
    <w:rsid w:val="25783AE7"/>
    <w:rsid w:val="25AD75BF"/>
    <w:rsid w:val="25B40CB1"/>
    <w:rsid w:val="25B87051"/>
    <w:rsid w:val="25C6042C"/>
    <w:rsid w:val="25C82C6A"/>
    <w:rsid w:val="25D36BA2"/>
    <w:rsid w:val="25DC0129"/>
    <w:rsid w:val="25E85CD9"/>
    <w:rsid w:val="25F979C0"/>
    <w:rsid w:val="26060D4A"/>
    <w:rsid w:val="26171CD0"/>
    <w:rsid w:val="261A5A10"/>
    <w:rsid w:val="26251F40"/>
    <w:rsid w:val="26324721"/>
    <w:rsid w:val="264C07F6"/>
    <w:rsid w:val="26514CEC"/>
    <w:rsid w:val="26517A13"/>
    <w:rsid w:val="26583602"/>
    <w:rsid w:val="26627AEB"/>
    <w:rsid w:val="267473A3"/>
    <w:rsid w:val="267D7CB3"/>
    <w:rsid w:val="26D07ABD"/>
    <w:rsid w:val="26EF2570"/>
    <w:rsid w:val="26F65840"/>
    <w:rsid w:val="27207AFE"/>
    <w:rsid w:val="27487441"/>
    <w:rsid w:val="276369CB"/>
    <w:rsid w:val="276A6D97"/>
    <w:rsid w:val="276F6341"/>
    <w:rsid w:val="27801B28"/>
    <w:rsid w:val="2796273C"/>
    <w:rsid w:val="27BC6441"/>
    <w:rsid w:val="27E2757A"/>
    <w:rsid w:val="27FE5562"/>
    <w:rsid w:val="28077D25"/>
    <w:rsid w:val="28131E3F"/>
    <w:rsid w:val="2826006E"/>
    <w:rsid w:val="28387423"/>
    <w:rsid w:val="28462B22"/>
    <w:rsid w:val="284D5F37"/>
    <w:rsid w:val="285305D4"/>
    <w:rsid w:val="287405B8"/>
    <w:rsid w:val="28995E80"/>
    <w:rsid w:val="28A30F77"/>
    <w:rsid w:val="28A50C64"/>
    <w:rsid w:val="28E02D20"/>
    <w:rsid w:val="28F7549E"/>
    <w:rsid w:val="290563D8"/>
    <w:rsid w:val="29203333"/>
    <w:rsid w:val="2921752B"/>
    <w:rsid w:val="293811B0"/>
    <w:rsid w:val="295A5561"/>
    <w:rsid w:val="295B2CB4"/>
    <w:rsid w:val="296807F2"/>
    <w:rsid w:val="29937334"/>
    <w:rsid w:val="29956C0B"/>
    <w:rsid w:val="29A739E3"/>
    <w:rsid w:val="29D76730"/>
    <w:rsid w:val="29D97869"/>
    <w:rsid w:val="2A193F65"/>
    <w:rsid w:val="2A567C96"/>
    <w:rsid w:val="2A5C3505"/>
    <w:rsid w:val="2A677CA8"/>
    <w:rsid w:val="2A8320CC"/>
    <w:rsid w:val="2A9867EE"/>
    <w:rsid w:val="2AA6741A"/>
    <w:rsid w:val="2B1B6DC7"/>
    <w:rsid w:val="2B251E53"/>
    <w:rsid w:val="2B312E61"/>
    <w:rsid w:val="2B4D78BA"/>
    <w:rsid w:val="2B58159A"/>
    <w:rsid w:val="2BB172BB"/>
    <w:rsid w:val="2BBC513B"/>
    <w:rsid w:val="2BCD376E"/>
    <w:rsid w:val="2C006140"/>
    <w:rsid w:val="2C0A0C4E"/>
    <w:rsid w:val="2C0B282E"/>
    <w:rsid w:val="2C1650BD"/>
    <w:rsid w:val="2C1959E5"/>
    <w:rsid w:val="2C1A2459"/>
    <w:rsid w:val="2C4B77C7"/>
    <w:rsid w:val="2C5867CF"/>
    <w:rsid w:val="2C63351D"/>
    <w:rsid w:val="2C6F1903"/>
    <w:rsid w:val="2C7C7C88"/>
    <w:rsid w:val="2C800533"/>
    <w:rsid w:val="2C824B7E"/>
    <w:rsid w:val="2C8361C5"/>
    <w:rsid w:val="2C863E1B"/>
    <w:rsid w:val="2C892721"/>
    <w:rsid w:val="2C9C273B"/>
    <w:rsid w:val="2CCC6172"/>
    <w:rsid w:val="2CD803A2"/>
    <w:rsid w:val="2CDE3DCB"/>
    <w:rsid w:val="2CDF1F2B"/>
    <w:rsid w:val="2CE82406"/>
    <w:rsid w:val="2CF3181E"/>
    <w:rsid w:val="2CF6517F"/>
    <w:rsid w:val="2D0E7CC8"/>
    <w:rsid w:val="2D24365F"/>
    <w:rsid w:val="2D3E4627"/>
    <w:rsid w:val="2D5001D5"/>
    <w:rsid w:val="2D5531EF"/>
    <w:rsid w:val="2D7515E3"/>
    <w:rsid w:val="2D843CE4"/>
    <w:rsid w:val="2D851E13"/>
    <w:rsid w:val="2DA515AB"/>
    <w:rsid w:val="2DAA22A3"/>
    <w:rsid w:val="2DAC1C0D"/>
    <w:rsid w:val="2DCC1298"/>
    <w:rsid w:val="2DD105BA"/>
    <w:rsid w:val="2DDB0EAA"/>
    <w:rsid w:val="2DDC0B49"/>
    <w:rsid w:val="2DDD4A49"/>
    <w:rsid w:val="2DF12E63"/>
    <w:rsid w:val="2E0F1B63"/>
    <w:rsid w:val="2E1135A2"/>
    <w:rsid w:val="2E142328"/>
    <w:rsid w:val="2E1C2A3A"/>
    <w:rsid w:val="2E21163E"/>
    <w:rsid w:val="2E2A5F9E"/>
    <w:rsid w:val="2E81295C"/>
    <w:rsid w:val="2E855ADF"/>
    <w:rsid w:val="2E90145A"/>
    <w:rsid w:val="2E9B555A"/>
    <w:rsid w:val="2EA15034"/>
    <w:rsid w:val="2EC47C6B"/>
    <w:rsid w:val="2ECC66C0"/>
    <w:rsid w:val="2EE161F9"/>
    <w:rsid w:val="2EEE550E"/>
    <w:rsid w:val="2EFA1321"/>
    <w:rsid w:val="2F0C123B"/>
    <w:rsid w:val="2F104EF5"/>
    <w:rsid w:val="2F224B23"/>
    <w:rsid w:val="2F241D9C"/>
    <w:rsid w:val="2F666452"/>
    <w:rsid w:val="2F800A22"/>
    <w:rsid w:val="2FBC6A58"/>
    <w:rsid w:val="2FC751F2"/>
    <w:rsid w:val="2FD101DF"/>
    <w:rsid w:val="2FDB50AB"/>
    <w:rsid w:val="300A1D96"/>
    <w:rsid w:val="30111385"/>
    <w:rsid w:val="3027200C"/>
    <w:rsid w:val="30520144"/>
    <w:rsid w:val="30677C1C"/>
    <w:rsid w:val="30797214"/>
    <w:rsid w:val="307B5F9A"/>
    <w:rsid w:val="30906E39"/>
    <w:rsid w:val="309F007B"/>
    <w:rsid w:val="30A80A26"/>
    <w:rsid w:val="30B152B8"/>
    <w:rsid w:val="30E25866"/>
    <w:rsid w:val="30F23719"/>
    <w:rsid w:val="30F578FE"/>
    <w:rsid w:val="30FC21C9"/>
    <w:rsid w:val="310A313C"/>
    <w:rsid w:val="310D4A9A"/>
    <w:rsid w:val="3114202C"/>
    <w:rsid w:val="311623C2"/>
    <w:rsid w:val="31184E64"/>
    <w:rsid w:val="31310D4C"/>
    <w:rsid w:val="31414A5E"/>
    <w:rsid w:val="3146420E"/>
    <w:rsid w:val="314D2FF9"/>
    <w:rsid w:val="31653999"/>
    <w:rsid w:val="316B25F0"/>
    <w:rsid w:val="316E4972"/>
    <w:rsid w:val="3172742B"/>
    <w:rsid w:val="318375C6"/>
    <w:rsid w:val="318C5DE1"/>
    <w:rsid w:val="31B217A1"/>
    <w:rsid w:val="31CA7F73"/>
    <w:rsid w:val="31DB2ECD"/>
    <w:rsid w:val="31E06CBE"/>
    <w:rsid w:val="31E831E8"/>
    <w:rsid w:val="321336D2"/>
    <w:rsid w:val="321D7C9D"/>
    <w:rsid w:val="322936D7"/>
    <w:rsid w:val="32320BDC"/>
    <w:rsid w:val="3235285C"/>
    <w:rsid w:val="323C1E61"/>
    <w:rsid w:val="323C48F6"/>
    <w:rsid w:val="324F0BF0"/>
    <w:rsid w:val="324F14D9"/>
    <w:rsid w:val="324F7611"/>
    <w:rsid w:val="325C24FD"/>
    <w:rsid w:val="327970B9"/>
    <w:rsid w:val="32A73FA5"/>
    <w:rsid w:val="32C42CAC"/>
    <w:rsid w:val="32E06A79"/>
    <w:rsid w:val="32F02819"/>
    <w:rsid w:val="32F9052C"/>
    <w:rsid w:val="32FB3E09"/>
    <w:rsid w:val="33121AA1"/>
    <w:rsid w:val="3317335F"/>
    <w:rsid w:val="331A4072"/>
    <w:rsid w:val="3332073B"/>
    <w:rsid w:val="333F77DD"/>
    <w:rsid w:val="33650EE0"/>
    <w:rsid w:val="33814278"/>
    <w:rsid w:val="339B3719"/>
    <w:rsid w:val="33A80747"/>
    <w:rsid w:val="33D1020F"/>
    <w:rsid w:val="34025FA8"/>
    <w:rsid w:val="34045845"/>
    <w:rsid w:val="340B74B9"/>
    <w:rsid w:val="34172F02"/>
    <w:rsid w:val="34196405"/>
    <w:rsid w:val="341B4980"/>
    <w:rsid w:val="341C2C0D"/>
    <w:rsid w:val="342938CC"/>
    <w:rsid w:val="342D4A3B"/>
    <w:rsid w:val="3430428F"/>
    <w:rsid w:val="34332832"/>
    <w:rsid w:val="34413D46"/>
    <w:rsid w:val="34486F54"/>
    <w:rsid w:val="347F27BE"/>
    <w:rsid w:val="34A53B7D"/>
    <w:rsid w:val="34A7725C"/>
    <w:rsid w:val="34A83610"/>
    <w:rsid w:val="34CA6229"/>
    <w:rsid w:val="34D1759B"/>
    <w:rsid w:val="34DF294B"/>
    <w:rsid w:val="34F47564"/>
    <w:rsid w:val="34F66634"/>
    <w:rsid w:val="34FD1A96"/>
    <w:rsid w:val="350A555B"/>
    <w:rsid w:val="350F1170"/>
    <w:rsid w:val="35131DE4"/>
    <w:rsid w:val="35254F3A"/>
    <w:rsid w:val="352759D1"/>
    <w:rsid w:val="3532359C"/>
    <w:rsid w:val="35354668"/>
    <w:rsid w:val="353A6050"/>
    <w:rsid w:val="354040E2"/>
    <w:rsid w:val="355C3599"/>
    <w:rsid w:val="356928AF"/>
    <w:rsid w:val="357C78DE"/>
    <w:rsid w:val="35800436"/>
    <w:rsid w:val="358579DE"/>
    <w:rsid w:val="359336F3"/>
    <w:rsid w:val="35A81A21"/>
    <w:rsid w:val="35B61A9B"/>
    <w:rsid w:val="35B91D36"/>
    <w:rsid w:val="35BF1FB9"/>
    <w:rsid w:val="35DD414C"/>
    <w:rsid w:val="35DF4003"/>
    <w:rsid w:val="35E574C0"/>
    <w:rsid w:val="361B5B4E"/>
    <w:rsid w:val="361D3657"/>
    <w:rsid w:val="36233F9D"/>
    <w:rsid w:val="364C3796"/>
    <w:rsid w:val="364D066D"/>
    <w:rsid w:val="36772774"/>
    <w:rsid w:val="368215FE"/>
    <w:rsid w:val="36B25143"/>
    <w:rsid w:val="36CF347B"/>
    <w:rsid w:val="371A59E1"/>
    <w:rsid w:val="372F02F6"/>
    <w:rsid w:val="377F12BF"/>
    <w:rsid w:val="37816F94"/>
    <w:rsid w:val="37A01A64"/>
    <w:rsid w:val="37BA4F22"/>
    <w:rsid w:val="37E03E2C"/>
    <w:rsid w:val="37F00424"/>
    <w:rsid w:val="3806295D"/>
    <w:rsid w:val="380E0584"/>
    <w:rsid w:val="3812280E"/>
    <w:rsid w:val="381B7B44"/>
    <w:rsid w:val="38391966"/>
    <w:rsid w:val="383A48CB"/>
    <w:rsid w:val="383B152D"/>
    <w:rsid w:val="385333AC"/>
    <w:rsid w:val="38A464F9"/>
    <w:rsid w:val="38AC3066"/>
    <w:rsid w:val="38AC436C"/>
    <w:rsid w:val="38BF0F3E"/>
    <w:rsid w:val="38C95ED9"/>
    <w:rsid w:val="38CA300C"/>
    <w:rsid w:val="38D06594"/>
    <w:rsid w:val="38E060F1"/>
    <w:rsid w:val="38FC7121"/>
    <w:rsid w:val="39003390"/>
    <w:rsid w:val="39010974"/>
    <w:rsid w:val="3907079C"/>
    <w:rsid w:val="393F7622"/>
    <w:rsid w:val="395808CD"/>
    <w:rsid w:val="39610D3F"/>
    <w:rsid w:val="396A7C09"/>
    <w:rsid w:val="39740471"/>
    <w:rsid w:val="39742AB8"/>
    <w:rsid w:val="39AC6F0D"/>
    <w:rsid w:val="39D15C66"/>
    <w:rsid w:val="39E07088"/>
    <w:rsid w:val="39F17820"/>
    <w:rsid w:val="39F4516C"/>
    <w:rsid w:val="3A130B99"/>
    <w:rsid w:val="3A1741DD"/>
    <w:rsid w:val="3A202475"/>
    <w:rsid w:val="3A235A71"/>
    <w:rsid w:val="3A394901"/>
    <w:rsid w:val="3A3C5316"/>
    <w:rsid w:val="3A4058BF"/>
    <w:rsid w:val="3A4F4676"/>
    <w:rsid w:val="3A5F45D1"/>
    <w:rsid w:val="3A8227E5"/>
    <w:rsid w:val="3AB013BF"/>
    <w:rsid w:val="3AB6148B"/>
    <w:rsid w:val="3AB82B8A"/>
    <w:rsid w:val="3AD7234B"/>
    <w:rsid w:val="3ADE1AD5"/>
    <w:rsid w:val="3AE56805"/>
    <w:rsid w:val="3B132590"/>
    <w:rsid w:val="3B5847E9"/>
    <w:rsid w:val="3B8F407A"/>
    <w:rsid w:val="3BA60B93"/>
    <w:rsid w:val="3BB616DF"/>
    <w:rsid w:val="3BD21E54"/>
    <w:rsid w:val="3BF3026A"/>
    <w:rsid w:val="3C0A10A8"/>
    <w:rsid w:val="3C125364"/>
    <w:rsid w:val="3C1F0FD1"/>
    <w:rsid w:val="3C2351B6"/>
    <w:rsid w:val="3C444AF5"/>
    <w:rsid w:val="3C4D3897"/>
    <w:rsid w:val="3C4D6F59"/>
    <w:rsid w:val="3C5E539B"/>
    <w:rsid w:val="3C630A5B"/>
    <w:rsid w:val="3C7269E9"/>
    <w:rsid w:val="3CC330F6"/>
    <w:rsid w:val="3CC50422"/>
    <w:rsid w:val="3CC63F65"/>
    <w:rsid w:val="3CC73234"/>
    <w:rsid w:val="3CC86FC9"/>
    <w:rsid w:val="3CCB46CA"/>
    <w:rsid w:val="3D0972EB"/>
    <w:rsid w:val="3D2F43EF"/>
    <w:rsid w:val="3D41092A"/>
    <w:rsid w:val="3D68584E"/>
    <w:rsid w:val="3D6C3C45"/>
    <w:rsid w:val="3D764B63"/>
    <w:rsid w:val="3D9A7321"/>
    <w:rsid w:val="3D9C48F8"/>
    <w:rsid w:val="3DA2472E"/>
    <w:rsid w:val="3DAA2473"/>
    <w:rsid w:val="3E2357D8"/>
    <w:rsid w:val="3E315296"/>
    <w:rsid w:val="3E507BFC"/>
    <w:rsid w:val="3E515C8A"/>
    <w:rsid w:val="3E596005"/>
    <w:rsid w:val="3E5A1FA5"/>
    <w:rsid w:val="3E833A1C"/>
    <w:rsid w:val="3E9926CE"/>
    <w:rsid w:val="3E9F7AC9"/>
    <w:rsid w:val="3EA93C5B"/>
    <w:rsid w:val="3EAD5512"/>
    <w:rsid w:val="3ED5179E"/>
    <w:rsid w:val="3ED573B0"/>
    <w:rsid w:val="3EE06334"/>
    <w:rsid w:val="3EFA70D2"/>
    <w:rsid w:val="3EFE53C3"/>
    <w:rsid w:val="3F1832CF"/>
    <w:rsid w:val="3F274589"/>
    <w:rsid w:val="3F302C3B"/>
    <w:rsid w:val="3F4773CE"/>
    <w:rsid w:val="3F527AF1"/>
    <w:rsid w:val="3F65460E"/>
    <w:rsid w:val="3F742B12"/>
    <w:rsid w:val="3F7519AD"/>
    <w:rsid w:val="3F896B4D"/>
    <w:rsid w:val="3F9A4869"/>
    <w:rsid w:val="3FA4756D"/>
    <w:rsid w:val="3FC17C0F"/>
    <w:rsid w:val="3FC578AB"/>
    <w:rsid w:val="3FC77C56"/>
    <w:rsid w:val="3FCC7236"/>
    <w:rsid w:val="3FCF5C3C"/>
    <w:rsid w:val="3FCF65FA"/>
    <w:rsid w:val="3FE04933"/>
    <w:rsid w:val="3FE17441"/>
    <w:rsid w:val="3FEB4308"/>
    <w:rsid w:val="3FF567C8"/>
    <w:rsid w:val="40185137"/>
    <w:rsid w:val="402F14D9"/>
    <w:rsid w:val="40477AD1"/>
    <w:rsid w:val="405B2D35"/>
    <w:rsid w:val="406608CC"/>
    <w:rsid w:val="406C1FA6"/>
    <w:rsid w:val="407630B7"/>
    <w:rsid w:val="407B0128"/>
    <w:rsid w:val="407E43D4"/>
    <w:rsid w:val="40902190"/>
    <w:rsid w:val="40BC60FB"/>
    <w:rsid w:val="40D75D3F"/>
    <w:rsid w:val="40E42E0D"/>
    <w:rsid w:val="40F8192B"/>
    <w:rsid w:val="41220CAF"/>
    <w:rsid w:val="412E4991"/>
    <w:rsid w:val="413A56F6"/>
    <w:rsid w:val="4165249F"/>
    <w:rsid w:val="416F3381"/>
    <w:rsid w:val="418A6E14"/>
    <w:rsid w:val="41A27872"/>
    <w:rsid w:val="41AC2313"/>
    <w:rsid w:val="41BB44E3"/>
    <w:rsid w:val="41C50675"/>
    <w:rsid w:val="41F47D3B"/>
    <w:rsid w:val="420559B3"/>
    <w:rsid w:val="423773BA"/>
    <w:rsid w:val="42386C01"/>
    <w:rsid w:val="423A336B"/>
    <w:rsid w:val="4252254E"/>
    <w:rsid w:val="425B59EA"/>
    <w:rsid w:val="425D2BCC"/>
    <w:rsid w:val="42937CAF"/>
    <w:rsid w:val="4298644F"/>
    <w:rsid w:val="42AD2B71"/>
    <w:rsid w:val="42BC56D0"/>
    <w:rsid w:val="430168B8"/>
    <w:rsid w:val="430C159E"/>
    <w:rsid w:val="431C0FD8"/>
    <w:rsid w:val="432C69BC"/>
    <w:rsid w:val="432F1853"/>
    <w:rsid w:val="4377327F"/>
    <w:rsid w:val="43904469"/>
    <w:rsid w:val="43933CA0"/>
    <w:rsid w:val="43A82FD5"/>
    <w:rsid w:val="43B91DAA"/>
    <w:rsid w:val="43C83510"/>
    <w:rsid w:val="43DC4746"/>
    <w:rsid w:val="44081F09"/>
    <w:rsid w:val="440A2F83"/>
    <w:rsid w:val="441901BE"/>
    <w:rsid w:val="44416637"/>
    <w:rsid w:val="445C5D26"/>
    <w:rsid w:val="446E1F07"/>
    <w:rsid w:val="44725678"/>
    <w:rsid w:val="448B2102"/>
    <w:rsid w:val="449900F5"/>
    <w:rsid w:val="44A4522B"/>
    <w:rsid w:val="44B17003"/>
    <w:rsid w:val="451F55A0"/>
    <w:rsid w:val="45210077"/>
    <w:rsid w:val="453C7D64"/>
    <w:rsid w:val="453F7628"/>
    <w:rsid w:val="45403E4D"/>
    <w:rsid w:val="454050A9"/>
    <w:rsid w:val="45407AB5"/>
    <w:rsid w:val="459704A1"/>
    <w:rsid w:val="45A50F46"/>
    <w:rsid w:val="45A76B35"/>
    <w:rsid w:val="45B11EE5"/>
    <w:rsid w:val="45B95841"/>
    <w:rsid w:val="45DA3724"/>
    <w:rsid w:val="45FA6EE8"/>
    <w:rsid w:val="461D4A97"/>
    <w:rsid w:val="462F39E4"/>
    <w:rsid w:val="46513FED"/>
    <w:rsid w:val="4689127A"/>
    <w:rsid w:val="468C02FD"/>
    <w:rsid w:val="469446D6"/>
    <w:rsid w:val="469A39EA"/>
    <w:rsid w:val="46A6528A"/>
    <w:rsid w:val="46AB2646"/>
    <w:rsid w:val="46B01C29"/>
    <w:rsid w:val="46CA1E85"/>
    <w:rsid w:val="46D70343"/>
    <w:rsid w:val="46E37D9E"/>
    <w:rsid w:val="46EE42DF"/>
    <w:rsid w:val="46FE3D85"/>
    <w:rsid w:val="470C633F"/>
    <w:rsid w:val="47271E3C"/>
    <w:rsid w:val="47372735"/>
    <w:rsid w:val="475F0927"/>
    <w:rsid w:val="47AB7402"/>
    <w:rsid w:val="47AC276C"/>
    <w:rsid w:val="47AD05EC"/>
    <w:rsid w:val="47E24779"/>
    <w:rsid w:val="47FD0920"/>
    <w:rsid w:val="48141AAF"/>
    <w:rsid w:val="481B3258"/>
    <w:rsid w:val="482728EE"/>
    <w:rsid w:val="482D44AF"/>
    <w:rsid w:val="482F7BFF"/>
    <w:rsid w:val="483C715F"/>
    <w:rsid w:val="483F0D04"/>
    <w:rsid w:val="485830BD"/>
    <w:rsid w:val="485C3C19"/>
    <w:rsid w:val="488C43A5"/>
    <w:rsid w:val="488D33C5"/>
    <w:rsid w:val="489E3831"/>
    <w:rsid w:val="48B71159"/>
    <w:rsid w:val="48CB3FD3"/>
    <w:rsid w:val="48CB4F91"/>
    <w:rsid w:val="48E13ECD"/>
    <w:rsid w:val="48EB1726"/>
    <w:rsid w:val="48FF78DE"/>
    <w:rsid w:val="49242E99"/>
    <w:rsid w:val="494F29A1"/>
    <w:rsid w:val="49675974"/>
    <w:rsid w:val="49756946"/>
    <w:rsid w:val="497C7168"/>
    <w:rsid w:val="4995475C"/>
    <w:rsid w:val="49A43C34"/>
    <w:rsid w:val="49B13DF0"/>
    <w:rsid w:val="49C31FA6"/>
    <w:rsid w:val="49C60D15"/>
    <w:rsid w:val="49D81C0B"/>
    <w:rsid w:val="49E4194A"/>
    <w:rsid w:val="49EE7CDB"/>
    <w:rsid w:val="4A0C3A08"/>
    <w:rsid w:val="4A0D0548"/>
    <w:rsid w:val="4A2C42CD"/>
    <w:rsid w:val="4A314DD7"/>
    <w:rsid w:val="4A333BC5"/>
    <w:rsid w:val="4A3D6D7D"/>
    <w:rsid w:val="4A5374A0"/>
    <w:rsid w:val="4A581909"/>
    <w:rsid w:val="4A5E3812"/>
    <w:rsid w:val="4A67017F"/>
    <w:rsid w:val="4A81724A"/>
    <w:rsid w:val="4A9021DB"/>
    <w:rsid w:val="4A9E67FA"/>
    <w:rsid w:val="4AB873A4"/>
    <w:rsid w:val="4AD658D5"/>
    <w:rsid w:val="4AD94078"/>
    <w:rsid w:val="4AEE52AC"/>
    <w:rsid w:val="4AF41787"/>
    <w:rsid w:val="4B0444D9"/>
    <w:rsid w:val="4B13279D"/>
    <w:rsid w:val="4B1871A4"/>
    <w:rsid w:val="4B4734B2"/>
    <w:rsid w:val="4B5936AA"/>
    <w:rsid w:val="4B5C462F"/>
    <w:rsid w:val="4B5D1EF4"/>
    <w:rsid w:val="4B5F55B3"/>
    <w:rsid w:val="4B636AAF"/>
    <w:rsid w:val="4B6D0492"/>
    <w:rsid w:val="4B745E42"/>
    <w:rsid w:val="4B8735C1"/>
    <w:rsid w:val="4B8F2DC3"/>
    <w:rsid w:val="4B9E091B"/>
    <w:rsid w:val="4BCF496E"/>
    <w:rsid w:val="4BDC08AD"/>
    <w:rsid w:val="4BED4D12"/>
    <w:rsid w:val="4BF34CE1"/>
    <w:rsid w:val="4BFE5090"/>
    <w:rsid w:val="4C0E05A3"/>
    <w:rsid w:val="4C11306C"/>
    <w:rsid w:val="4C147D69"/>
    <w:rsid w:val="4C2C1484"/>
    <w:rsid w:val="4C2E470A"/>
    <w:rsid w:val="4C3327C1"/>
    <w:rsid w:val="4C49505E"/>
    <w:rsid w:val="4C4B1E3A"/>
    <w:rsid w:val="4C5C7BFB"/>
    <w:rsid w:val="4C632C63"/>
    <w:rsid w:val="4C8338E1"/>
    <w:rsid w:val="4CA45A05"/>
    <w:rsid w:val="4CB13156"/>
    <w:rsid w:val="4CC976B2"/>
    <w:rsid w:val="4CE40C32"/>
    <w:rsid w:val="4CE71BB7"/>
    <w:rsid w:val="4D22443E"/>
    <w:rsid w:val="4D2401EC"/>
    <w:rsid w:val="4D316B33"/>
    <w:rsid w:val="4D321DC9"/>
    <w:rsid w:val="4D582A32"/>
    <w:rsid w:val="4D590BF1"/>
    <w:rsid w:val="4D68550E"/>
    <w:rsid w:val="4D6B1F05"/>
    <w:rsid w:val="4D8718F8"/>
    <w:rsid w:val="4D8D402F"/>
    <w:rsid w:val="4DA9749E"/>
    <w:rsid w:val="4DBC1DFB"/>
    <w:rsid w:val="4DBD4199"/>
    <w:rsid w:val="4DC12B9F"/>
    <w:rsid w:val="4DD36A02"/>
    <w:rsid w:val="4DE44058"/>
    <w:rsid w:val="4DE4442C"/>
    <w:rsid w:val="4DF774E2"/>
    <w:rsid w:val="4E0D0A85"/>
    <w:rsid w:val="4E100AB2"/>
    <w:rsid w:val="4E233B3D"/>
    <w:rsid w:val="4E8D4700"/>
    <w:rsid w:val="4EA07AD7"/>
    <w:rsid w:val="4EBD3D3C"/>
    <w:rsid w:val="4EF07430"/>
    <w:rsid w:val="4F0831DA"/>
    <w:rsid w:val="4F0B36E6"/>
    <w:rsid w:val="4F3E6166"/>
    <w:rsid w:val="4F5178A3"/>
    <w:rsid w:val="4F6B7BEA"/>
    <w:rsid w:val="4F7C649E"/>
    <w:rsid w:val="4F8667E6"/>
    <w:rsid w:val="4F9767CF"/>
    <w:rsid w:val="4FAB0DF3"/>
    <w:rsid w:val="4FB41285"/>
    <w:rsid w:val="4FD458D2"/>
    <w:rsid w:val="4FDE7EBA"/>
    <w:rsid w:val="501036E9"/>
    <w:rsid w:val="50213603"/>
    <w:rsid w:val="503B6F74"/>
    <w:rsid w:val="50480956"/>
    <w:rsid w:val="50554E9D"/>
    <w:rsid w:val="5056123F"/>
    <w:rsid w:val="505704B3"/>
    <w:rsid w:val="50591045"/>
    <w:rsid w:val="508558A6"/>
    <w:rsid w:val="508779D5"/>
    <w:rsid w:val="5088682A"/>
    <w:rsid w:val="508C2CB2"/>
    <w:rsid w:val="50997DCA"/>
    <w:rsid w:val="50B6517B"/>
    <w:rsid w:val="50F04F55"/>
    <w:rsid w:val="512A3E35"/>
    <w:rsid w:val="51413A5A"/>
    <w:rsid w:val="514D4018"/>
    <w:rsid w:val="51596572"/>
    <w:rsid w:val="517F4BC4"/>
    <w:rsid w:val="51A20030"/>
    <w:rsid w:val="51A73B0A"/>
    <w:rsid w:val="51C31420"/>
    <w:rsid w:val="51C407B0"/>
    <w:rsid w:val="51CB0037"/>
    <w:rsid w:val="522A39D8"/>
    <w:rsid w:val="52435C07"/>
    <w:rsid w:val="524C6970"/>
    <w:rsid w:val="52530420"/>
    <w:rsid w:val="525D670B"/>
    <w:rsid w:val="526A0AB7"/>
    <w:rsid w:val="52763594"/>
    <w:rsid w:val="52783AA3"/>
    <w:rsid w:val="528470A4"/>
    <w:rsid w:val="528F1A18"/>
    <w:rsid w:val="52904000"/>
    <w:rsid w:val="52C65B54"/>
    <w:rsid w:val="52C737F3"/>
    <w:rsid w:val="52EC1C76"/>
    <w:rsid w:val="53186EE4"/>
    <w:rsid w:val="5339007E"/>
    <w:rsid w:val="535C76C6"/>
    <w:rsid w:val="53637DCA"/>
    <w:rsid w:val="537257C5"/>
    <w:rsid w:val="53A157B9"/>
    <w:rsid w:val="53B85768"/>
    <w:rsid w:val="53BA2E6A"/>
    <w:rsid w:val="53C33CD8"/>
    <w:rsid w:val="53C43BC7"/>
    <w:rsid w:val="53D61973"/>
    <w:rsid w:val="53DF5628"/>
    <w:rsid w:val="53F6304F"/>
    <w:rsid w:val="5425031B"/>
    <w:rsid w:val="54534028"/>
    <w:rsid w:val="54537B65"/>
    <w:rsid w:val="545E27DF"/>
    <w:rsid w:val="54843BB7"/>
    <w:rsid w:val="54FB4AFB"/>
    <w:rsid w:val="55297C80"/>
    <w:rsid w:val="55402408"/>
    <w:rsid w:val="55413F6A"/>
    <w:rsid w:val="5553267F"/>
    <w:rsid w:val="55584384"/>
    <w:rsid w:val="555A26FB"/>
    <w:rsid w:val="5570591E"/>
    <w:rsid w:val="55934C35"/>
    <w:rsid w:val="559B18F9"/>
    <w:rsid w:val="559C40BF"/>
    <w:rsid w:val="55A84C13"/>
    <w:rsid w:val="55E8288A"/>
    <w:rsid w:val="55F310CC"/>
    <w:rsid w:val="55F70216"/>
    <w:rsid w:val="563D4EBF"/>
    <w:rsid w:val="564656CC"/>
    <w:rsid w:val="565A2562"/>
    <w:rsid w:val="565B7F3A"/>
    <w:rsid w:val="5665084A"/>
    <w:rsid w:val="56834D00"/>
    <w:rsid w:val="568432FD"/>
    <w:rsid w:val="568C4C53"/>
    <w:rsid w:val="569430D1"/>
    <w:rsid w:val="56945527"/>
    <w:rsid w:val="56A207E4"/>
    <w:rsid w:val="56A516E6"/>
    <w:rsid w:val="56B860D6"/>
    <w:rsid w:val="56CE49F6"/>
    <w:rsid w:val="56D47B48"/>
    <w:rsid w:val="56DF623F"/>
    <w:rsid w:val="56E53A8A"/>
    <w:rsid w:val="56ED74A9"/>
    <w:rsid w:val="56F15EAF"/>
    <w:rsid w:val="57015B11"/>
    <w:rsid w:val="57297E4C"/>
    <w:rsid w:val="573F1832"/>
    <w:rsid w:val="574511BD"/>
    <w:rsid w:val="574D2D46"/>
    <w:rsid w:val="57535F58"/>
    <w:rsid w:val="57540152"/>
    <w:rsid w:val="57600C19"/>
    <w:rsid w:val="576A410C"/>
    <w:rsid w:val="57851FA6"/>
    <w:rsid w:val="578B60AE"/>
    <w:rsid w:val="57B40121"/>
    <w:rsid w:val="57B8020A"/>
    <w:rsid w:val="57D10DA1"/>
    <w:rsid w:val="580C7901"/>
    <w:rsid w:val="58160449"/>
    <w:rsid w:val="582721E3"/>
    <w:rsid w:val="583D1F4B"/>
    <w:rsid w:val="5841015B"/>
    <w:rsid w:val="5860518C"/>
    <w:rsid w:val="586256A7"/>
    <w:rsid w:val="58840844"/>
    <w:rsid w:val="589C3163"/>
    <w:rsid w:val="58A310F9"/>
    <w:rsid w:val="58A42014"/>
    <w:rsid w:val="58D91F55"/>
    <w:rsid w:val="58E53F4D"/>
    <w:rsid w:val="59144198"/>
    <w:rsid w:val="59456704"/>
    <w:rsid w:val="5950021B"/>
    <w:rsid w:val="59502516"/>
    <w:rsid w:val="5955281D"/>
    <w:rsid w:val="59960225"/>
    <w:rsid w:val="59A26A9D"/>
    <w:rsid w:val="59B014A3"/>
    <w:rsid w:val="59B05DB3"/>
    <w:rsid w:val="59D04D4F"/>
    <w:rsid w:val="59D51EEC"/>
    <w:rsid w:val="59DA6BF7"/>
    <w:rsid w:val="59E37225"/>
    <w:rsid w:val="5A0C6784"/>
    <w:rsid w:val="5A2921FA"/>
    <w:rsid w:val="5A4B01B0"/>
    <w:rsid w:val="5A4B611D"/>
    <w:rsid w:val="5A4D3444"/>
    <w:rsid w:val="5A5C0A61"/>
    <w:rsid w:val="5A682201"/>
    <w:rsid w:val="5A6F65C2"/>
    <w:rsid w:val="5A8B4626"/>
    <w:rsid w:val="5AA453D4"/>
    <w:rsid w:val="5AA7449C"/>
    <w:rsid w:val="5AB4402F"/>
    <w:rsid w:val="5AEA1628"/>
    <w:rsid w:val="5AF63138"/>
    <w:rsid w:val="5AF7549A"/>
    <w:rsid w:val="5B141A61"/>
    <w:rsid w:val="5B1E6E24"/>
    <w:rsid w:val="5B2118F7"/>
    <w:rsid w:val="5B4C1057"/>
    <w:rsid w:val="5B603D7C"/>
    <w:rsid w:val="5BD777E6"/>
    <w:rsid w:val="5C122D5E"/>
    <w:rsid w:val="5C330BCF"/>
    <w:rsid w:val="5C733038"/>
    <w:rsid w:val="5C737D2C"/>
    <w:rsid w:val="5C7E6E4B"/>
    <w:rsid w:val="5C817DEC"/>
    <w:rsid w:val="5C8F2968"/>
    <w:rsid w:val="5C9A2097"/>
    <w:rsid w:val="5CAB6A15"/>
    <w:rsid w:val="5CAC7202"/>
    <w:rsid w:val="5CB26DE8"/>
    <w:rsid w:val="5CCD1C5F"/>
    <w:rsid w:val="5CE738DA"/>
    <w:rsid w:val="5CF1718A"/>
    <w:rsid w:val="5D1B7965"/>
    <w:rsid w:val="5D365596"/>
    <w:rsid w:val="5D446203"/>
    <w:rsid w:val="5D476B7B"/>
    <w:rsid w:val="5D52647E"/>
    <w:rsid w:val="5D5668B3"/>
    <w:rsid w:val="5D6C32DC"/>
    <w:rsid w:val="5D8C1586"/>
    <w:rsid w:val="5D8F380B"/>
    <w:rsid w:val="5D906018"/>
    <w:rsid w:val="5D911291"/>
    <w:rsid w:val="5D9A6C97"/>
    <w:rsid w:val="5D9B7BB6"/>
    <w:rsid w:val="5DA452EC"/>
    <w:rsid w:val="5DB67994"/>
    <w:rsid w:val="5DC0655D"/>
    <w:rsid w:val="5DC83FCB"/>
    <w:rsid w:val="5DE35818"/>
    <w:rsid w:val="5DEA5196"/>
    <w:rsid w:val="5DFB71CE"/>
    <w:rsid w:val="5E3E5798"/>
    <w:rsid w:val="5E7B3AF8"/>
    <w:rsid w:val="5E8A14A9"/>
    <w:rsid w:val="5E952F92"/>
    <w:rsid w:val="5EAA1E1F"/>
    <w:rsid w:val="5EB44D5F"/>
    <w:rsid w:val="5EC41684"/>
    <w:rsid w:val="5EDB3C26"/>
    <w:rsid w:val="5F1C698C"/>
    <w:rsid w:val="5F2E10CF"/>
    <w:rsid w:val="5F393BBF"/>
    <w:rsid w:val="5F503E46"/>
    <w:rsid w:val="5F5825D3"/>
    <w:rsid w:val="5F6B6599"/>
    <w:rsid w:val="5FB07830"/>
    <w:rsid w:val="5FB15CCE"/>
    <w:rsid w:val="5FD149C5"/>
    <w:rsid w:val="5FD501C7"/>
    <w:rsid w:val="5FE5531C"/>
    <w:rsid w:val="5FE71C0A"/>
    <w:rsid w:val="600B0C58"/>
    <w:rsid w:val="600B2AA4"/>
    <w:rsid w:val="600D74F7"/>
    <w:rsid w:val="60195438"/>
    <w:rsid w:val="601A2EBA"/>
    <w:rsid w:val="60261E8C"/>
    <w:rsid w:val="6028529C"/>
    <w:rsid w:val="605C6A77"/>
    <w:rsid w:val="607A0954"/>
    <w:rsid w:val="60843A2C"/>
    <w:rsid w:val="608E3C91"/>
    <w:rsid w:val="60990088"/>
    <w:rsid w:val="60A3539C"/>
    <w:rsid w:val="60AC022A"/>
    <w:rsid w:val="60D11363"/>
    <w:rsid w:val="60D47226"/>
    <w:rsid w:val="60E46266"/>
    <w:rsid w:val="60E63CC9"/>
    <w:rsid w:val="61277B74"/>
    <w:rsid w:val="61336954"/>
    <w:rsid w:val="616748AA"/>
    <w:rsid w:val="61886913"/>
    <w:rsid w:val="619929B6"/>
    <w:rsid w:val="61AF068E"/>
    <w:rsid w:val="61AF3E33"/>
    <w:rsid w:val="61BF76A4"/>
    <w:rsid w:val="61D07906"/>
    <w:rsid w:val="61E345CA"/>
    <w:rsid w:val="61E736CF"/>
    <w:rsid w:val="621351F3"/>
    <w:rsid w:val="624F51AE"/>
    <w:rsid w:val="628864B6"/>
    <w:rsid w:val="62A65A66"/>
    <w:rsid w:val="62AC7F1A"/>
    <w:rsid w:val="62B824EE"/>
    <w:rsid w:val="62D6719E"/>
    <w:rsid w:val="62E23692"/>
    <w:rsid w:val="63005D66"/>
    <w:rsid w:val="63141638"/>
    <w:rsid w:val="631A6403"/>
    <w:rsid w:val="63284D3B"/>
    <w:rsid w:val="632C533B"/>
    <w:rsid w:val="634D4E90"/>
    <w:rsid w:val="63501369"/>
    <w:rsid w:val="6366242A"/>
    <w:rsid w:val="63901267"/>
    <w:rsid w:val="639C2AFB"/>
    <w:rsid w:val="63AA7CFC"/>
    <w:rsid w:val="63AB5173"/>
    <w:rsid w:val="63B333D8"/>
    <w:rsid w:val="63B91F59"/>
    <w:rsid w:val="63BF116F"/>
    <w:rsid w:val="63C74B5E"/>
    <w:rsid w:val="63CA5BF8"/>
    <w:rsid w:val="63D30A57"/>
    <w:rsid w:val="63D8165B"/>
    <w:rsid w:val="63E35EEA"/>
    <w:rsid w:val="63ED31C7"/>
    <w:rsid w:val="63F1154B"/>
    <w:rsid w:val="64362CFA"/>
    <w:rsid w:val="64404966"/>
    <w:rsid w:val="64860B5E"/>
    <w:rsid w:val="64B557C6"/>
    <w:rsid w:val="64C762EE"/>
    <w:rsid w:val="64C8331B"/>
    <w:rsid w:val="6505464C"/>
    <w:rsid w:val="650F715A"/>
    <w:rsid w:val="65277BFE"/>
    <w:rsid w:val="65355B53"/>
    <w:rsid w:val="65445B42"/>
    <w:rsid w:val="655C775B"/>
    <w:rsid w:val="656C74F3"/>
    <w:rsid w:val="659F0576"/>
    <w:rsid w:val="65A8552E"/>
    <w:rsid w:val="65BB257E"/>
    <w:rsid w:val="65C378B1"/>
    <w:rsid w:val="65C80BBC"/>
    <w:rsid w:val="65CF1796"/>
    <w:rsid w:val="65D60A5C"/>
    <w:rsid w:val="65E22210"/>
    <w:rsid w:val="65F168CB"/>
    <w:rsid w:val="660D4525"/>
    <w:rsid w:val="6619508D"/>
    <w:rsid w:val="66286A28"/>
    <w:rsid w:val="662A1F2E"/>
    <w:rsid w:val="662F5033"/>
    <w:rsid w:val="663102DF"/>
    <w:rsid w:val="663C0111"/>
    <w:rsid w:val="664E2E3C"/>
    <w:rsid w:val="66555272"/>
    <w:rsid w:val="6666770B"/>
    <w:rsid w:val="667C0A4F"/>
    <w:rsid w:val="66A97BAD"/>
    <w:rsid w:val="66AB5F44"/>
    <w:rsid w:val="66BE083C"/>
    <w:rsid w:val="66C571A0"/>
    <w:rsid w:val="6713640E"/>
    <w:rsid w:val="673335DC"/>
    <w:rsid w:val="678D29F1"/>
    <w:rsid w:val="678E0472"/>
    <w:rsid w:val="67940B85"/>
    <w:rsid w:val="67976B83"/>
    <w:rsid w:val="67A40D91"/>
    <w:rsid w:val="67AD7C40"/>
    <w:rsid w:val="67BD092C"/>
    <w:rsid w:val="67DC52AF"/>
    <w:rsid w:val="67EB4E2E"/>
    <w:rsid w:val="67FB2D76"/>
    <w:rsid w:val="68014F5D"/>
    <w:rsid w:val="680F1CC5"/>
    <w:rsid w:val="6819213A"/>
    <w:rsid w:val="681D772A"/>
    <w:rsid w:val="687B4BF8"/>
    <w:rsid w:val="688504B1"/>
    <w:rsid w:val="688F307D"/>
    <w:rsid w:val="689D333D"/>
    <w:rsid w:val="68B85685"/>
    <w:rsid w:val="68DC3063"/>
    <w:rsid w:val="68E1201D"/>
    <w:rsid w:val="68EC0422"/>
    <w:rsid w:val="6923694C"/>
    <w:rsid w:val="69241843"/>
    <w:rsid w:val="695D1FE3"/>
    <w:rsid w:val="696714E2"/>
    <w:rsid w:val="6969738E"/>
    <w:rsid w:val="69725190"/>
    <w:rsid w:val="697A1E70"/>
    <w:rsid w:val="69840D94"/>
    <w:rsid w:val="698A6FB3"/>
    <w:rsid w:val="69966649"/>
    <w:rsid w:val="69DE4130"/>
    <w:rsid w:val="6A0016F1"/>
    <w:rsid w:val="6A7449B2"/>
    <w:rsid w:val="6A9929F4"/>
    <w:rsid w:val="6AC454F4"/>
    <w:rsid w:val="6ACB2E33"/>
    <w:rsid w:val="6ACC52E9"/>
    <w:rsid w:val="6ACF763D"/>
    <w:rsid w:val="6AD63A5F"/>
    <w:rsid w:val="6ADE3A31"/>
    <w:rsid w:val="6AE01CC6"/>
    <w:rsid w:val="6AED54C5"/>
    <w:rsid w:val="6B2A231E"/>
    <w:rsid w:val="6B2E7664"/>
    <w:rsid w:val="6B586ED0"/>
    <w:rsid w:val="6B940900"/>
    <w:rsid w:val="6B9659D1"/>
    <w:rsid w:val="6B992596"/>
    <w:rsid w:val="6BA40927"/>
    <w:rsid w:val="6BAA4274"/>
    <w:rsid w:val="6BAC5136"/>
    <w:rsid w:val="6BB37DB8"/>
    <w:rsid w:val="6BBC4E35"/>
    <w:rsid w:val="6BC37142"/>
    <w:rsid w:val="6BC859EC"/>
    <w:rsid w:val="6BCB1147"/>
    <w:rsid w:val="6BF16ADA"/>
    <w:rsid w:val="6C0B4072"/>
    <w:rsid w:val="6C105A58"/>
    <w:rsid w:val="6C1364EE"/>
    <w:rsid w:val="6C223623"/>
    <w:rsid w:val="6C2320CA"/>
    <w:rsid w:val="6C2B3181"/>
    <w:rsid w:val="6CBF4A6E"/>
    <w:rsid w:val="6CD00E99"/>
    <w:rsid w:val="6CEF2A56"/>
    <w:rsid w:val="6D1D2712"/>
    <w:rsid w:val="6D205895"/>
    <w:rsid w:val="6D711158"/>
    <w:rsid w:val="6D717C1E"/>
    <w:rsid w:val="6D7C7BAA"/>
    <w:rsid w:val="6D8433BC"/>
    <w:rsid w:val="6D8455BA"/>
    <w:rsid w:val="6D920153"/>
    <w:rsid w:val="6DA16A1C"/>
    <w:rsid w:val="6DA72D47"/>
    <w:rsid w:val="6DAB716A"/>
    <w:rsid w:val="6DAF1C81"/>
    <w:rsid w:val="6DAF4A10"/>
    <w:rsid w:val="6DD250A5"/>
    <w:rsid w:val="6DE90B62"/>
    <w:rsid w:val="6DF813DB"/>
    <w:rsid w:val="6E005087"/>
    <w:rsid w:val="6E025356"/>
    <w:rsid w:val="6E0E5A2B"/>
    <w:rsid w:val="6E2B203D"/>
    <w:rsid w:val="6E420B2D"/>
    <w:rsid w:val="6E427DDD"/>
    <w:rsid w:val="6E4474A8"/>
    <w:rsid w:val="6E7521C9"/>
    <w:rsid w:val="6E7C3D78"/>
    <w:rsid w:val="6EA25D92"/>
    <w:rsid w:val="6EA51FEB"/>
    <w:rsid w:val="6EB754FC"/>
    <w:rsid w:val="6EBF447C"/>
    <w:rsid w:val="6EF967A0"/>
    <w:rsid w:val="6EFD396C"/>
    <w:rsid w:val="6F0674FF"/>
    <w:rsid w:val="6F2F0E79"/>
    <w:rsid w:val="6F3F3691"/>
    <w:rsid w:val="6F49144D"/>
    <w:rsid w:val="6F7A61A8"/>
    <w:rsid w:val="6F8A5194"/>
    <w:rsid w:val="6F9A510E"/>
    <w:rsid w:val="6FA40E37"/>
    <w:rsid w:val="6FC05107"/>
    <w:rsid w:val="6FCB133A"/>
    <w:rsid w:val="6FEC122C"/>
    <w:rsid w:val="6FF35ED1"/>
    <w:rsid w:val="700B3C9A"/>
    <w:rsid w:val="700E3F90"/>
    <w:rsid w:val="702B4594"/>
    <w:rsid w:val="705169D2"/>
    <w:rsid w:val="705F3769"/>
    <w:rsid w:val="706E7C5A"/>
    <w:rsid w:val="70734988"/>
    <w:rsid w:val="709D4BC6"/>
    <w:rsid w:val="70A86CD7"/>
    <w:rsid w:val="70B712FE"/>
    <w:rsid w:val="70E7043C"/>
    <w:rsid w:val="70F80464"/>
    <w:rsid w:val="710160B5"/>
    <w:rsid w:val="71043090"/>
    <w:rsid w:val="71070547"/>
    <w:rsid w:val="71155816"/>
    <w:rsid w:val="712041AC"/>
    <w:rsid w:val="712B420C"/>
    <w:rsid w:val="712B4F43"/>
    <w:rsid w:val="713A694F"/>
    <w:rsid w:val="713C1E52"/>
    <w:rsid w:val="7140235F"/>
    <w:rsid w:val="7144725F"/>
    <w:rsid w:val="71633397"/>
    <w:rsid w:val="717133FA"/>
    <w:rsid w:val="717B0A3E"/>
    <w:rsid w:val="717D0177"/>
    <w:rsid w:val="71847F3E"/>
    <w:rsid w:val="71A053FA"/>
    <w:rsid w:val="71C139F6"/>
    <w:rsid w:val="71D12075"/>
    <w:rsid w:val="71DB0593"/>
    <w:rsid w:val="71F64B04"/>
    <w:rsid w:val="720A7028"/>
    <w:rsid w:val="721037CA"/>
    <w:rsid w:val="7216791F"/>
    <w:rsid w:val="722A4105"/>
    <w:rsid w:val="72527F77"/>
    <w:rsid w:val="72606732"/>
    <w:rsid w:val="726561BD"/>
    <w:rsid w:val="729A0EE0"/>
    <w:rsid w:val="72B41A3F"/>
    <w:rsid w:val="72BB4879"/>
    <w:rsid w:val="72BF6CA4"/>
    <w:rsid w:val="72C00DB2"/>
    <w:rsid w:val="72C309D4"/>
    <w:rsid w:val="73085C4E"/>
    <w:rsid w:val="733921A9"/>
    <w:rsid w:val="733C2B39"/>
    <w:rsid w:val="73442E54"/>
    <w:rsid w:val="734B707A"/>
    <w:rsid w:val="734B7D0E"/>
    <w:rsid w:val="735636FE"/>
    <w:rsid w:val="73610221"/>
    <w:rsid w:val="73616C5B"/>
    <w:rsid w:val="73923252"/>
    <w:rsid w:val="73A52ADB"/>
    <w:rsid w:val="73D169EC"/>
    <w:rsid w:val="73F04490"/>
    <w:rsid w:val="73FA64D3"/>
    <w:rsid w:val="740857E9"/>
    <w:rsid w:val="74230A74"/>
    <w:rsid w:val="74434489"/>
    <w:rsid w:val="74447BCC"/>
    <w:rsid w:val="744C388B"/>
    <w:rsid w:val="745154C4"/>
    <w:rsid w:val="74623260"/>
    <w:rsid w:val="7468238A"/>
    <w:rsid w:val="746D2F8F"/>
    <w:rsid w:val="747B3F9D"/>
    <w:rsid w:val="749651AF"/>
    <w:rsid w:val="749C4A3B"/>
    <w:rsid w:val="74AF290C"/>
    <w:rsid w:val="74C32DC7"/>
    <w:rsid w:val="74CF77B0"/>
    <w:rsid w:val="74D96DC8"/>
    <w:rsid w:val="74DE7873"/>
    <w:rsid w:val="74FF02FF"/>
    <w:rsid w:val="750D5096"/>
    <w:rsid w:val="751F6782"/>
    <w:rsid w:val="752040A9"/>
    <w:rsid w:val="75291143"/>
    <w:rsid w:val="752F7911"/>
    <w:rsid w:val="753F0BF9"/>
    <w:rsid w:val="757E4BB2"/>
    <w:rsid w:val="75907AC8"/>
    <w:rsid w:val="759D11B8"/>
    <w:rsid w:val="75D72E5A"/>
    <w:rsid w:val="75E21BF7"/>
    <w:rsid w:val="75E50A31"/>
    <w:rsid w:val="75ED0276"/>
    <w:rsid w:val="75F60897"/>
    <w:rsid w:val="75FE5CA3"/>
    <w:rsid w:val="76090637"/>
    <w:rsid w:val="76134807"/>
    <w:rsid w:val="76272627"/>
    <w:rsid w:val="763273F7"/>
    <w:rsid w:val="765457D0"/>
    <w:rsid w:val="765F5DB9"/>
    <w:rsid w:val="76842C25"/>
    <w:rsid w:val="76B17A1D"/>
    <w:rsid w:val="76C912D5"/>
    <w:rsid w:val="76CD7DE2"/>
    <w:rsid w:val="76DE2D93"/>
    <w:rsid w:val="76E05F23"/>
    <w:rsid w:val="76EC3EE7"/>
    <w:rsid w:val="76ED04C8"/>
    <w:rsid w:val="76F31A34"/>
    <w:rsid w:val="76FB2D9B"/>
    <w:rsid w:val="76FF6603"/>
    <w:rsid w:val="770B638D"/>
    <w:rsid w:val="770C2AE9"/>
    <w:rsid w:val="772911F0"/>
    <w:rsid w:val="773A73DD"/>
    <w:rsid w:val="77507DEB"/>
    <w:rsid w:val="77540EAB"/>
    <w:rsid w:val="775E4966"/>
    <w:rsid w:val="775E5A5C"/>
    <w:rsid w:val="77720FB5"/>
    <w:rsid w:val="77760FFC"/>
    <w:rsid w:val="77CC63EB"/>
    <w:rsid w:val="77E34BBF"/>
    <w:rsid w:val="77EE514F"/>
    <w:rsid w:val="78342D62"/>
    <w:rsid w:val="7847671C"/>
    <w:rsid w:val="786A2128"/>
    <w:rsid w:val="787F5E0E"/>
    <w:rsid w:val="78820264"/>
    <w:rsid w:val="789A41C2"/>
    <w:rsid w:val="78AF300E"/>
    <w:rsid w:val="78B86A6C"/>
    <w:rsid w:val="78BD3A05"/>
    <w:rsid w:val="78CB70BB"/>
    <w:rsid w:val="78CC6D3B"/>
    <w:rsid w:val="78F557EF"/>
    <w:rsid w:val="79096A15"/>
    <w:rsid w:val="79096BA0"/>
    <w:rsid w:val="790E678A"/>
    <w:rsid w:val="79276FF6"/>
    <w:rsid w:val="79283BD2"/>
    <w:rsid w:val="79444A26"/>
    <w:rsid w:val="795F0D60"/>
    <w:rsid w:val="79802062"/>
    <w:rsid w:val="79844074"/>
    <w:rsid w:val="79882CF2"/>
    <w:rsid w:val="798B5E75"/>
    <w:rsid w:val="799C12D1"/>
    <w:rsid w:val="79A15901"/>
    <w:rsid w:val="79D548EA"/>
    <w:rsid w:val="79DD070F"/>
    <w:rsid w:val="79F57AA2"/>
    <w:rsid w:val="7A024427"/>
    <w:rsid w:val="7A2902FC"/>
    <w:rsid w:val="7A543032"/>
    <w:rsid w:val="7A7747EC"/>
    <w:rsid w:val="7A883FEE"/>
    <w:rsid w:val="7AA51AE9"/>
    <w:rsid w:val="7AB93063"/>
    <w:rsid w:val="7ABF07F0"/>
    <w:rsid w:val="7ACD1F05"/>
    <w:rsid w:val="7ACF3A41"/>
    <w:rsid w:val="7B111CB9"/>
    <w:rsid w:val="7B3B0CF5"/>
    <w:rsid w:val="7B402043"/>
    <w:rsid w:val="7B587D8B"/>
    <w:rsid w:val="7B5F4AF6"/>
    <w:rsid w:val="7B6446E7"/>
    <w:rsid w:val="7B7421C6"/>
    <w:rsid w:val="7B897F9C"/>
    <w:rsid w:val="7B8B6C3F"/>
    <w:rsid w:val="7B974C50"/>
    <w:rsid w:val="7BBF0DE6"/>
    <w:rsid w:val="7BC94525"/>
    <w:rsid w:val="7BCA41A5"/>
    <w:rsid w:val="7BDE0036"/>
    <w:rsid w:val="7C0C42D3"/>
    <w:rsid w:val="7C2D09C7"/>
    <w:rsid w:val="7C420509"/>
    <w:rsid w:val="7C607F1C"/>
    <w:rsid w:val="7C6F4493"/>
    <w:rsid w:val="7C853942"/>
    <w:rsid w:val="7CAA7097"/>
    <w:rsid w:val="7CB13D50"/>
    <w:rsid w:val="7CBA3DB9"/>
    <w:rsid w:val="7CC1506D"/>
    <w:rsid w:val="7CE615AE"/>
    <w:rsid w:val="7CEF733F"/>
    <w:rsid w:val="7CF96612"/>
    <w:rsid w:val="7D0261D9"/>
    <w:rsid w:val="7D083FA0"/>
    <w:rsid w:val="7D296539"/>
    <w:rsid w:val="7D2A34EB"/>
    <w:rsid w:val="7D3014EE"/>
    <w:rsid w:val="7D4D65D6"/>
    <w:rsid w:val="7D5A7F7D"/>
    <w:rsid w:val="7D6361EF"/>
    <w:rsid w:val="7D696B90"/>
    <w:rsid w:val="7D6A3C51"/>
    <w:rsid w:val="7D80686A"/>
    <w:rsid w:val="7D9010A7"/>
    <w:rsid w:val="7D9646F1"/>
    <w:rsid w:val="7D983CB5"/>
    <w:rsid w:val="7DA13DAB"/>
    <w:rsid w:val="7DAC06B5"/>
    <w:rsid w:val="7DAE2712"/>
    <w:rsid w:val="7DB36FB1"/>
    <w:rsid w:val="7DB76B9E"/>
    <w:rsid w:val="7DDA72F8"/>
    <w:rsid w:val="7E3434E3"/>
    <w:rsid w:val="7E3E74AD"/>
    <w:rsid w:val="7E497A3C"/>
    <w:rsid w:val="7E4C58A3"/>
    <w:rsid w:val="7E5073C7"/>
    <w:rsid w:val="7E610386"/>
    <w:rsid w:val="7E7E34B2"/>
    <w:rsid w:val="7E9C40FF"/>
    <w:rsid w:val="7EAA45DE"/>
    <w:rsid w:val="7EC20180"/>
    <w:rsid w:val="7EC32A29"/>
    <w:rsid w:val="7ECC4429"/>
    <w:rsid w:val="7ED812E4"/>
    <w:rsid w:val="7EEE7388"/>
    <w:rsid w:val="7F0B337E"/>
    <w:rsid w:val="7F122D08"/>
    <w:rsid w:val="7F28568F"/>
    <w:rsid w:val="7F443A18"/>
    <w:rsid w:val="7F5501A0"/>
    <w:rsid w:val="7F5D4081"/>
    <w:rsid w:val="7F6B3D52"/>
    <w:rsid w:val="7F6F30A2"/>
    <w:rsid w:val="7F707D4F"/>
    <w:rsid w:val="7F7571AA"/>
    <w:rsid w:val="7F774559"/>
    <w:rsid w:val="7F7A63B3"/>
    <w:rsid w:val="7F8312AF"/>
    <w:rsid w:val="7F962F62"/>
    <w:rsid w:val="7FA87133"/>
    <w:rsid w:val="7FC049A5"/>
    <w:rsid w:val="7FD8724E"/>
    <w:rsid w:val="7FE11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Calibri" w:hAnsi="Calibri" w:eastAsia="宋体" w:cs="Times New Roman"/>
      <w:kern w:val="2"/>
      <w:sz w:val="21"/>
      <w:szCs w:val="22"/>
      <w:lang w:val="en-US" w:eastAsia="zh-CN" w:bidi="ar-SA"/>
    </w:rPr>
  </w:style>
  <w:style w:type="paragraph" w:styleId="2">
    <w:name w:val="heading 1"/>
    <w:basedOn w:val="1"/>
    <w:next w:val="1"/>
    <w:link w:val="33"/>
    <w:autoRedefine/>
    <w:qFormat/>
    <w:uiPriority w:val="9"/>
    <w:pPr>
      <w:keepNext/>
      <w:keepLines/>
      <w:spacing w:before="340" w:after="330" w:line="578" w:lineRule="auto"/>
      <w:outlineLvl w:val="0"/>
    </w:pPr>
    <w:rPr>
      <w:rFonts w:eastAsia="仿宋_GB2312"/>
      <w:b/>
      <w:bCs/>
      <w:kern w:val="44"/>
      <w:sz w:val="24"/>
      <w:szCs w:val="44"/>
    </w:rPr>
  </w:style>
  <w:style w:type="paragraph" w:styleId="3">
    <w:name w:val="heading 2"/>
    <w:basedOn w:val="1"/>
    <w:next w:val="1"/>
    <w:link w:val="32"/>
    <w:autoRedefine/>
    <w:unhideWhenUsed/>
    <w:qFormat/>
    <w:uiPriority w:val="9"/>
    <w:pPr>
      <w:keepNext/>
      <w:keepLines/>
      <w:spacing w:before="260" w:after="260" w:line="416" w:lineRule="auto"/>
      <w:outlineLvl w:val="1"/>
    </w:pPr>
    <w:rPr>
      <w:rFonts w:ascii="Cambria" w:hAnsi="Cambria" w:eastAsia="仿宋_GB2312"/>
      <w:b/>
      <w:bCs/>
      <w:sz w:val="30"/>
      <w:szCs w:val="32"/>
    </w:rPr>
  </w:style>
  <w:style w:type="paragraph" w:styleId="4">
    <w:name w:val="heading 3"/>
    <w:basedOn w:val="1"/>
    <w:next w:val="1"/>
    <w:link w:val="31"/>
    <w:autoRedefine/>
    <w:unhideWhenUsed/>
    <w:qFormat/>
    <w:uiPriority w:val="9"/>
    <w:pPr>
      <w:keepNext/>
      <w:keepLines/>
      <w:spacing w:before="260" w:after="260" w:line="416" w:lineRule="auto"/>
      <w:outlineLvl w:val="2"/>
    </w:pPr>
    <w:rPr>
      <w:rFonts w:ascii="仿宋" w:hAnsi="仿宋" w:eastAsia="仿宋_GB2312"/>
      <w:bCs/>
      <w:sz w:val="28"/>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spacing w:line="288" w:lineRule="auto"/>
      <w:ind w:firstLine="680"/>
    </w:pPr>
    <w:rPr>
      <w:rFonts w:ascii="楷体_GB2312"/>
      <w:sz w:val="32"/>
      <w:szCs w:val="32"/>
    </w:rPr>
  </w:style>
  <w:style w:type="paragraph" w:styleId="6">
    <w:name w:val="annotation text"/>
    <w:basedOn w:val="1"/>
    <w:autoRedefine/>
    <w:unhideWhenUsed/>
    <w:qFormat/>
    <w:uiPriority w:val="99"/>
  </w:style>
  <w:style w:type="paragraph" w:styleId="7">
    <w:name w:val="Body Text"/>
    <w:basedOn w:val="1"/>
    <w:autoRedefine/>
    <w:qFormat/>
    <w:uiPriority w:val="1"/>
    <w:rPr>
      <w:rFonts w:ascii="宋体" w:hAnsi="宋体" w:cs="宋体"/>
      <w:szCs w:val="21"/>
      <w:lang w:val="zh-CN" w:bidi="zh-CN"/>
    </w:rPr>
  </w:style>
  <w:style w:type="paragraph" w:styleId="8">
    <w:name w:val="Body Text Indent"/>
    <w:basedOn w:val="1"/>
    <w:autoRedefine/>
    <w:qFormat/>
    <w:uiPriority w:val="0"/>
    <w:pPr>
      <w:tabs>
        <w:tab w:val="left" w:pos="992"/>
      </w:tabs>
      <w:ind w:firstLine="560" w:firstLineChars="200"/>
    </w:pPr>
  </w:style>
  <w:style w:type="paragraph" w:styleId="9">
    <w:name w:val="Plain Text"/>
    <w:autoRedefine/>
    <w:unhideWhenUsed/>
    <w:qFormat/>
    <w:uiPriority w:val="0"/>
    <w:rPr>
      <w:rFonts w:ascii="宋体" w:hAnsi="Courier New" w:eastAsia="宋体" w:cs="Times New Roman"/>
      <w:szCs w:val="21"/>
      <w:lang w:val="en-US" w:eastAsia="zh-CN" w:bidi="ar-SA"/>
    </w:rPr>
  </w:style>
  <w:style w:type="paragraph" w:styleId="10">
    <w:name w:val="Balloon Text"/>
    <w:basedOn w:val="1"/>
    <w:link w:val="30"/>
    <w:autoRedefine/>
    <w:unhideWhenUsed/>
    <w:qFormat/>
    <w:uiPriority w:val="99"/>
    <w:rPr>
      <w:sz w:val="18"/>
      <w:szCs w:val="18"/>
    </w:rPr>
  </w:style>
  <w:style w:type="paragraph" w:styleId="11">
    <w:name w:val="footer"/>
    <w:basedOn w:val="1"/>
    <w:link w:val="29"/>
    <w:autoRedefine/>
    <w:unhideWhenUsed/>
    <w:qFormat/>
    <w:uiPriority w:val="99"/>
    <w:pPr>
      <w:tabs>
        <w:tab w:val="center" w:pos="4153"/>
        <w:tab w:val="right" w:pos="8306"/>
      </w:tabs>
      <w:snapToGrid w:val="0"/>
    </w:pPr>
    <w:rPr>
      <w:sz w:val="18"/>
      <w:szCs w:val="18"/>
    </w:rPr>
  </w:style>
  <w:style w:type="paragraph" w:styleId="12">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pPr>
      <w:tabs>
        <w:tab w:val="left" w:pos="1050"/>
        <w:tab w:val="right" w:leader="dot" w:pos="8296"/>
      </w:tabs>
    </w:pPr>
  </w:style>
  <w:style w:type="paragraph" w:styleId="14">
    <w:name w:val="toc 2"/>
    <w:basedOn w:val="1"/>
    <w:next w:val="1"/>
    <w:autoRedefine/>
    <w:unhideWhenUsed/>
    <w:qFormat/>
    <w:uiPriority w:val="39"/>
    <w:pPr>
      <w:ind w:left="420" w:leftChars="200"/>
    </w:pPr>
  </w:style>
  <w:style w:type="paragraph" w:styleId="15">
    <w:name w:val="Normal (Web)"/>
    <w:basedOn w:val="1"/>
    <w:autoRedefine/>
    <w:unhideWhenUsed/>
    <w:qFormat/>
    <w:uiPriority w:val="99"/>
    <w:pPr>
      <w:spacing w:before="100" w:beforeAutospacing="1" w:after="100" w:afterAutospacing="1"/>
    </w:pPr>
    <w:rPr>
      <w:rFonts w:ascii="宋体" w:hAnsi="宋体" w:cs="宋体"/>
      <w:kern w:val="0"/>
      <w:sz w:val="24"/>
      <w:szCs w:val="24"/>
    </w:rPr>
  </w:style>
  <w:style w:type="paragraph" w:styleId="16">
    <w:name w:val="annotation subject"/>
    <w:basedOn w:val="6"/>
    <w:next w:val="13"/>
    <w:autoRedefine/>
    <w:semiHidden/>
    <w:qFormat/>
    <w:uiPriority w:val="0"/>
    <w:rPr>
      <w:b/>
      <w:bCs/>
    </w:rPr>
  </w:style>
  <w:style w:type="paragraph" w:styleId="17">
    <w:name w:val="Body Text First Indent 2"/>
    <w:basedOn w:val="8"/>
    <w:autoRedefine/>
    <w:qFormat/>
    <w:uiPriority w:val="0"/>
    <w:pPr>
      <w:spacing w:after="120"/>
      <w:ind w:left="420" w:leftChars="200" w:firstLine="420"/>
    </w:pPr>
    <w:rPr>
      <w:bCs/>
    </w:rPr>
  </w:style>
  <w:style w:type="table" w:styleId="19">
    <w:name w:val="Table Grid"/>
    <w:basedOn w:val="18"/>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unhideWhenUsed/>
    <w:qFormat/>
    <w:uiPriority w:val="0"/>
  </w:style>
  <w:style w:type="character" w:styleId="22">
    <w:name w:val="Hyperlink"/>
    <w:autoRedefine/>
    <w:unhideWhenUsed/>
    <w:qFormat/>
    <w:uiPriority w:val="99"/>
    <w:rPr>
      <w:color w:val="0000FF"/>
      <w:u w:val="single"/>
    </w:rPr>
  </w:style>
  <w:style w:type="paragraph" w:customStyle="1" w:styleId="23">
    <w:name w:val="汇编标题1"/>
    <w:basedOn w:val="2"/>
    <w:next w:val="24"/>
    <w:autoRedefine/>
    <w:qFormat/>
    <w:uiPriority w:val="0"/>
    <w:pPr>
      <w:spacing w:beforeLines="100" w:afterLines="100" w:line="240" w:lineRule="auto"/>
      <w:jc w:val="center"/>
    </w:pPr>
    <w:rPr>
      <w:rFonts w:ascii="仿宋_GB2312" w:eastAsia="黑体"/>
      <w:bCs w:val="0"/>
      <w:kern w:val="0"/>
      <w:sz w:val="52"/>
      <w:szCs w:val="32"/>
      <w:lang w:val="zh-CN"/>
    </w:rPr>
  </w:style>
  <w:style w:type="paragraph" w:customStyle="1" w:styleId="24">
    <w:name w:val="汇编正文"/>
    <w:basedOn w:val="1"/>
    <w:next w:val="25"/>
    <w:autoRedefine/>
    <w:qFormat/>
    <w:uiPriority w:val="99"/>
    <w:pPr>
      <w:snapToGrid w:val="0"/>
      <w:spacing w:line="360" w:lineRule="atLeast"/>
    </w:pPr>
    <w:rPr>
      <w:color w:val="000000"/>
      <w:lang w:val="zh-CN"/>
    </w:rPr>
  </w:style>
  <w:style w:type="paragraph" w:customStyle="1" w:styleId="25">
    <w:name w:val="样式 标题 1 + 黑体 三号 非加粗 居中 段前: 6 磅 段后: 6 磅 行距: 固定值 20 磅"/>
    <w:basedOn w:val="2"/>
    <w:next w:val="16"/>
    <w:autoRedefine/>
    <w:qFormat/>
    <w:uiPriority w:val="0"/>
    <w:pPr>
      <w:spacing w:before="120" w:after="120" w:line="400" w:lineRule="exact"/>
      <w:jc w:val="center"/>
    </w:pPr>
    <w:rPr>
      <w:rFonts w:ascii="黑体" w:hAnsi="黑体" w:eastAsia="黑体" w:cs="宋体"/>
      <w:b w:val="0"/>
      <w:sz w:val="32"/>
      <w:szCs w:val="20"/>
    </w:rPr>
  </w:style>
  <w:style w:type="paragraph" w:customStyle="1" w:styleId="26">
    <w:name w:val="列出段落1"/>
    <w:basedOn w:val="1"/>
    <w:autoRedefine/>
    <w:qFormat/>
    <w:uiPriority w:val="34"/>
    <w:pPr>
      <w:ind w:firstLine="420" w:firstLineChars="200"/>
    </w:pPr>
  </w:style>
  <w:style w:type="paragraph" w:customStyle="1" w:styleId="27">
    <w:name w:val="TOC 标题1"/>
    <w:basedOn w:val="2"/>
    <w:next w:val="1"/>
    <w:autoRedefine/>
    <w:unhideWhenUsed/>
    <w:qFormat/>
    <w:uiPriority w:val="39"/>
    <w:pPr>
      <w:spacing w:before="480" w:after="0" w:line="276" w:lineRule="auto"/>
      <w:outlineLvl w:val="9"/>
    </w:pPr>
    <w:rPr>
      <w:rFonts w:ascii="Cambria" w:hAnsi="Cambria" w:eastAsia="宋体"/>
      <w:color w:val="365F90"/>
      <w:kern w:val="0"/>
      <w:sz w:val="28"/>
      <w:szCs w:val="28"/>
    </w:rPr>
  </w:style>
  <w:style w:type="character" w:customStyle="1" w:styleId="28">
    <w:name w:val="页眉 字符"/>
    <w:link w:val="12"/>
    <w:autoRedefine/>
    <w:semiHidden/>
    <w:qFormat/>
    <w:uiPriority w:val="99"/>
    <w:rPr>
      <w:sz w:val="18"/>
      <w:szCs w:val="18"/>
    </w:rPr>
  </w:style>
  <w:style w:type="character" w:customStyle="1" w:styleId="29">
    <w:name w:val="页脚 字符"/>
    <w:link w:val="11"/>
    <w:autoRedefine/>
    <w:semiHidden/>
    <w:qFormat/>
    <w:uiPriority w:val="99"/>
    <w:rPr>
      <w:sz w:val="18"/>
      <w:szCs w:val="18"/>
    </w:rPr>
  </w:style>
  <w:style w:type="character" w:customStyle="1" w:styleId="30">
    <w:name w:val="批注框文本 字符"/>
    <w:link w:val="10"/>
    <w:autoRedefine/>
    <w:semiHidden/>
    <w:qFormat/>
    <w:uiPriority w:val="99"/>
    <w:rPr>
      <w:sz w:val="18"/>
      <w:szCs w:val="18"/>
    </w:rPr>
  </w:style>
  <w:style w:type="character" w:customStyle="1" w:styleId="31">
    <w:name w:val="标题 3 字符"/>
    <w:link w:val="4"/>
    <w:autoRedefine/>
    <w:qFormat/>
    <w:uiPriority w:val="9"/>
    <w:rPr>
      <w:rFonts w:ascii="仿宋" w:hAnsi="仿宋" w:eastAsia="仿宋_GB2312" w:cs="Times New Roman"/>
      <w:bCs/>
      <w:sz w:val="28"/>
      <w:szCs w:val="32"/>
    </w:rPr>
  </w:style>
  <w:style w:type="character" w:customStyle="1" w:styleId="32">
    <w:name w:val="标题 2 字符"/>
    <w:link w:val="3"/>
    <w:autoRedefine/>
    <w:qFormat/>
    <w:uiPriority w:val="9"/>
    <w:rPr>
      <w:rFonts w:ascii="Cambria" w:hAnsi="Cambria" w:eastAsia="仿宋_GB2312"/>
      <w:b/>
      <w:bCs/>
      <w:sz w:val="30"/>
      <w:szCs w:val="32"/>
    </w:rPr>
  </w:style>
  <w:style w:type="character" w:customStyle="1" w:styleId="33">
    <w:name w:val="标题 1 字符"/>
    <w:link w:val="2"/>
    <w:autoRedefine/>
    <w:qFormat/>
    <w:uiPriority w:val="9"/>
    <w:rPr>
      <w:rFonts w:eastAsia="仿宋_GB2312"/>
      <w:b/>
      <w:bCs/>
      <w:kern w:val="44"/>
      <w:sz w:val="24"/>
      <w:szCs w:val="44"/>
    </w:rPr>
  </w:style>
  <w:style w:type="paragraph" w:customStyle="1" w:styleId="34">
    <w:name w:val="Default"/>
    <w:autoRedefine/>
    <w:unhideWhenUsed/>
    <w:qFormat/>
    <w:uiPriority w:val="99"/>
    <w:pPr>
      <w:widowControl w:val="0"/>
      <w:autoSpaceDE w:val="0"/>
      <w:autoSpaceDN w:val="0"/>
      <w:adjustRightInd w:val="0"/>
    </w:pPr>
    <w:rPr>
      <w:rFonts w:ascii="仿宋" w:hAnsi="仿宋" w:eastAsia="仿宋" w:cs="Times New Roman"/>
      <w:color w:val="000000"/>
      <w:sz w:val="24"/>
      <w:lang w:val="en-US" w:eastAsia="zh-CN" w:bidi="ar-SA"/>
    </w:rPr>
  </w:style>
  <w:style w:type="paragraph" w:customStyle="1" w:styleId="35">
    <w:name w:val="1"/>
    <w:basedOn w:val="1"/>
    <w:qFormat/>
    <w:uiPriority w:val="0"/>
    <w:rPr>
      <w:szCs w:val="21"/>
    </w:rPr>
  </w:style>
  <w:style w:type="paragraph" w:styleId="36">
    <w:name w:val="List Paragraph"/>
    <w:basedOn w:val="1"/>
    <w:unhideWhenUsed/>
    <w:qFormat/>
    <w:uiPriority w:val="99"/>
    <w:pPr>
      <w:ind w:left="142" w:right="118" w:rightChars="56"/>
    </w:pPr>
  </w:style>
  <w:style w:type="character" w:customStyle="1" w:styleId="37">
    <w:name w:val="font41"/>
    <w:basedOn w:val="20"/>
    <w:uiPriority w:val="0"/>
    <w:rPr>
      <w:rFonts w:hint="eastAsia" w:ascii="黑体" w:hAnsi="宋体" w:eastAsia="黑体" w:cs="黑体"/>
      <w:color w:val="000000"/>
      <w:sz w:val="16"/>
      <w:szCs w:val="16"/>
      <w:u w:val="none"/>
    </w:rPr>
  </w:style>
  <w:style w:type="character" w:customStyle="1" w:styleId="38">
    <w:name w:val="font71"/>
    <w:basedOn w:val="20"/>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11697</Words>
  <Characters>12807</Characters>
  <Lines>345</Lines>
  <Paragraphs>309</Paragraphs>
  <TotalTime>2</TotalTime>
  <ScaleCrop>false</ScaleCrop>
  <LinksUpToDate>false</LinksUpToDate>
  <CharactersWithSpaces>14658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2012-12-19T08:19:00Z</dcterms:created>
  <dc:creator>admin</dc:creator>
  <cp:lastModifiedBy>小胡</cp:lastModifiedBy>
  <cp:lastPrinted>2025-04-28T02:17:00Z</cp:lastPrinted>
  <dcterms:modified xsi:type="dcterms:W3CDTF">2025-04-30T09:13:17Z</dcterms:modified>
  <dc:title>中建七局华北公司</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B5695BCFD0374531AA7FACE9C5E19E6F_13</vt:lpwstr>
  </property>
  <property fmtid="{D5CDD505-2E9C-101B-9397-08002B2CF9AE}" pid="4" name="KSOTemplateDocerSaveRecord">
    <vt:lpwstr>eyJoZGlkIjoiNmQwYjVkZmRiNjU5ZjIwYmQ5MzQ0ZWQ0MWVjM2FiNmEiLCJ1c2VySWQiOiI1ODU5NDg3NTkifQ==</vt:lpwstr>
  </property>
</Properties>
</file>