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5D5F5">
      <w:pPr>
        <w:spacing w:line="380" w:lineRule="atLeast"/>
        <w:jc w:val="right"/>
        <w:rPr>
          <w:rFonts w:hint="eastAsia" w:ascii="楷体_GB2312" w:hAnsi="楷体_GB2312" w:eastAsia="楷体_GB2312" w:cs="楷体_GB2312"/>
          <w:b/>
          <w:color w:val="auto"/>
          <w:sz w:val="52"/>
          <w:szCs w:val="52"/>
          <w:highlight w:val="none"/>
          <w:lang w:val="en-US" w:eastAsia="zh-CN"/>
        </w:rPr>
      </w:pPr>
      <w:bookmarkStart w:id="0" w:name="_Toc343692939"/>
      <w:bookmarkStart w:id="1" w:name="_Toc343700737"/>
      <w:r>
        <w:rPr>
          <w:rFonts w:hint="eastAsia" w:ascii="楷体_GB2312" w:hAnsi="楷体_GB2312" w:eastAsia="楷体_GB2312" w:cs="楷体_GB2312"/>
          <w:b/>
          <w:color w:val="auto"/>
          <w:sz w:val="52"/>
          <w:szCs w:val="52"/>
          <w:highlight w:val="none"/>
        </w:rPr>
        <w:t xml:space="preserve">   </w:t>
      </w:r>
      <w:r>
        <w:rPr>
          <w:rFonts w:hint="eastAsia" w:ascii="楷体_GB2312" w:hAnsi="楷体_GB2312" w:eastAsia="楷体_GB2312" w:cs="楷体_GB2312"/>
          <w:b/>
          <w:color w:val="auto"/>
          <w:sz w:val="52"/>
          <w:szCs w:val="52"/>
          <w:highlight w:val="none"/>
          <w:lang w:val="en-US" w:eastAsia="zh-CN"/>
        </w:rPr>
        <w:t xml:space="preserve"> </w:t>
      </w:r>
    </w:p>
    <w:p w14:paraId="479D386A">
      <w:pPr>
        <w:keepNext w:val="0"/>
        <w:keepLines w:val="0"/>
        <w:pageBreakBefore w:val="0"/>
        <w:widowControl w:val="0"/>
        <w:kinsoku/>
        <w:wordWrap/>
        <w:overflowPunct/>
        <w:topLinePunct w:val="0"/>
        <w:autoSpaceDE/>
        <w:autoSpaceDN/>
        <w:bidi w:val="0"/>
        <w:adjustRightInd/>
        <w:snapToGrid/>
        <w:spacing w:line="1000" w:lineRule="exact"/>
        <w:ind w:left="-199" w:leftChars="-95"/>
        <w:jc w:val="center"/>
        <w:textAlignment w:val="auto"/>
        <w:rPr>
          <w:rFonts w:hint="eastAsia" w:ascii="楷体_GB2312" w:hAnsi="楷体_GB2312" w:eastAsia="楷体_GB2312" w:cs="楷体_GB2312"/>
          <w:b/>
          <w:color w:val="auto"/>
          <w:sz w:val="52"/>
          <w:szCs w:val="52"/>
          <w:highlight w:val="none"/>
          <w:lang w:val="en-US" w:eastAsia="zh-CN"/>
        </w:rPr>
      </w:pPr>
      <w:r>
        <w:rPr>
          <w:rFonts w:hint="eastAsia" w:ascii="楷体_GB2312" w:hAnsi="楷体_GB2312" w:eastAsia="楷体_GB2312" w:cs="楷体_GB2312"/>
          <w:b/>
          <w:color w:val="auto"/>
          <w:sz w:val="52"/>
          <w:szCs w:val="52"/>
          <w:highlight w:val="none"/>
          <w:lang w:val="en-US" w:eastAsia="zh-CN"/>
        </w:rPr>
        <w:t>海南洋浦陆海能源发展有限公司</w:t>
      </w:r>
    </w:p>
    <w:p w14:paraId="193192CE">
      <w:pPr>
        <w:keepNext w:val="0"/>
        <w:keepLines w:val="0"/>
        <w:pageBreakBefore w:val="0"/>
        <w:widowControl w:val="0"/>
        <w:kinsoku/>
        <w:wordWrap/>
        <w:overflowPunct/>
        <w:topLinePunct w:val="0"/>
        <w:autoSpaceDE/>
        <w:autoSpaceDN/>
        <w:bidi w:val="0"/>
        <w:adjustRightInd/>
        <w:snapToGrid/>
        <w:spacing w:line="1000" w:lineRule="exact"/>
        <w:ind w:left="-420" w:leftChars="-200" w:right="-420" w:rightChars="-200"/>
        <w:jc w:val="center"/>
        <w:textAlignment w:val="auto"/>
        <w:rPr>
          <w:rFonts w:hint="eastAsia" w:ascii="楷体_GB2312" w:hAnsi="楷体_GB2312" w:eastAsia="楷体_GB2312" w:cs="楷体_GB2312"/>
          <w:b/>
          <w:color w:val="auto"/>
          <w:sz w:val="52"/>
          <w:szCs w:val="52"/>
          <w:highlight w:val="none"/>
          <w:lang w:val="en-US" w:eastAsia="zh-CN"/>
        </w:rPr>
      </w:pPr>
      <w:r>
        <w:rPr>
          <w:rFonts w:hint="eastAsia" w:ascii="楷体_GB2312" w:hAnsi="楷体_GB2312" w:eastAsia="楷体_GB2312" w:cs="楷体_GB2312"/>
          <w:b/>
          <w:color w:val="auto"/>
          <w:sz w:val="52"/>
          <w:szCs w:val="52"/>
          <w:highlight w:val="none"/>
          <w:lang w:val="en-US" w:eastAsia="zh-CN"/>
        </w:rPr>
        <w:t xml:space="preserve">公司网站及公众号开发服务                              </w:t>
      </w:r>
    </w:p>
    <w:p w14:paraId="500331B2">
      <w:pPr>
        <w:spacing w:line="380" w:lineRule="atLeast"/>
        <w:jc w:val="both"/>
        <w:rPr>
          <w:rFonts w:hint="eastAsia" w:ascii="楷体_GB2312" w:hAnsi="楷体_GB2312" w:eastAsia="楷体_GB2312" w:cs="楷体_GB2312"/>
          <w:b/>
          <w:color w:val="auto"/>
          <w:sz w:val="52"/>
          <w:szCs w:val="52"/>
          <w:highlight w:val="none"/>
          <w:lang w:val="en-US" w:eastAsia="zh-CN"/>
        </w:rPr>
      </w:pPr>
    </w:p>
    <w:p w14:paraId="74E00F2F">
      <w:pPr>
        <w:keepNext w:val="0"/>
        <w:keepLines w:val="0"/>
        <w:pageBreakBefore w:val="0"/>
        <w:widowControl w:val="0"/>
        <w:kinsoku/>
        <w:wordWrap/>
        <w:overflowPunct/>
        <w:topLinePunct w:val="0"/>
        <w:autoSpaceDE/>
        <w:autoSpaceDN/>
        <w:bidi w:val="0"/>
        <w:adjustRightInd/>
        <w:snapToGrid/>
        <w:spacing w:line="1000" w:lineRule="exact"/>
        <w:ind w:left="0" w:leftChars="0"/>
        <w:jc w:val="center"/>
        <w:textAlignment w:val="auto"/>
        <w:rPr>
          <w:rFonts w:hint="eastAsia" w:ascii="楷体_GB2312" w:hAnsi="楷体_GB2312" w:eastAsia="楷体_GB2312" w:cs="楷体_GB2312"/>
          <w:b/>
          <w:color w:val="auto"/>
          <w:sz w:val="52"/>
          <w:szCs w:val="52"/>
          <w:highlight w:val="none"/>
          <w:lang w:val="en-US" w:eastAsia="zh-CN"/>
        </w:rPr>
      </w:pPr>
      <w:r>
        <w:rPr>
          <w:rFonts w:hint="eastAsia" w:ascii="楷体_GB2312" w:hAnsi="楷体_GB2312" w:eastAsia="楷体_GB2312" w:cs="楷体_GB2312"/>
          <w:b/>
          <w:color w:val="auto"/>
          <w:sz w:val="52"/>
          <w:szCs w:val="52"/>
          <w:highlight w:val="none"/>
          <w:lang w:val="en-US" w:eastAsia="zh-CN"/>
        </w:rPr>
        <w:t>公</w:t>
      </w:r>
    </w:p>
    <w:p w14:paraId="4A1109B4">
      <w:pPr>
        <w:keepNext w:val="0"/>
        <w:keepLines w:val="0"/>
        <w:pageBreakBefore w:val="0"/>
        <w:widowControl w:val="0"/>
        <w:kinsoku/>
        <w:wordWrap/>
        <w:overflowPunct/>
        <w:topLinePunct w:val="0"/>
        <w:autoSpaceDE/>
        <w:autoSpaceDN/>
        <w:bidi w:val="0"/>
        <w:adjustRightInd/>
        <w:snapToGrid/>
        <w:spacing w:line="1000" w:lineRule="exact"/>
        <w:ind w:left="0" w:leftChars="0"/>
        <w:jc w:val="center"/>
        <w:textAlignment w:val="auto"/>
        <w:rPr>
          <w:rFonts w:hint="eastAsia" w:ascii="楷体_GB2312" w:hAnsi="楷体_GB2312" w:eastAsia="楷体_GB2312" w:cs="楷体_GB2312"/>
          <w:b/>
          <w:color w:val="auto"/>
          <w:sz w:val="52"/>
          <w:szCs w:val="52"/>
          <w:highlight w:val="none"/>
          <w:lang w:val="en-US" w:eastAsia="zh-CN"/>
        </w:rPr>
      </w:pPr>
      <w:r>
        <w:rPr>
          <w:rFonts w:hint="eastAsia" w:ascii="楷体_GB2312" w:hAnsi="楷体_GB2312" w:eastAsia="楷体_GB2312" w:cs="楷体_GB2312"/>
          <w:b/>
          <w:color w:val="auto"/>
          <w:sz w:val="52"/>
          <w:szCs w:val="52"/>
          <w:highlight w:val="none"/>
          <w:lang w:val="en-US" w:eastAsia="zh-CN"/>
        </w:rPr>
        <w:t>开</w:t>
      </w:r>
    </w:p>
    <w:p w14:paraId="76F72896">
      <w:pPr>
        <w:keepNext w:val="0"/>
        <w:keepLines w:val="0"/>
        <w:pageBreakBefore w:val="0"/>
        <w:widowControl w:val="0"/>
        <w:kinsoku/>
        <w:wordWrap/>
        <w:overflowPunct/>
        <w:topLinePunct w:val="0"/>
        <w:autoSpaceDE/>
        <w:autoSpaceDN/>
        <w:bidi w:val="0"/>
        <w:adjustRightInd/>
        <w:snapToGrid/>
        <w:spacing w:line="1000" w:lineRule="exact"/>
        <w:ind w:left="0" w:leftChars="0"/>
        <w:jc w:val="center"/>
        <w:textAlignment w:val="auto"/>
        <w:rPr>
          <w:rFonts w:hint="eastAsia" w:ascii="楷体_GB2312" w:hAnsi="楷体_GB2312" w:eastAsia="楷体_GB2312" w:cs="楷体_GB2312"/>
          <w:b/>
          <w:color w:val="auto"/>
          <w:sz w:val="52"/>
          <w:szCs w:val="52"/>
          <w:highlight w:val="none"/>
          <w:lang w:val="en-US" w:eastAsia="zh-CN"/>
        </w:rPr>
      </w:pPr>
      <w:r>
        <w:rPr>
          <w:rFonts w:hint="eastAsia" w:ascii="楷体_GB2312" w:hAnsi="楷体_GB2312" w:eastAsia="楷体_GB2312" w:cs="楷体_GB2312"/>
          <w:b/>
          <w:color w:val="auto"/>
          <w:sz w:val="52"/>
          <w:szCs w:val="52"/>
          <w:highlight w:val="none"/>
          <w:lang w:val="en-US" w:eastAsia="zh-CN"/>
        </w:rPr>
        <w:t>询</w:t>
      </w:r>
    </w:p>
    <w:p w14:paraId="2F32F7D7">
      <w:pPr>
        <w:keepNext w:val="0"/>
        <w:keepLines w:val="0"/>
        <w:pageBreakBefore w:val="0"/>
        <w:widowControl w:val="0"/>
        <w:kinsoku/>
        <w:wordWrap/>
        <w:overflowPunct/>
        <w:topLinePunct w:val="0"/>
        <w:autoSpaceDE/>
        <w:autoSpaceDN/>
        <w:bidi w:val="0"/>
        <w:adjustRightInd/>
        <w:snapToGrid/>
        <w:spacing w:line="1000" w:lineRule="exact"/>
        <w:ind w:left="0" w:leftChars="0"/>
        <w:jc w:val="center"/>
        <w:textAlignment w:val="auto"/>
        <w:rPr>
          <w:rFonts w:hint="eastAsia" w:ascii="楷体_GB2312" w:hAnsi="楷体_GB2312" w:eastAsia="楷体_GB2312" w:cs="楷体_GB2312"/>
          <w:b/>
          <w:color w:val="auto"/>
          <w:sz w:val="52"/>
          <w:szCs w:val="52"/>
          <w:highlight w:val="none"/>
          <w:lang w:val="en-US" w:eastAsia="zh-CN"/>
        </w:rPr>
      </w:pPr>
      <w:r>
        <w:rPr>
          <w:rFonts w:hint="eastAsia" w:ascii="楷体_GB2312" w:hAnsi="楷体_GB2312" w:eastAsia="楷体_GB2312" w:cs="楷体_GB2312"/>
          <w:b/>
          <w:color w:val="auto"/>
          <w:sz w:val="52"/>
          <w:szCs w:val="52"/>
          <w:highlight w:val="none"/>
          <w:lang w:val="en-US" w:eastAsia="zh-CN"/>
        </w:rPr>
        <w:t>价</w:t>
      </w:r>
    </w:p>
    <w:p w14:paraId="5D230903">
      <w:pPr>
        <w:keepNext w:val="0"/>
        <w:keepLines w:val="0"/>
        <w:pageBreakBefore w:val="0"/>
        <w:widowControl w:val="0"/>
        <w:kinsoku/>
        <w:wordWrap/>
        <w:overflowPunct/>
        <w:topLinePunct w:val="0"/>
        <w:autoSpaceDE/>
        <w:autoSpaceDN/>
        <w:bidi w:val="0"/>
        <w:adjustRightInd/>
        <w:snapToGrid/>
        <w:spacing w:line="1000" w:lineRule="exact"/>
        <w:ind w:left="0" w:leftChars="0"/>
        <w:jc w:val="center"/>
        <w:textAlignment w:val="auto"/>
        <w:rPr>
          <w:rFonts w:hint="eastAsia" w:ascii="楷体_GB2312" w:hAnsi="楷体_GB2312" w:eastAsia="楷体_GB2312" w:cs="楷体_GB2312"/>
          <w:b/>
          <w:color w:val="auto"/>
          <w:sz w:val="52"/>
          <w:szCs w:val="52"/>
          <w:highlight w:val="none"/>
          <w:lang w:val="en-US" w:eastAsia="zh-CN"/>
        </w:rPr>
      </w:pPr>
      <w:r>
        <w:rPr>
          <w:rFonts w:hint="eastAsia" w:ascii="楷体_GB2312" w:hAnsi="楷体_GB2312" w:eastAsia="楷体_GB2312" w:cs="楷体_GB2312"/>
          <w:b/>
          <w:color w:val="auto"/>
          <w:sz w:val="52"/>
          <w:szCs w:val="52"/>
          <w:highlight w:val="none"/>
          <w:lang w:val="en-US" w:eastAsia="zh-CN"/>
        </w:rPr>
        <w:t>文</w:t>
      </w:r>
    </w:p>
    <w:p w14:paraId="6E77410B">
      <w:pPr>
        <w:pStyle w:val="4"/>
        <w:jc w:val="center"/>
        <w:rPr>
          <w:color w:val="auto"/>
          <w:highlight w:val="none"/>
        </w:rPr>
      </w:pPr>
      <w:r>
        <w:rPr>
          <w:rFonts w:hint="eastAsia" w:ascii="楷体_GB2312" w:hAnsi="楷体_GB2312" w:eastAsia="楷体_GB2312" w:cs="楷体_GB2312"/>
          <w:b/>
          <w:color w:val="auto"/>
          <w:sz w:val="52"/>
          <w:szCs w:val="52"/>
          <w:highlight w:val="none"/>
          <w:lang w:val="en-US" w:eastAsia="zh-CN"/>
        </w:rPr>
        <w:t>件</w:t>
      </w:r>
    </w:p>
    <w:p w14:paraId="180065E4">
      <w:pPr>
        <w:rPr>
          <w:rFonts w:hint="eastAsia" w:eastAsia="宋体"/>
          <w:color w:val="auto"/>
          <w:highlight w:val="none"/>
          <w:lang w:eastAsia="zh-CN"/>
        </w:rPr>
      </w:pPr>
    </w:p>
    <w:p w14:paraId="656A908B">
      <w:pPr>
        <w:rPr>
          <w:rFonts w:hint="eastAsia" w:eastAsia="宋体"/>
          <w:color w:val="auto"/>
          <w:highlight w:val="none"/>
          <w:lang w:eastAsia="zh-CN"/>
        </w:rPr>
      </w:pPr>
    </w:p>
    <w:p w14:paraId="1085D010">
      <w:pPr>
        <w:keepNext w:val="0"/>
        <w:keepLines w:val="0"/>
        <w:pageBreakBefore w:val="0"/>
        <w:widowControl w:val="0"/>
        <w:kinsoku/>
        <w:wordWrap/>
        <w:overflowPunct/>
        <w:topLinePunct w:val="0"/>
        <w:autoSpaceDE/>
        <w:autoSpaceDN/>
        <w:bidi w:val="0"/>
        <w:adjustRightInd/>
        <w:snapToGrid/>
        <w:spacing w:line="1000" w:lineRule="exact"/>
        <w:ind w:left="0" w:leftChars="0"/>
        <w:jc w:val="center"/>
        <w:textAlignment w:val="auto"/>
        <w:rPr>
          <w:rFonts w:hint="eastAsia" w:ascii="黑体" w:hAnsi="黑体" w:eastAsia="黑体"/>
          <w:b/>
          <w:color w:val="auto"/>
          <w:sz w:val="32"/>
          <w:szCs w:val="32"/>
          <w:highlight w:val="none"/>
        </w:rPr>
      </w:pPr>
    </w:p>
    <w:p w14:paraId="6C0682FD">
      <w:pPr>
        <w:keepNext w:val="0"/>
        <w:keepLines w:val="0"/>
        <w:pageBreakBefore w:val="0"/>
        <w:widowControl w:val="0"/>
        <w:kinsoku/>
        <w:wordWrap/>
        <w:overflowPunct/>
        <w:topLinePunct w:val="0"/>
        <w:autoSpaceDE/>
        <w:autoSpaceDN/>
        <w:bidi w:val="0"/>
        <w:adjustRightInd/>
        <w:snapToGrid/>
        <w:spacing w:line="1000" w:lineRule="exact"/>
        <w:ind w:left="-420" w:leftChars="-200" w:right="-420" w:rightChars="-200"/>
        <w:jc w:val="center"/>
        <w:textAlignment w:val="auto"/>
        <w:rPr>
          <w:rFonts w:hint="eastAsia" w:ascii="楷体_GB2312" w:hAnsi="楷体_GB2312" w:eastAsia="楷体_GB2312" w:cs="楷体_GB2312"/>
          <w:b/>
          <w:color w:val="auto"/>
          <w:sz w:val="28"/>
          <w:szCs w:val="28"/>
          <w:highlight w:val="none"/>
          <w:lang w:val="en-US" w:eastAsia="zh-CN"/>
        </w:rPr>
      </w:pPr>
      <w:r>
        <w:rPr>
          <w:rFonts w:hint="eastAsia" w:ascii="楷体_GB2312" w:hAnsi="楷体_GB2312" w:eastAsia="楷体_GB2312" w:cs="楷体_GB2312"/>
          <w:b/>
          <w:color w:val="auto"/>
          <w:sz w:val="28"/>
          <w:szCs w:val="28"/>
          <w:highlight w:val="none"/>
          <w:lang w:val="en-US" w:eastAsia="zh-CN"/>
        </w:rPr>
        <w:t>采购人：海南洋浦陆海能源发展有限公司</w:t>
      </w:r>
    </w:p>
    <w:p w14:paraId="2539E21A">
      <w:pPr>
        <w:keepNext w:val="0"/>
        <w:keepLines w:val="0"/>
        <w:pageBreakBefore w:val="0"/>
        <w:widowControl w:val="0"/>
        <w:kinsoku/>
        <w:wordWrap/>
        <w:overflowPunct/>
        <w:topLinePunct w:val="0"/>
        <w:autoSpaceDE/>
        <w:autoSpaceDN/>
        <w:bidi w:val="0"/>
        <w:adjustRightInd/>
        <w:snapToGrid/>
        <w:spacing w:line="1000" w:lineRule="exact"/>
        <w:ind w:left="-420" w:leftChars="-200" w:right="-420" w:rightChars="-200"/>
        <w:jc w:val="center"/>
        <w:textAlignment w:val="auto"/>
        <w:rPr>
          <w:rFonts w:hint="eastAsia" w:ascii="黑体" w:hAnsi="黑体" w:eastAsia="黑体"/>
          <w:b/>
          <w:color w:val="auto"/>
          <w:sz w:val="32"/>
          <w:szCs w:val="32"/>
          <w:highlight w:val="none"/>
        </w:rPr>
      </w:pPr>
      <w:r>
        <w:rPr>
          <w:rFonts w:hint="eastAsia" w:ascii="楷体_GB2312" w:hAnsi="楷体_GB2312" w:eastAsia="楷体_GB2312" w:cs="楷体_GB2312"/>
          <w:b/>
          <w:color w:val="auto"/>
          <w:sz w:val="28"/>
          <w:szCs w:val="28"/>
          <w:highlight w:val="none"/>
          <w:lang w:val="en-US" w:eastAsia="zh-CN"/>
        </w:rPr>
        <w:t xml:space="preserve">日期：2025年6月 </w:t>
      </w:r>
    </w:p>
    <w:p w14:paraId="41D18BB5">
      <w:pPr>
        <w:keepNext w:val="0"/>
        <w:keepLines w:val="0"/>
        <w:pageBreakBefore w:val="0"/>
        <w:widowControl w:val="0"/>
        <w:kinsoku/>
        <w:wordWrap/>
        <w:overflowPunct/>
        <w:topLinePunct w:val="0"/>
        <w:autoSpaceDE/>
        <w:autoSpaceDN/>
        <w:bidi w:val="0"/>
        <w:adjustRightInd/>
        <w:snapToGrid/>
        <w:spacing w:line="1000" w:lineRule="exact"/>
        <w:ind w:left="0" w:leftChars="0"/>
        <w:jc w:val="center"/>
        <w:textAlignment w:val="auto"/>
        <w:rPr>
          <w:rFonts w:hint="eastAsia" w:ascii="黑体" w:hAnsi="黑体" w:eastAsia="黑体"/>
          <w:b/>
          <w:color w:val="auto"/>
          <w:sz w:val="32"/>
          <w:szCs w:val="32"/>
          <w:highlight w:val="none"/>
        </w:rPr>
        <w:sectPr>
          <w:headerReference r:id="rId3" w:type="default"/>
          <w:footerReference r:id="rId4" w:type="default"/>
          <w:pgSz w:w="11906" w:h="16838"/>
          <w:pgMar w:top="1440" w:right="1800" w:bottom="1247" w:left="1800" w:header="851" w:footer="992" w:gutter="0"/>
          <w:cols w:space="0" w:num="1"/>
          <w:docGrid w:type="lines" w:linePitch="312" w:charSpace="0"/>
        </w:sectPr>
      </w:pPr>
    </w:p>
    <w:p w14:paraId="602FD181">
      <w:pPr>
        <w:keepNext w:val="0"/>
        <w:keepLines w:val="0"/>
        <w:pageBreakBefore w:val="0"/>
        <w:widowControl w:val="0"/>
        <w:kinsoku/>
        <w:wordWrap/>
        <w:overflowPunct/>
        <w:topLinePunct w:val="0"/>
        <w:autoSpaceDE/>
        <w:autoSpaceDN/>
        <w:bidi w:val="0"/>
        <w:adjustRightInd/>
        <w:snapToGrid/>
        <w:spacing w:line="1000" w:lineRule="exact"/>
        <w:ind w:left="0" w:leftChars="0"/>
        <w:jc w:val="center"/>
        <w:textAlignment w:val="auto"/>
        <w:rPr>
          <w:rFonts w:ascii="黑体" w:hAnsi="黑体" w:eastAsia="黑体"/>
          <w:b/>
          <w:color w:val="auto"/>
          <w:sz w:val="32"/>
          <w:szCs w:val="32"/>
          <w:highlight w:val="none"/>
        </w:rPr>
      </w:pPr>
      <w:r>
        <w:rPr>
          <w:rFonts w:hint="eastAsia" w:ascii="黑体" w:hAnsi="黑体" w:eastAsia="黑体"/>
          <w:b/>
          <w:color w:val="auto"/>
          <w:sz w:val="32"/>
          <w:szCs w:val="32"/>
          <w:highlight w:val="none"/>
        </w:rPr>
        <w:t>目  录</w:t>
      </w:r>
    </w:p>
    <w:p w14:paraId="0E9E17E6">
      <w:pPr>
        <w:pStyle w:val="14"/>
        <w:keepNext w:val="0"/>
        <w:keepLines w:val="0"/>
        <w:pageBreakBefore w:val="0"/>
        <w:widowControl w:val="0"/>
        <w:tabs>
          <w:tab w:val="right" w:leader="dot" w:pos="8306"/>
          <w:tab w:val="clear" w:pos="1050"/>
          <w:tab w:val="clear" w:pos="8296"/>
        </w:tabs>
        <w:kinsoku/>
        <w:wordWrap/>
        <w:overflowPunct/>
        <w:topLinePunct w:val="0"/>
        <w:autoSpaceDE/>
        <w:autoSpaceDN/>
        <w:bidi w:val="0"/>
        <w:adjustRightInd/>
        <w:snapToGrid/>
        <w:spacing w:line="1000" w:lineRule="exact"/>
        <w:textAlignment w:val="auto"/>
        <w:rPr>
          <w:color w:val="auto"/>
          <w:sz w:val="30"/>
          <w:szCs w:val="30"/>
          <w:highlight w:val="none"/>
        </w:rPr>
      </w:pP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 TOC \o "1-2" \h \z \u </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Cs/>
          <w:color w:val="auto"/>
          <w:sz w:val="30"/>
          <w:szCs w:val="30"/>
          <w:highlight w:val="none"/>
        </w:rPr>
        <w:fldChar w:fldCharType="begin"/>
      </w:r>
      <w:r>
        <w:rPr>
          <w:rFonts w:hint="eastAsia" w:ascii="宋体" w:hAnsi="宋体" w:eastAsia="宋体" w:cs="宋体"/>
          <w:bCs/>
          <w:color w:val="auto"/>
          <w:sz w:val="30"/>
          <w:szCs w:val="30"/>
          <w:highlight w:val="none"/>
        </w:rPr>
        <w:instrText xml:space="preserve"> HYPERLINK \l _Toc25070 </w:instrText>
      </w:r>
      <w:r>
        <w:rPr>
          <w:rFonts w:hint="eastAsia" w:ascii="宋体" w:hAnsi="宋体" w:eastAsia="宋体" w:cs="宋体"/>
          <w:bCs/>
          <w:color w:val="auto"/>
          <w:sz w:val="30"/>
          <w:szCs w:val="30"/>
          <w:highlight w:val="none"/>
        </w:rPr>
        <w:fldChar w:fldCharType="separate"/>
      </w:r>
      <w:r>
        <w:rPr>
          <w:rFonts w:hint="eastAsia" w:ascii="楷体" w:hAnsi="楷体" w:eastAsia="楷体" w:cs="楷体"/>
          <w:bCs/>
          <w:color w:val="auto"/>
          <w:sz w:val="30"/>
          <w:szCs w:val="30"/>
          <w:highlight w:val="none"/>
        </w:rPr>
        <w:t xml:space="preserve">第一章 </w:t>
      </w:r>
      <w:r>
        <w:rPr>
          <w:rFonts w:hint="eastAsia" w:ascii="楷体" w:hAnsi="楷体" w:eastAsia="楷体" w:cs="楷体"/>
          <w:bCs w:val="0"/>
          <w:color w:val="auto"/>
          <w:sz w:val="30"/>
          <w:szCs w:val="30"/>
          <w:highlight w:val="none"/>
          <w:lang w:val="en-US" w:eastAsia="zh-CN"/>
        </w:rPr>
        <w:t>公开询价函</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_Toc25070 \h </w:instrText>
      </w:r>
      <w:r>
        <w:rPr>
          <w:color w:val="auto"/>
          <w:sz w:val="30"/>
          <w:szCs w:val="30"/>
          <w:highlight w:val="none"/>
        </w:rPr>
        <w:fldChar w:fldCharType="separate"/>
      </w:r>
      <w:r>
        <w:rPr>
          <w:color w:val="auto"/>
          <w:sz w:val="30"/>
          <w:szCs w:val="30"/>
          <w:highlight w:val="none"/>
        </w:rPr>
        <w:t>2</w:t>
      </w:r>
      <w:r>
        <w:rPr>
          <w:color w:val="auto"/>
          <w:sz w:val="30"/>
          <w:szCs w:val="30"/>
          <w:highlight w:val="none"/>
        </w:rPr>
        <w:fldChar w:fldCharType="end"/>
      </w:r>
      <w:r>
        <w:rPr>
          <w:rFonts w:hint="eastAsia" w:ascii="宋体" w:hAnsi="宋体" w:eastAsia="宋体" w:cs="宋体"/>
          <w:bCs/>
          <w:color w:val="auto"/>
          <w:sz w:val="30"/>
          <w:szCs w:val="30"/>
          <w:highlight w:val="none"/>
        </w:rPr>
        <w:fldChar w:fldCharType="end"/>
      </w:r>
    </w:p>
    <w:p w14:paraId="2C699DEE">
      <w:pPr>
        <w:pStyle w:val="14"/>
        <w:keepNext w:val="0"/>
        <w:keepLines w:val="0"/>
        <w:pageBreakBefore w:val="0"/>
        <w:widowControl w:val="0"/>
        <w:tabs>
          <w:tab w:val="right" w:leader="dot" w:pos="8306"/>
          <w:tab w:val="clear" w:pos="1050"/>
          <w:tab w:val="clear" w:pos="8296"/>
        </w:tabs>
        <w:kinsoku/>
        <w:wordWrap/>
        <w:overflowPunct/>
        <w:topLinePunct w:val="0"/>
        <w:autoSpaceDE/>
        <w:autoSpaceDN/>
        <w:bidi w:val="0"/>
        <w:adjustRightInd/>
        <w:snapToGrid/>
        <w:spacing w:line="1000" w:lineRule="exact"/>
        <w:textAlignment w:val="auto"/>
        <w:rPr>
          <w:color w:val="auto"/>
          <w:sz w:val="30"/>
          <w:szCs w:val="30"/>
          <w:highlight w:val="none"/>
        </w:rPr>
      </w:pPr>
      <w:r>
        <w:rPr>
          <w:rFonts w:hint="eastAsia" w:ascii="宋体" w:hAnsi="宋体" w:eastAsia="宋体" w:cs="宋体"/>
          <w:bCs/>
          <w:color w:val="auto"/>
          <w:sz w:val="30"/>
          <w:szCs w:val="30"/>
          <w:highlight w:val="none"/>
        </w:rPr>
        <w:fldChar w:fldCharType="begin"/>
      </w:r>
      <w:r>
        <w:rPr>
          <w:rFonts w:hint="eastAsia" w:ascii="宋体" w:hAnsi="宋体" w:eastAsia="宋体" w:cs="宋体"/>
          <w:bCs/>
          <w:color w:val="auto"/>
          <w:sz w:val="30"/>
          <w:szCs w:val="30"/>
          <w:highlight w:val="none"/>
        </w:rPr>
        <w:instrText xml:space="preserve"> HYPERLINK \l _Toc9105 </w:instrText>
      </w:r>
      <w:r>
        <w:rPr>
          <w:rFonts w:hint="eastAsia" w:ascii="宋体" w:hAnsi="宋体" w:eastAsia="宋体" w:cs="宋体"/>
          <w:bCs/>
          <w:color w:val="auto"/>
          <w:sz w:val="30"/>
          <w:szCs w:val="30"/>
          <w:highlight w:val="none"/>
        </w:rPr>
        <w:fldChar w:fldCharType="separate"/>
      </w:r>
      <w:r>
        <w:rPr>
          <w:rFonts w:hint="eastAsia" w:ascii="楷体" w:hAnsi="楷体" w:eastAsia="楷体" w:cs="楷体"/>
          <w:bCs/>
          <w:color w:val="auto"/>
          <w:sz w:val="30"/>
          <w:szCs w:val="30"/>
          <w:highlight w:val="none"/>
          <w:lang w:val="en-US" w:eastAsia="zh-CN"/>
        </w:rPr>
        <w:t xml:space="preserve">第二章 </w:t>
      </w:r>
      <w:r>
        <w:rPr>
          <w:rFonts w:hint="eastAsia" w:ascii="楷体" w:hAnsi="楷体" w:eastAsia="楷体" w:cs="楷体"/>
          <w:bCs w:val="0"/>
          <w:color w:val="auto"/>
          <w:sz w:val="30"/>
          <w:szCs w:val="30"/>
          <w:highlight w:val="none"/>
          <w:lang w:val="en-US" w:eastAsia="zh-CN"/>
        </w:rPr>
        <w:t>报价人须知</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_Toc9105 \h </w:instrText>
      </w:r>
      <w:r>
        <w:rPr>
          <w:color w:val="auto"/>
          <w:sz w:val="30"/>
          <w:szCs w:val="30"/>
          <w:highlight w:val="none"/>
        </w:rPr>
        <w:fldChar w:fldCharType="separate"/>
      </w:r>
      <w:r>
        <w:rPr>
          <w:color w:val="auto"/>
          <w:sz w:val="30"/>
          <w:szCs w:val="30"/>
          <w:highlight w:val="none"/>
        </w:rPr>
        <w:t>4</w:t>
      </w:r>
      <w:r>
        <w:rPr>
          <w:color w:val="auto"/>
          <w:sz w:val="30"/>
          <w:szCs w:val="30"/>
          <w:highlight w:val="none"/>
        </w:rPr>
        <w:fldChar w:fldCharType="end"/>
      </w:r>
      <w:r>
        <w:rPr>
          <w:rFonts w:hint="eastAsia" w:ascii="宋体" w:hAnsi="宋体" w:eastAsia="宋体" w:cs="宋体"/>
          <w:bCs/>
          <w:color w:val="auto"/>
          <w:sz w:val="30"/>
          <w:szCs w:val="30"/>
          <w:highlight w:val="none"/>
        </w:rPr>
        <w:fldChar w:fldCharType="end"/>
      </w:r>
    </w:p>
    <w:p w14:paraId="2311219A">
      <w:pPr>
        <w:pStyle w:val="14"/>
        <w:keepNext w:val="0"/>
        <w:keepLines w:val="0"/>
        <w:pageBreakBefore w:val="0"/>
        <w:widowControl w:val="0"/>
        <w:tabs>
          <w:tab w:val="right" w:leader="dot" w:pos="8306"/>
          <w:tab w:val="clear" w:pos="1050"/>
          <w:tab w:val="clear" w:pos="8296"/>
        </w:tabs>
        <w:kinsoku/>
        <w:wordWrap/>
        <w:overflowPunct/>
        <w:topLinePunct w:val="0"/>
        <w:autoSpaceDE/>
        <w:autoSpaceDN/>
        <w:bidi w:val="0"/>
        <w:adjustRightInd/>
        <w:snapToGrid/>
        <w:spacing w:line="1000" w:lineRule="exact"/>
        <w:textAlignment w:val="auto"/>
        <w:rPr>
          <w:color w:val="auto"/>
          <w:sz w:val="30"/>
          <w:szCs w:val="30"/>
          <w:highlight w:val="none"/>
        </w:rPr>
      </w:pPr>
      <w:r>
        <w:rPr>
          <w:rFonts w:hint="eastAsia" w:ascii="宋体" w:hAnsi="宋体" w:eastAsia="宋体" w:cs="宋体"/>
          <w:bCs/>
          <w:color w:val="auto"/>
          <w:sz w:val="30"/>
          <w:szCs w:val="30"/>
          <w:highlight w:val="none"/>
        </w:rPr>
        <w:fldChar w:fldCharType="begin"/>
      </w:r>
      <w:r>
        <w:rPr>
          <w:rFonts w:hint="eastAsia" w:ascii="宋体" w:hAnsi="宋体" w:eastAsia="宋体" w:cs="宋体"/>
          <w:bCs/>
          <w:color w:val="auto"/>
          <w:sz w:val="30"/>
          <w:szCs w:val="30"/>
          <w:highlight w:val="none"/>
        </w:rPr>
        <w:instrText xml:space="preserve"> HYPERLINK \l _Toc28889 </w:instrText>
      </w:r>
      <w:r>
        <w:rPr>
          <w:rFonts w:hint="eastAsia" w:ascii="宋体" w:hAnsi="宋体" w:eastAsia="宋体" w:cs="宋体"/>
          <w:bCs/>
          <w:color w:val="auto"/>
          <w:sz w:val="30"/>
          <w:szCs w:val="30"/>
          <w:highlight w:val="none"/>
        </w:rPr>
        <w:fldChar w:fldCharType="separate"/>
      </w:r>
      <w:r>
        <w:rPr>
          <w:rFonts w:hint="eastAsia" w:ascii="楷体" w:hAnsi="楷体" w:eastAsia="楷体" w:cs="楷体"/>
          <w:bCs/>
          <w:color w:val="auto"/>
          <w:sz w:val="30"/>
          <w:szCs w:val="30"/>
          <w:highlight w:val="none"/>
          <w:lang w:val="en-US" w:eastAsia="zh-CN"/>
        </w:rPr>
        <w:t xml:space="preserve">第三章 </w:t>
      </w:r>
      <w:r>
        <w:rPr>
          <w:rFonts w:hint="eastAsia" w:ascii="楷体" w:hAnsi="楷体" w:eastAsia="楷体" w:cs="楷体"/>
          <w:bCs w:val="0"/>
          <w:color w:val="auto"/>
          <w:sz w:val="30"/>
          <w:szCs w:val="30"/>
          <w:highlight w:val="none"/>
          <w:lang w:val="en-US" w:eastAsia="zh-CN"/>
        </w:rPr>
        <w:t>评审办法</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_Toc28889 \h </w:instrText>
      </w:r>
      <w:r>
        <w:rPr>
          <w:color w:val="auto"/>
          <w:sz w:val="30"/>
          <w:szCs w:val="30"/>
          <w:highlight w:val="none"/>
        </w:rPr>
        <w:fldChar w:fldCharType="separate"/>
      </w:r>
      <w:r>
        <w:rPr>
          <w:color w:val="auto"/>
          <w:sz w:val="30"/>
          <w:szCs w:val="30"/>
          <w:highlight w:val="none"/>
        </w:rPr>
        <w:t>8</w:t>
      </w:r>
      <w:r>
        <w:rPr>
          <w:color w:val="auto"/>
          <w:sz w:val="30"/>
          <w:szCs w:val="30"/>
          <w:highlight w:val="none"/>
        </w:rPr>
        <w:fldChar w:fldCharType="end"/>
      </w:r>
      <w:r>
        <w:rPr>
          <w:rFonts w:hint="eastAsia" w:ascii="宋体" w:hAnsi="宋体" w:eastAsia="宋体" w:cs="宋体"/>
          <w:bCs/>
          <w:color w:val="auto"/>
          <w:sz w:val="30"/>
          <w:szCs w:val="30"/>
          <w:highlight w:val="none"/>
        </w:rPr>
        <w:fldChar w:fldCharType="end"/>
      </w:r>
    </w:p>
    <w:p w14:paraId="2606BD41">
      <w:pPr>
        <w:pStyle w:val="14"/>
        <w:keepNext w:val="0"/>
        <w:keepLines w:val="0"/>
        <w:pageBreakBefore w:val="0"/>
        <w:widowControl w:val="0"/>
        <w:tabs>
          <w:tab w:val="right" w:leader="dot" w:pos="8306"/>
          <w:tab w:val="clear" w:pos="1050"/>
          <w:tab w:val="clear" w:pos="8296"/>
        </w:tabs>
        <w:kinsoku/>
        <w:wordWrap/>
        <w:overflowPunct/>
        <w:topLinePunct w:val="0"/>
        <w:autoSpaceDE/>
        <w:autoSpaceDN/>
        <w:bidi w:val="0"/>
        <w:adjustRightInd/>
        <w:snapToGrid/>
        <w:spacing w:line="1000" w:lineRule="exact"/>
        <w:textAlignment w:val="auto"/>
        <w:rPr>
          <w:color w:val="auto"/>
          <w:sz w:val="30"/>
          <w:szCs w:val="30"/>
          <w:highlight w:val="none"/>
        </w:rPr>
      </w:pPr>
      <w:r>
        <w:rPr>
          <w:rFonts w:hint="eastAsia" w:ascii="宋体" w:hAnsi="宋体" w:eastAsia="宋体" w:cs="宋体"/>
          <w:bCs/>
          <w:color w:val="auto"/>
          <w:sz w:val="30"/>
          <w:szCs w:val="30"/>
          <w:highlight w:val="none"/>
        </w:rPr>
        <w:fldChar w:fldCharType="begin"/>
      </w:r>
      <w:r>
        <w:rPr>
          <w:rFonts w:hint="eastAsia" w:ascii="宋体" w:hAnsi="宋体" w:eastAsia="宋体" w:cs="宋体"/>
          <w:bCs/>
          <w:color w:val="auto"/>
          <w:sz w:val="30"/>
          <w:szCs w:val="30"/>
          <w:highlight w:val="none"/>
        </w:rPr>
        <w:instrText xml:space="preserve"> HYPERLINK \l _Toc21571 </w:instrText>
      </w:r>
      <w:r>
        <w:rPr>
          <w:rFonts w:hint="eastAsia" w:ascii="宋体" w:hAnsi="宋体" w:eastAsia="宋体" w:cs="宋体"/>
          <w:bCs/>
          <w:color w:val="auto"/>
          <w:sz w:val="30"/>
          <w:szCs w:val="30"/>
          <w:highlight w:val="none"/>
        </w:rPr>
        <w:fldChar w:fldCharType="separate"/>
      </w:r>
      <w:r>
        <w:rPr>
          <w:rFonts w:hint="eastAsia" w:ascii="楷体" w:hAnsi="楷体" w:eastAsia="楷体" w:cs="楷体"/>
          <w:bCs/>
          <w:color w:val="auto"/>
          <w:sz w:val="30"/>
          <w:szCs w:val="30"/>
          <w:highlight w:val="none"/>
          <w:lang w:val="en-US" w:eastAsia="zh-CN"/>
        </w:rPr>
        <w:t xml:space="preserve">第四章 </w:t>
      </w:r>
      <w:r>
        <w:rPr>
          <w:rFonts w:hint="eastAsia" w:ascii="楷体" w:hAnsi="楷体" w:eastAsia="楷体" w:cs="楷体"/>
          <w:bCs w:val="0"/>
          <w:color w:val="auto"/>
          <w:sz w:val="30"/>
          <w:szCs w:val="30"/>
          <w:highlight w:val="none"/>
          <w:lang w:val="en-US" w:eastAsia="zh-CN"/>
        </w:rPr>
        <w:t>合同（格式）</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_Toc21571 \h </w:instrText>
      </w:r>
      <w:r>
        <w:rPr>
          <w:color w:val="auto"/>
          <w:sz w:val="30"/>
          <w:szCs w:val="30"/>
          <w:highlight w:val="none"/>
        </w:rPr>
        <w:fldChar w:fldCharType="separate"/>
      </w:r>
      <w:r>
        <w:rPr>
          <w:color w:val="auto"/>
          <w:sz w:val="30"/>
          <w:szCs w:val="30"/>
          <w:highlight w:val="none"/>
        </w:rPr>
        <w:t>11</w:t>
      </w:r>
      <w:r>
        <w:rPr>
          <w:color w:val="auto"/>
          <w:sz w:val="30"/>
          <w:szCs w:val="30"/>
          <w:highlight w:val="none"/>
        </w:rPr>
        <w:fldChar w:fldCharType="end"/>
      </w:r>
      <w:r>
        <w:rPr>
          <w:rFonts w:hint="eastAsia" w:ascii="宋体" w:hAnsi="宋体" w:eastAsia="宋体" w:cs="宋体"/>
          <w:bCs/>
          <w:color w:val="auto"/>
          <w:sz w:val="30"/>
          <w:szCs w:val="30"/>
          <w:highlight w:val="none"/>
        </w:rPr>
        <w:fldChar w:fldCharType="end"/>
      </w:r>
    </w:p>
    <w:p w14:paraId="2DD9A18C">
      <w:pPr>
        <w:pStyle w:val="14"/>
        <w:keepNext w:val="0"/>
        <w:keepLines w:val="0"/>
        <w:pageBreakBefore w:val="0"/>
        <w:widowControl w:val="0"/>
        <w:tabs>
          <w:tab w:val="right" w:leader="dot" w:pos="8306"/>
          <w:tab w:val="clear" w:pos="1050"/>
          <w:tab w:val="clear" w:pos="8296"/>
        </w:tabs>
        <w:kinsoku/>
        <w:wordWrap/>
        <w:overflowPunct/>
        <w:topLinePunct w:val="0"/>
        <w:autoSpaceDE/>
        <w:autoSpaceDN/>
        <w:bidi w:val="0"/>
        <w:adjustRightInd/>
        <w:snapToGrid/>
        <w:spacing w:line="1000" w:lineRule="exact"/>
        <w:textAlignment w:val="auto"/>
        <w:rPr>
          <w:color w:val="auto"/>
          <w:highlight w:val="none"/>
        </w:rPr>
      </w:pPr>
      <w:r>
        <w:rPr>
          <w:rFonts w:hint="eastAsia" w:ascii="宋体" w:hAnsi="宋体" w:eastAsia="宋体" w:cs="宋体"/>
          <w:bCs/>
          <w:color w:val="auto"/>
          <w:sz w:val="30"/>
          <w:szCs w:val="30"/>
          <w:highlight w:val="none"/>
        </w:rPr>
        <w:fldChar w:fldCharType="begin"/>
      </w:r>
      <w:r>
        <w:rPr>
          <w:rFonts w:hint="eastAsia" w:ascii="宋体" w:hAnsi="宋体" w:eastAsia="宋体" w:cs="宋体"/>
          <w:bCs/>
          <w:color w:val="auto"/>
          <w:sz w:val="30"/>
          <w:szCs w:val="30"/>
          <w:highlight w:val="none"/>
        </w:rPr>
        <w:instrText xml:space="preserve"> HYPERLINK \l _Toc17694 </w:instrText>
      </w:r>
      <w:r>
        <w:rPr>
          <w:rFonts w:hint="eastAsia" w:ascii="宋体" w:hAnsi="宋体" w:eastAsia="宋体" w:cs="宋体"/>
          <w:bCs/>
          <w:color w:val="auto"/>
          <w:sz w:val="30"/>
          <w:szCs w:val="30"/>
          <w:highlight w:val="none"/>
        </w:rPr>
        <w:fldChar w:fldCharType="separate"/>
      </w:r>
      <w:r>
        <w:rPr>
          <w:rFonts w:hint="eastAsia" w:ascii="楷体" w:hAnsi="楷体" w:eastAsia="楷体" w:cs="楷体"/>
          <w:bCs/>
          <w:color w:val="auto"/>
          <w:sz w:val="30"/>
          <w:szCs w:val="30"/>
          <w:highlight w:val="none"/>
          <w:lang w:val="en-US" w:eastAsia="zh-CN"/>
        </w:rPr>
        <w:t xml:space="preserve">第五章 </w:t>
      </w:r>
      <w:r>
        <w:rPr>
          <w:rFonts w:hint="eastAsia" w:ascii="楷体" w:hAnsi="楷体" w:eastAsia="楷体" w:cs="楷体"/>
          <w:bCs w:val="0"/>
          <w:color w:val="auto"/>
          <w:sz w:val="30"/>
          <w:szCs w:val="30"/>
          <w:highlight w:val="none"/>
          <w:lang w:val="en-US" w:eastAsia="zh-CN"/>
        </w:rPr>
        <w:t>报价文件格式</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_Toc17694 \h </w:instrText>
      </w:r>
      <w:r>
        <w:rPr>
          <w:color w:val="auto"/>
          <w:sz w:val="30"/>
          <w:szCs w:val="30"/>
          <w:highlight w:val="none"/>
        </w:rPr>
        <w:fldChar w:fldCharType="separate"/>
      </w:r>
      <w:r>
        <w:rPr>
          <w:color w:val="auto"/>
          <w:sz w:val="30"/>
          <w:szCs w:val="30"/>
          <w:highlight w:val="none"/>
        </w:rPr>
        <w:t>20</w:t>
      </w:r>
      <w:r>
        <w:rPr>
          <w:color w:val="auto"/>
          <w:sz w:val="30"/>
          <w:szCs w:val="30"/>
          <w:highlight w:val="none"/>
        </w:rPr>
        <w:fldChar w:fldCharType="end"/>
      </w:r>
      <w:r>
        <w:rPr>
          <w:rFonts w:hint="eastAsia" w:ascii="宋体" w:hAnsi="宋体" w:eastAsia="宋体" w:cs="宋体"/>
          <w:bCs/>
          <w:color w:val="auto"/>
          <w:sz w:val="30"/>
          <w:szCs w:val="30"/>
          <w:highlight w:val="none"/>
        </w:rPr>
        <w:fldChar w:fldCharType="end"/>
      </w:r>
    </w:p>
    <w:p w14:paraId="1CD7CF5E">
      <w:pPr>
        <w:pStyle w:val="27"/>
        <w:numPr>
          <w:ilvl w:val="0"/>
          <w:numId w:val="1"/>
        </w:numPr>
        <w:bidi w:val="0"/>
        <w:rPr>
          <w:rFonts w:hint="eastAsia" w:ascii="楷体" w:hAnsi="楷体" w:eastAsia="楷体" w:cs="楷体"/>
          <w:b/>
          <w:bCs w:val="0"/>
          <w:color w:val="auto"/>
          <w:highlight w:val="none"/>
        </w:rPr>
        <w:sectPr>
          <w:headerReference r:id="rId5" w:type="default"/>
          <w:footerReference r:id="rId6" w:type="default"/>
          <w:pgSz w:w="11906" w:h="16838"/>
          <w:pgMar w:top="1440" w:right="1800" w:bottom="1247" w:left="1800" w:header="851" w:footer="992" w:gutter="0"/>
          <w:pgNumType w:fmt="decimal" w:start="1"/>
          <w:cols w:space="0" w:num="1"/>
          <w:docGrid w:type="lines" w:linePitch="312" w:charSpace="0"/>
        </w:sectPr>
      </w:pPr>
      <w:r>
        <w:rPr>
          <w:rFonts w:hint="eastAsia" w:ascii="宋体" w:hAnsi="宋体" w:eastAsia="宋体" w:cs="宋体"/>
          <w:bCs/>
          <w:color w:val="auto"/>
          <w:szCs w:val="21"/>
          <w:highlight w:val="none"/>
        </w:rPr>
        <w:fldChar w:fldCharType="end"/>
      </w:r>
    </w:p>
    <w:p w14:paraId="55E9F302">
      <w:pPr>
        <w:pStyle w:val="27"/>
        <w:numPr>
          <w:ilvl w:val="0"/>
          <w:numId w:val="2"/>
        </w:numPr>
        <w:bidi w:val="0"/>
        <w:rPr>
          <w:rFonts w:hint="eastAsia" w:ascii="楷体" w:hAnsi="楷体" w:eastAsia="楷体" w:cs="楷体"/>
          <w:b/>
          <w:bCs w:val="0"/>
          <w:color w:val="auto"/>
          <w:highlight w:val="none"/>
        </w:rPr>
      </w:pPr>
      <w:bookmarkStart w:id="2" w:name="_Toc25070"/>
      <w:r>
        <w:rPr>
          <w:rFonts w:hint="eastAsia" w:ascii="楷体" w:hAnsi="楷体" w:eastAsia="楷体" w:cs="楷体"/>
          <w:b/>
          <w:bCs w:val="0"/>
          <w:color w:val="auto"/>
          <w:highlight w:val="none"/>
          <w:lang w:val="en-US" w:eastAsia="zh-CN"/>
        </w:rPr>
        <w:t>公开询价函</w:t>
      </w:r>
      <w:bookmarkEnd w:id="2"/>
    </w:p>
    <w:p w14:paraId="50E92ED8">
      <w:pPr>
        <w:adjustRightInd w:val="0"/>
        <w:snapToGrid w:val="0"/>
        <w:spacing w:line="360" w:lineRule="exact"/>
        <w:jc w:val="right"/>
        <w:rPr>
          <w:rFonts w:hint="default" w:ascii="楷体_GB2312" w:hAnsi="楷体_GB2312" w:eastAsia="楷体_GB2312" w:cs="楷体_GB2312"/>
          <w:color w:val="auto"/>
          <w:sz w:val="24"/>
          <w:szCs w:val="24"/>
          <w:highlight w:val="none"/>
          <w:lang w:val="en-US"/>
        </w:rPr>
      </w:pPr>
      <w:r>
        <w:rPr>
          <w:rFonts w:hint="eastAsia" w:ascii="楷体_GB2312" w:hAnsi="楷体_GB2312" w:eastAsia="楷体_GB2312" w:cs="楷体_GB2312"/>
          <w:color w:val="auto"/>
          <w:sz w:val="24"/>
          <w:szCs w:val="24"/>
          <w:highlight w:val="none"/>
        </w:rPr>
        <w:t xml:space="preserve">      </w:t>
      </w:r>
      <w:r>
        <w:rPr>
          <w:rFonts w:hint="eastAsia" w:ascii="楷体_GB2312" w:hAnsi="楷体_GB2312" w:eastAsia="楷体_GB2312" w:cs="楷体_GB2312"/>
          <w:color w:val="auto"/>
          <w:sz w:val="24"/>
          <w:szCs w:val="24"/>
          <w:highlight w:val="none"/>
          <w:lang w:val="en-US" w:eastAsia="zh-CN"/>
        </w:rPr>
        <w:t xml:space="preserve">            </w:t>
      </w:r>
    </w:p>
    <w:tbl>
      <w:tblPr>
        <w:tblStyle w:val="19"/>
        <w:tblW w:w="86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524"/>
        <w:gridCol w:w="5251"/>
      </w:tblGrid>
      <w:tr w14:paraId="507CCE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8640" w:type="dxa"/>
            <w:gridSpan w:val="3"/>
            <w:tcBorders>
              <w:top w:val="single" w:color="auto" w:sz="8" w:space="0"/>
            </w:tcBorders>
            <w:vAlign w:val="center"/>
          </w:tcPr>
          <w:p w14:paraId="16B2549F">
            <w:pPr>
              <w:spacing w:line="360" w:lineRule="atLeas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海南洋浦陆海能源发展有限公司</w:t>
            </w:r>
            <w:r>
              <w:rPr>
                <w:rFonts w:hint="eastAsia" w:ascii="楷体" w:hAnsi="楷体" w:eastAsia="楷体" w:cs="楷体"/>
                <w:color w:val="auto"/>
                <w:sz w:val="24"/>
                <w:szCs w:val="24"/>
                <w:highlight w:val="none"/>
                <w:u w:val="single"/>
                <w:lang w:val="en-US" w:eastAsia="zh-CN"/>
              </w:rPr>
              <w:t>公司网站及公众号开发服务</w:t>
            </w:r>
            <w:r>
              <w:rPr>
                <w:rFonts w:hint="eastAsia" w:ascii="楷体" w:hAnsi="楷体" w:eastAsia="楷体" w:cs="楷体"/>
                <w:color w:val="auto"/>
                <w:sz w:val="24"/>
                <w:szCs w:val="24"/>
                <w:highlight w:val="none"/>
              </w:rPr>
              <w:t>采购根据需要，拟按照</w:t>
            </w:r>
            <w:r>
              <w:rPr>
                <w:rFonts w:hint="eastAsia" w:ascii="楷体" w:hAnsi="楷体" w:eastAsia="楷体" w:cs="楷体"/>
                <w:color w:val="auto"/>
                <w:sz w:val="24"/>
                <w:szCs w:val="24"/>
                <w:highlight w:val="none"/>
                <w:u w:val="single"/>
                <w:lang w:val="en-US" w:eastAsia="zh-CN"/>
              </w:rPr>
              <w:t>公开询价</w:t>
            </w:r>
            <w:r>
              <w:rPr>
                <w:rFonts w:hint="eastAsia" w:ascii="楷体" w:hAnsi="楷体" w:eastAsia="楷体" w:cs="楷体"/>
                <w:color w:val="auto"/>
                <w:sz w:val="24"/>
                <w:szCs w:val="24"/>
                <w:highlight w:val="none"/>
              </w:rPr>
              <w:t xml:space="preserve">方式进行采购，具体采购事项如下： </w:t>
            </w:r>
          </w:p>
        </w:tc>
      </w:tr>
      <w:tr w14:paraId="51996E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5" w:type="dxa"/>
            <w:vAlign w:val="center"/>
          </w:tcPr>
          <w:p w14:paraId="5627B217">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序号</w:t>
            </w:r>
          </w:p>
        </w:tc>
        <w:tc>
          <w:tcPr>
            <w:tcW w:w="2524" w:type="dxa"/>
            <w:vAlign w:val="center"/>
          </w:tcPr>
          <w:p w14:paraId="21DEF8A2">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项目</w:t>
            </w:r>
          </w:p>
        </w:tc>
        <w:tc>
          <w:tcPr>
            <w:tcW w:w="5251" w:type="dxa"/>
            <w:vAlign w:val="center"/>
          </w:tcPr>
          <w:p w14:paraId="033BDD62">
            <w:pPr>
              <w:spacing w:line="360" w:lineRule="atLeas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内容</w:t>
            </w:r>
          </w:p>
        </w:tc>
      </w:tr>
      <w:tr w14:paraId="73E385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65" w:type="dxa"/>
            <w:vAlign w:val="center"/>
          </w:tcPr>
          <w:p w14:paraId="5AF565FC">
            <w:pPr>
              <w:spacing w:line="360" w:lineRule="atLeast"/>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1</w:t>
            </w:r>
          </w:p>
        </w:tc>
        <w:tc>
          <w:tcPr>
            <w:tcW w:w="2524" w:type="dxa"/>
            <w:vAlign w:val="center"/>
          </w:tcPr>
          <w:p w14:paraId="68C5936C">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公开询价</w:t>
            </w:r>
            <w:r>
              <w:rPr>
                <w:rFonts w:hint="eastAsia" w:ascii="楷体" w:hAnsi="楷体" w:eastAsia="楷体" w:cs="楷体"/>
                <w:color w:val="auto"/>
                <w:sz w:val="24"/>
                <w:szCs w:val="24"/>
                <w:highlight w:val="none"/>
              </w:rPr>
              <w:t>单位</w:t>
            </w:r>
          </w:p>
        </w:tc>
        <w:tc>
          <w:tcPr>
            <w:tcW w:w="5251" w:type="dxa"/>
            <w:vAlign w:val="center"/>
          </w:tcPr>
          <w:p w14:paraId="1F710D60">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海南洋浦陆海能源发展有限公司</w:t>
            </w:r>
          </w:p>
        </w:tc>
      </w:tr>
      <w:tr w14:paraId="72A63F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865" w:type="dxa"/>
            <w:vAlign w:val="center"/>
          </w:tcPr>
          <w:p w14:paraId="35573693">
            <w:pPr>
              <w:spacing w:line="360" w:lineRule="atLeast"/>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2</w:t>
            </w:r>
          </w:p>
        </w:tc>
        <w:tc>
          <w:tcPr>
            <w:tcW w:w="2524" w:type="dxa"/>
            <w:vAlign w:val="center"/>
          </w:tcPr>
          <w:p w14:paraId="1BC94D25">
            <w:pPr>
              <w:spacing w:line="360" w:lineRule="atLeast"/>
              <w:ind w:left="720" w:hanging="720" w:hangingChars="300"/>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公开询价</w:t>
            </w:r>
            <w:r>
              <w:rPr>
                <w:rFonts w:hint="eastAsia" w:ascii="楷体" w:hAnsi="楷体" w:eastAsia="楷体" w:cs="楷体"/>
                <w:color w:val="auto"/>
                <w:sz w:val="24"/>
                <w:szCs w:val="24"/>
                <w:highlight w:val="none"/>
              </w:rPr>
              <w:t>内容</w:t>
            </w:r>
          </w:p>
        </w:tc>
        <w:tc>
          <w:tcPr>
            <w:tcW w:w="5251" w:type="dxa"/>
          </w:tcPr>
          <w:p w14:paraId="4F3BD425">
            <w:pPr>
              <w:spacing w:line="360" w:lineRule="atLeast"/>
              <w:ind w:left="720" w:hanging="720" w:hangingChars="3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1.采购</w:t>
            </w:r>
            <w:r>
              <w:rPr>
                <w:rFonts w:hint="eastAsia" w:ascii="楷体" w:hAnsi="楷体" w:eastAsia="楷体" w:cs="楷体"/>
                <w:color w:val="auto"/>
                <w:sz w:val="24"/>
                <w:szCs w:val="24"/>
                <w:highlight w:val="none"/>
                <w:lang w:val="en-US" w:eastAsia="zh-CN"/>
              </w:rPr>
              <w:t>服务</w:t>
            </w:r>
            <w:r>
              <w:rPr>
                <w:rFonts w:hint="eastAsia" w:ascii="楷体" w:hAnsi="楷体" w:eastAsia="楷体" w:cs="楷体"/>
                <w:color w:val="auto"/>
                <w:sz w:val="24"/>
                <w:szCs w:val="24"/>
                <w:highlight w:val="none"/>
              </w:rPr>
              <w:t>名称/数量（详见报价书）；</w:t>
            </w:r>
          </w:p>
          <w:p w14:paraId="0144A802">
            <w:pPr>
              <w:spacing w:line="360" w:lineRule="atLeast"/>
              <w:ind w:left="720" w:hanging="720" w:hangingChars="3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2.工期/服务期/交货期（详见</w:t>
            </w:r>
            <w:r>
              <w:rPr>
                <w:rFonts w:hint="eastAsia" w:ascii="楷体" w:hAnsi="楷体" w:eastAsia="楷体" w:cs="楷体"/>
                <w:color w:val="auto"/>
                <w:sz w:val="24"/>
                <w:szCs w:val="24"/>
                <w:highlight w:val="none"/>
                <w:lang w:val="en-US" w:eastAsia="zh-CN"/>
              </w:rPr>
              <w:t>报价人须知</w:t>
            </w:r>
            <w:r>
              <w:rPr>
                <w:rFonts w:hint="eastAsia" w:ascii="楷体" w:hAnsi="楷体" w:eastAsia="楷体" w:cs="楷体"/>
                <w:color w:val="auto"/>
                <w:sz w:val="24"/>
                <w:szCs w:val="24"/>
                <w:highlight w:val="none"/>
              </w:rPr>
              <w:t>）；</w:t>
            </w:r>
          </w:p>
          <w:p w14:paraId="6BD36A2C">
            <w:pPr>
              <w:spacing w:line="360" w:lineRule="atLeast"/>
              <w:ind w:left="720" w:hanging="720" w:hangingChars="300"/>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3.报价人资格要求（详见报价人须知）</w:t>
            </w:r>
          </w:p>
          <w:p w14:paraId="77D80FC6">
            <w:pPr>
              <w:keepNext w:val="0"/>
              <w:keepLines w:val="0"/>
              <w:pageBreakBefore w:val="0"/>
              <w:widowControl w:val="0"/>
              <w:kinsoku/>
              <w:wordWrap/>
              <w:overflowPunct/>
              <w:topLinePunct w:val="0"/>
              <w:autoSpaceDE/>
              <w:autoSpaceDN/>
              <w:bidi w:val="0"/>
              <w:adjustRightInd/>
              <w:snapToGrid/>
              <w:spacing w:line="360" w:lineRule="atLeast"/>
              <w:ind w:left="0" w:firstLine="0" w:firstLineChars="0"/>
              <w:jc w:val="lef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3</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文件获取方式：在网页附件处下载电子版文件</w:t>
            </w:r>
          </w:p>
        </w:tc>
      </w:tr>
      <w:tr w14:paraId="306E2A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865" w:type="dxa"/>
            <w:vAlign w:val="center"/>
          </w:tcPr>
          <w:p w14:paraId="1553B17B">
            <w:pPr>
              <w:spacing w:line="360" w:lineRule="atLeast"/>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3</w:t>
            </w:r>
          </w:p>
        </w:tc>
        <w:tc>
          <w:tcPr>
            <w:tcW w:w="2524" w:type="dxa"/>
            <w:vAlign w:val="center"/>
          </w:tcPr>
          <w:p w14:paraId="5864FA8E">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开始</w:t>
            </w:r>
            <w:r>
              <w:rPr>
                <w:rFonts w:hint="eastAsia" w:ascii="楷体" w:hAnsi="楷体" w:eastAsia="楷体" w:cs="楷体"/>
                <w:color w:val="auto"/>
                <w:sz w:val="24"/>
                <w:szCs w:val="24"/>
                <w:highlight w:val="none"/>
              </w:rPr>
              <w:t>时间</w:t>
            </w:r>
          </w:p>
        </w:tc>
        <w:tc>
          <w:tcPr>
            <w:tcW w:w="5251" w:type="dxa"/>
            <w:vAlign w:val="center"/>
          </w:tcPr>
          <w:p w14:paraId="03C404B8">
            <w:pPr>
              <w:spacing w:line="360" w:lineRule="atLeas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2025年6月24日</w:t>
            </w:r>
          </w:p>
        </w:tc>
      </w:tr>
      <w:tr w14:paraId="009C55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36" w:hRule="exact"/>
        </w:trPr>
        <w:tc>
          <w:tcPr>
            <w:tcW w:w="865" w:type="dxa"/>
            <w:vAlign w:val="center"/>
          </w:tcPr>
          <w:p w14:paraId="693CE1AB">
            <w:pPr>
              <w:spacing w:line="360" w:lineRule="atLeast"/>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4</w:t>
            </w:r>
          </w:p>
        </w:tc>
        <w:tc>
          <w:tcPr>
            <w:tcW w:w="2524" w:type="dxa"/>
            <w:vAlign w:val="center"/>
          </w:tcPr>
          <w:p w14:paraId="42E80367">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报价书</w:t>
            </w:r>
            <w:r>
              <w:rPr>
                <w:rFonts w:hint="eastAsia" w:ascii="楷体" w:hAnsi="楷体" w:eastAsia="楷体" w:cs="楷体"/>
                <w:color w:val="auto"/>
                <w:sz w:val="24"/>
                <w:szCs w:val="24"/>
                <w:highlight w:val="none"/>
              </w:rPr>
              <w:t>递交时间地点</w:t>
            </w:r>
          </w:p>
        </w:tc>
        <w:tc>
          <w:tcPr>
            <w:tcW w:w="5251" w:type="dxa"/>
            <w:vAlign w:val="center"/>
          </w:tcPr>
          <w:p w14:paraId="6FB44DAF">
            <w:pPr>
              <w:spacing w:line="360" w:lineRule="atLeast"/>
              <w:jc w:val="left"/>
              <w:rPr>
                <w:rFonts w:hint="default" w:ascii="楷体" w:hAnsi="楷体" w:eastAsia="楷体" w:cs="楷体"/>
                <w:color w:val="auto"/>
                <w:sz w:val="24"/>
                <w:szCs w:val="24"/>
                <w:highlight w:val="none"/>
                <w:lang w:val="en-US"/>
              </w:rPr>
            </w:pPr>
            <w:r>
              <w:rPr>
                <w:rFonts w:hint="eastAsia" w:ascii="楷体" w:hAnsi="楷体" w:eastAsia="楷体" w:cs="楷体"/>
                <w:color w:val="auto"/>
                <w:sz w:val="24"/>
                <w:szCs w:val="24"/>
                <w:highlight w:val="none"/>
                <w:lang w:val="en-US" w:eastAsia="zh-CN"/>
              </w:rPr>
              <w:t>截至2025年6月27日下午15</w:t>
            </w:r>
            <w:bookmarkStart w:id="59" w:name="_GoBack"/>
            <w:bookmarkEnd w:id="59"/>
            <w:r>
              <w:rPr>
                <w:rFonts w:hint="eastAsia" w:ascii="楷体" w:hAnsi="楷体" w:eastAsia="楷体" w:cs="楷体"/>
                <w:color w:val="auto"/>
                <w:sz w:val="24"/>
                <w:szCs w:val="24"/>
                <w:highlight w:val="none"/>
                <w:lang w:val="en-US" w:eastAsia="zh-CN"/>
              </w:rPr>
              <w:t>：00将加盖公章的电子版发送至指定电子邮箱luhaimygs@hnyplh.com或将纸质版送至洋浦大厦3楼311室。</w:t>
            </w:r>
            <w:r>
              <w:rPr>
                <w:rFonts w:hint="eastAsia" w:ascii="楷体" w:hAnsi="楷体" w:eastAsia="楷体" w:cs="楷体"/>
                <w:color w:val="auto"/>
                <w:sz w:val="24"/>
                <w:szCs w:val="24"/>
                <w:highlight w:val="none"/>
              </w:rPr>
              <w:t>（以电子版文件递交</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邮件名应命名为海南洋浦陆海能源发展有限公司</w:t>
            </w:r>
            <w:r>
              <w:rPr>
                <w:rFonts w:hint="eastAsia" w:ascii="楷体" w:hAnsi="楷体" w:eastAsia="楷体" w:cs="楷体"/>
                <w:color w:val="auto"/>
                <w:sz w:val="24"/>
                <w:szCs w:val="24"/>
                <w:highlight w:val="none"/>
                <w:lang w:val="en-US" w:eastAsia="zh-CN"/>
              </w:rPr>
              <w:t>网站及公众服务号开发服务</w:t>
            </w:r>
            <w:r>
              <w:rPr>
                <w:rFonts w:hint="eastAsia" w:ascii="楷体" w:hAnsi="楷体" w:eastAsia="楷体" w:cs="楷体"/>
                <w:color w:val="auto"/>
                <w:sz w:val="24"/>
                <w:szCs w:val="24"/>
                <w:highlight w:val="none"/>
              </w:rPr>
              <w:t>采购报价文件——报价人名称）</w:t>
            </w:r>
          </w:p>
        </w:tc>
      </w:tr>
      <w:tr w14:paraId="64CD7F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4" w:hRule="exact"/>
        </w:trPr>
        <w:tc>
          <w:tcPr>
            <w:tcW w:w="865" w:type="dxa"/>
            <w:vAlign w:val="center"/>
          </w:tcPr>
          <w:p w14:paraId="2204C4E0">
            <w:pPr>
              <w:spacing w:line="360" w:lineRule="atLeast"/>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5</w:t>
            </w:r>
          </w:p>
        </w:tc>
        <w:tc>
          <w:tcPr>
            <w:tcW w:w="2524" w:type="dxa"/>
            <w:vAlign w:val="center"/>
          </w:tcPr>
          <w:p w14:paraId="37C274E8">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联系人及电话</w:t>
            </w:r>
          </w:p>
        </w:tc>
        <w:tc>
          <w:tcPr>
            <w:tcW w:w="5251" w:type="dxa"/>
            <w:vAlign w:val="center"/>
          </w:tcPr>
          <w:p w14:paraId="02840AC1">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肖工/0898-28810376</w:t>
            </w:r>
          </w:p>
        </w:tc>
      </w:tr>
      <w:tr w14:paraId="53630A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14" w:hRule="exact"/>
        </w:trPr>
        <w:tc>
          <w:tcPr>
            <w:tcW w:w="865" w:type="dxa"/>
            <w:vAlign w:val="center"/>
          </w:tcPr>
          <w:p w14:paraId="6010A9E6">
            <w:pPr>
              <w:spacing w:line="360" w:lineRule="atLeas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6</w:t>
            </w:r>
          </w:p>
        </w:tc>
        <w:tc>
          <w:tcPr>
            <w:tcW w:w="2524" w:type="dxa"/>
            <w:vAlign w:val="center"/>
          </w:tcPr>
          <w:p w14:paraId="18267CBF">
            <w:pPr>
              <w:spacing w:line="360" w:lineRule="atLeas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评分方法</w:t>
            </w:r>
          </w:p>
        </w:tc>
        <w:tc>
          <w:tcPr>
            <w:tcW w:w="5251" w:type="dxa"/>
            <w:vAlign w:val="center"/>
          </w:tcPr>
          <w:p w14:paraId="7E950D27">
            <w:pPr>
              <w:spacing w:line="360" w:lineRule="atLeast"/>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综合评审法</w:t>
            </w:r>
          </w:p>
          <w:p w14:paraId="6DEA9EB8">
            <w:pPr>
              <w:spacing w:line="360" w:lineRule="atLeast"/>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1、初步评审：</w:t>
            </w:r>
          </w:p>
          <w:p w14:paraId="2597F39A">
            <w:pPr>
              <w:spacing w:line="360" w:lineRule="atLeast"/>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询价小组依据报价人资格要求对报价人的报价文件进行初步评审，判断报价文件是否符合要求，只有评审合格的报价文件才可通过初步评审。</w:t>
            </w:r>
          </w:p>
          <w:p w14:paraId="60788641">
            <w:pPr>
              <w:numPr>
                <w:ilvl w:val="0"/>
                <w:numId w:val="0"/>
              </w:numPr>
              <w:spacing w:line="360" w:lineRule="atLeast"/>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2、详细评审：</w:t>
            </w:r>
          </w:p>
          <w:p w14:paraId="27491A15">
            <w:pPr>
              <w:numPr>
                <w:ilvl w:val="0"/>
                <w:numId w:val="0"/>
              </w:numPr>
              <w:spacing w:line="360" w:lineRule="atLeast"/>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1、通过符合性审查的报价单位，进入详细评审，</w:t>
            </w:r>
          </w:p>
          <w:p w14:paraId="4F9967C5">
            <w:pPr>
              <w:numPr>
                <w:ilvl w:val="0"/>
                <w:numId w:val="0"/>
              </w:numPr>
              <w:spacing w:line="360" w:lineRule="atLeast"/>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2、详细评审分值构成：（1）商务技术部分：50分；（2）价格部分：50分 。</w:t>
            </w:r>
          </w:p>
          <w:p w14:paraId="4BCD3705">
            <w:pPr>
              <w:numPr>
                <w:ilvl w:val="0"/>
                <w:numId w:val="0"/>
              </w:numPr>
              <w:spacing w:line="360" w:lineRule="atLeast"/>
              <w:jc w:val="left"/>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3、评审标准：（1）商务技术评分标准：见商务技术评分表；（2）报价评分标准：见价格评分办法。</w:t>
            </w:r>
          </w:p>
        </w:tc>
      </w:tr>
      <w:tr w14:paraId="6FB6A2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0" w:hRule="exact"/>
        </w:trPr>
        <w:tc>
          <w:tcPr>
            <w:tcW w:w="865" w:type="dxa"/>
            <w:vAlign w:val="center"/>
          </w:tcPr>
          <w:p w14:paraId="0F4B3120">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7</w:t>
            </w:r>
          </w:p>
        </w:tc>
        <w:tc>
          <w:tcPr>
            <w:tcW w:w="2524" w:type="dxa"/>
            <w:vAlign w:val="center"/>
          </w:tcPr>
          <w:p w14:paraId="21E801A8">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采购控制价</w:t>
            </w:r>
          </w:p>
        </w:tc>
        <w:tc>
          <w:tcPr>
            <w:tcW w:w="5251" w:type="dxa"/>
            <w:vAlign w:val="center"/>
          </w:tcPr>
          <w:p w14:paraId="27E9D69A">
            <w:pPr>
              <w:spacing w:line="360" w:lineRule="atLeast"/>
              <w:jc w:val="left"/>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最高限价为</w:t>
            </w:r>
            <w:r>
              <w:rPr>
                <w:rFonts w:hint="eastAsia" w:ascii="楷体" w:hAnsi="楷体" w:eastAsia="楷体" w:cs="楷体"/>
                <w:color w:val="auto"/>
                <w:sz w:val="24"/>
                <w:szCs w:val="24"/>
                <w:highlight w:val="none"/>
                <w:lang w:val="en-US" w:eastAsia="zh-CN"/>
              </w:rPr>
              <w:t>40000</w:t>
            </w:r>
            <w:r>
              <w:rPr>
                <w:rFonts w:hint="default" w:ascii="楷体" w:hAnsi="楷体" w:eastAsia="楷体" w:cs="楷体"/>
                <w:color w:val="auto"/>
                <w:sz w:val="24"/>
                <w:szCs w:val="24"/>
                <w:highlight w:val="none"/>
                <w:lang w:val="en-US" w:eastAsia="zh-CN"/>
              </w:rPr>
              <w:t>元</w:t>
            </w:r>
            <w:r>
              <w:rPr>
                <w:rFonts w:hint="eastAsia" w:ascii="楷体" w:hAnsi="楷体" w:eastAsia="楷体" w:cs="楷体"/>
                <w:color w:val="auto"/>
                <w:sz w:val="24"/>
                <w:szCs w:val="24"/>
                <w:highlight w:val="none"/>
                <w:lang w:val="en-US" w:eastAsia="zh-CN"/>
              </w:rPr>
              <w:t>，后期维护费用每年不得高于网站及公众号开发服务费用的10%。</w:t>
            </w:r>
          </w:p>
        </w:tc>
      </w:tr>
      <w:tr w14:paraId="2086CA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1" w:hRule="exact"/>
        </w:trPr>
        <w:tc>
          <w:tcPr>
            <w:tcW w:w="865" w:type="dxa"/>
            <w:vAlign w:val="center"/>
          </w:tcPr>
          <w:p w14:paraId="776CA12C">
            <w:pPr>
              <w:spacing w:line="360" w:lineRule="atLeast"/>
              <w:jc w:val="center"/>
              <w:rPr>
                <w:rFonts w:hint="default" w:ascii="楷体_GB2312" w:hAnsi="楷体_GB2312" w:eastAsia="楷体_GB2312" w:cs="楷体_GB2312"/>
                <w:color w:val="auto"/>
                <w:sz w:val="24"/>
                <w:szCs w:val="24"/>
                <w:highlight w:val="none"/>
                <w:lang w:val="en-US" w:eastAsia="zh-CN"/>
              </w:rPr>
            </w:pPr>
            <w:r>
              <w:rPr>
                <w:rFonts w:hint="eastAsia" w:ascii="楷体" w:hAnsi="楷体" w:eastAsia="楷体" w:cs="楷体"/>
                <w:color w:val="auto"/>
                <w:sz w:val="24"/>
                <w:szCs w:val="24"/>
                <w:highlight w:val="none"/>
                <w:lang w:val="en-US" w:eastAsia="zh-CN"/>
              </w:rPr>
              <w:t>8</w:t>
            </w:r>
          </w:p>
        </w:tc>
        <w:tc>
          <w:tcPr>
            <w:tcW w:w="2524" w:type="dxa"/>
            <w:vAlign w:val="center"/>
          </w:tcPr>
          <w:p w14:paraId="113BC408">
            <w:pPr>
              <w:spacing w:line="360" w:lineRule="atLeast"/>
              <w:jc w:val="center"/>
              <w:rPr>
                <w:rFonts w:hint="eastAsia" w:ascii="楷体_GB2312" w:hAnsi="楷体_GB2312" w:eastAsia="楷体_GB2312" w:cs="楷体_GB2312"/>
                <w:color w:val="auto"/>
                <w:sz w:val="24"/>
                <w:szCs w:val="24"/>
                <w:highlight w:val="none"/>
                <w:lang w:val="en-US" w:eastAsia="zh-CN"/>
              </w:rPr>
            </w:pPr>
            <w:r>
              <w:rPr>
                <w:rFonts w:hint="eastAsia" w:ascii="楷体" w:hAnsi="楷体" w:eastAsia="楷体" w:cs="楷体"/>
                <w:color w:val="auto"/>
                <w:sz w:val="24"/>
                <w:szCs w:val="24"/>
                <w:highlight w:val="none"/>
                <w:lang w:val="en-US" w:eastAsia="zh-CN"/>
              </w:rPr>
              <w:t>廉政监督电话</w:t>
            </w:r>
          </w:p>
        </w:tc>
        <w:tc>
          <w:tcPr>
            <w:tcW w:w="5251" w:type="dxa"/>
            <w:vAlign w:val="center"/>
          </w:tcPr>
          <w:p w14:paraId="0939990F">
            <w:pPr>
              <w:spacing w:line="360" w:lineRule="atLeas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 xml:space="preserve">0898-28810186 </w:t>
            </w:r>
          </w:p>
        </w:tc>
      </w:tr>
      <w:tr w14:paraId="07DCE6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90" w:hRule="exact"/>
        </w:trPr>
        <w:tc>
          <w:tcPr>
            <w:tcW w:w="865" w:type="dxa"/>
            <w:vAlign w:val="center"/>
          </w:tcPr>
          <w:p w14:paraId="7DF9C3E0">
            <w:pPr>
              <w:spacing w:line="360" w:lineRule="atLeas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9</w:t>
            </w:r>
          </w:p>
        </w:tc>
        <w:tc>
          <w:tcPr>
            <w:tcW w:w="2524" w:type="dxa"/>
            <w:vAlign w:val="center"/>
          </w:tcPr>
          <w:p w14:paraId="7D309CBA">
            <w:pPr>
              <w:spacing w:line="360" w:lineRule="atLeas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其他要求</w:t>
            </w:r>
          </w:p>
        </w:tc>
        <w:tc>
          <w:tcPr>
            <w:tcW w:w="5251" w:type="dxa"/>
            <w:vAlign w:val="center"/>
          </w:tcPr>
          <w:p w14:paraId="5F023629">
            <w:pPr>
              <w:spacing w:line="360" w:lineRule="atLeast"/>
              <w:jc w:val="left"/>
              <w:rPr>
                <w:rFonts w:hint="eastAsia" w:ascii="楷体" w:hAnsi="楷体" w:eastAsia="楷体" w:cs="楷体"/>
                <w:color w:val="auto"/>
                <w:sz w:val="24"/>
                <w:szCs w:val="24"/>
                <w:highlight w:val="none"/>
                <w:lang w:val="en-US" w:eastAsia="zh-CN"/>
              </w:rPr>
            </w:pPr>
            <w:r>
              <w:rPr>
                <w:rFonts w:hint="default" w:ascii="楷体" w:hAnsi="楷体" w:eastAsia="楷体" w:cs="楷体"/>
                <w:color w:val="auto"/>
                <w:kern w:val="2"/>
                <w:sz w:val="24"/>
                <w:szCs w:val="24"/>
                <w:highlight w:val="none"/>
                <w:lang w:val="en-US" w:eastAsia="zh-CN" w:bidi="ar-SA"/>
              </w:rPr>
              <w:t>报价人必须保证响应文件所提供的全部资料真实可靠，并接受采购人对其中任何资料在合同最终授予前进一步审查的要求，如若存在报价人利用弄虚作假等不当手段谋取成交的，一经查实，采购人有权予以否决，并保留进一步追究其责任的权利。</w:t>
            </w:r>
          </w:p>
        </w:tc>
      </w:tr>
    </w:tbl>
    <w:p w14:paraId="24BFD59B">
      <w:pPr>
        <w:rPr>
          <w:rFonts w:hint="eastAsia" w:ascii="楷体_GB2312" w:hAnsi="楷体_GB2312" w:eastAsia="楷体_GB2312" w:cs="楷体_GB2312"/>
          <w:color w:val="auto"/>
          <w:szCs w:val="24"/>
          <w:highlight w:val="none"/>
        </w:rPr>
      </w:pPr>
      <w:r>
        <w:rPr>
          <w:rFonts w:hint="eastAsia" w:ascii="楷体_GB2312" w:hAnsi="楷体_GB2312" w:eastAsia="楷体_GB2312" w:cs="楷体_GB2312"/>
          <w:color w:val="auto"/>
          <w:szCs w:val="24"/>
          <w:highlight w:val="none"/>
        </w:rPr>
        <w:br w:type="page"/>
      </w:r>
    </w:p>
    <w:bookmarkEnd w:id="0"/>
    <w:bookmarkEnd w:id="1"/>
    <w:p w14:paraId="3D38A4FC">
      <w:pPr>
        <w:pStyle w:val="27"/>
        <w:numPr>
          <w:ilvl w:val="0"/>
          <w:numId w:val="2"/>
        </w:numPr>
        <w:bidi w:val="0"/>
        <w:rPr>
          <w:rFonts w:hint="eastAsia" w:ascii="楷体" w:hAnsi="楷体" w:eastAsia="楷体" w:cs="楷体"/>
          <w:b/>
          <w:bCs w:val="0"/>
          <w:color w:val="auto"/>
          <w:highlight w:val="none"/>
          <w:lang w:val="en-US" w:eastAsia="zh-CN"/>
        </w:rPr>
      </w:pPr>
      <w:bookmarkStart w:id="3" w:name="_Toc9105"/>
      <w:r>
        <w:rPr>
          <w:rFonts w:hint="eastAsia" w:ascii="楷体" w:hAnsi="楷体" w:eastAsia="楷体" w:cs="楷体"/>
          <w:b/>
          <w:bCs w:val="0"/>
          <w:color w:val="auto"/>
          <w:highlight w:val="none"/>
          <w:lang w:val="en-US" w:eastAsia="zh-CN"/>
        </w:rPr>
        <w:t>报价人须知</w:t>
      </w:r>
      <w:bookmarkEnd w:id="3"/>
    </w:p>
    <w:p w14:paraId="7B42FF6E">
      <w:pPr>
        <w:pStyle w:val="3"/>
        <w:keepNext/>
        <w:keepLines/>
        <w:pageBreakBefore w:val="0"/>
        <w:widowControl w:val="0"/>
        <w:kinsoku/>
        <w:wordWrap/>
        <w:overflowPunct/>
        <w:topLinePunct w:val="0"/>
        <w:autoSpaceDE/>
        <w:autoSpaceDN/>
        <w:bidi w:val="0"/>
        <w:adjustRightInd/>
        <w:snapToGrid/>
        <w:spacing w:before="100" w:after="100" w:line="400" w:lineRule="exact"/>
        <w:textAlignment w:val="auto"/>
        <w:rPr>
          <w:rFonts w:hint="eastAsia" w:ascii="楷体" w:hAnsi="楷体" w:eastAsia="楷体" w:cs="楷体"/>
          <w:color w:val="auto"/>
          <w:sz w:val="24"/>
          <w:szCs w:val="24"/>
          <w:highlight w:val="none"/>
        </w:rPr>
      </w:pPr>
      <w:bookmarkStart w:id="4" w:name="_Toc343692940"/>
      <w:bookmarkStart w:id="5" w:name="_Toc7160"/>
      <w:bookmarkStart w:id="6" w:name="_Toc32405"/>
      <w:bookmarkStart w:id="7" w:name="_Toc9139"/>
      <w:bookmarkStart w:id="8" w:name="_Toc343700738"/>
      <w:r>
        <w:rPr>
          <w:rFonts w:hint="eastAsia" w:ascii="楷体" w:hAnsi="楷体" w:eastAsia="楷体" w:cs="楷体"/>
          <w:color w:val="auto"/>
          <w:sz w:val="24"/>
          <w:szCs w:val="24"/>
          <w:highlight w:val="none"/>
        </w:rPr>
        <w:t>一、总则</w:t>
      </w:r>
      <w:bookmarkEnd w:id="4"/>
      <w:bookmarkEnd w:id="5"/>
      <w:bookmarkEnd w:id="6"/>
      <w:bookmarkEnd w:id="7"/>
      <w:bookmarkEnd w:id="8"/>
    </w:p>
    <w:p w14:paraId="7CFF8977">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(一)原则</w:t>
      </w:r>
    </w:p>
    <w:p w14:paraId="050477BC">
      <w:pPr>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rPr>
        <w:t>坚持公开、公正、公平和诚实信用的原则。坚持质量优先，价格合理，科学评估，规范运作</w:t>
      </w:r>
      <w:r>
        <w:rPr>
          <w:rFonts w:hint="eastAsia" w:ascii="楷体" w:hAnsi="楷体" w:eastAsia="楷体" w:cs="楷体"/>
          <w:bCs/>
          <w:color w:val="auto"/>
          <w:sz w:val="24"/>
          <w:szCs w:val="24"/>
          <w:highlight w:val="none"/>
          <w:lang w:eastAsia="zh-CN"/>
        </w:rPr>
        <w:t>。</w:t>
      </w:r>
    </w:p>
    <w:p w14:paraId="445B39D3">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(二</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rPr>
        <w:t>采购项目简介</w:t>
      </w:r>
    </w:p>
    <w:p w14:paraId="7841A46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1、</w:t>
      </w:r>
      <w:r>
        <w:rPr>
          <w:rFonts w:hint="eastAsia" w:ascii="楷体" w:hAnsi="楷体" w:eastAsia="楷体" w:cs="楷体"/>
          <w:bCs/>
          <w:color w:val="auto"/>
          <w:sz w:val="24"/>
          <w:szCs w:val="24"/>
          <w:highlight w:val="none"/>
        </w:rPr>
        <w:t>项目名称：</w:t>
      </w:r>
      <w:r>
        <w:rPr>
          <w:rFonts w:hint="eastAsia" w:ascii="楷体" w:hAnsi="楷体" w:eastAsia="楷体" w:cs="楷体"/>
          <w:bCs/>
          <w:color w:val="auto"/>
          <w:sz w:val="24"/>
          <w:szCs w:val="24"/>
          <w:highlight w:val="none"/>
          <w:lang w:eastAsia="zh-CN"/>
        </w:rPr>
        <w:t>公司网站及公众号开发服务</w:t>
      </w:r>
      <w:r>
        <w:rPr>
          <w:rFonts w:hint="eastAsia" w:ascii="楷体" w:hAnsi="楷体" w:eastAsia="楷体" w:cs="楷体"/>
          <w:bCs/>
          <w:color w:val="auto"/>
          <w:sz w:val="24"/>
          <w:szCs w:val="24"/>
          <w:highlight w:val="none"/>
        </w:rPr>
        <w:t xml:space="preserve">   </w:t>
      </w:r>
    </w:p>
    <w:p w14:paraId="3109AE2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2、</w:t>
      </w:r>
      <w:r>
        <w:rPr>
          <w:rFonts w:hint="eastAsia" w:ascii="楷体" w:hAnsi="楷体" w:eastAsia="楷体" w:cs="楷体"/>
          <w:bCs/>
          <w:color w:val="auto"/>
          <w:sz w:val="24"/>
          <w:szCs w:val="24"/>
          <w:highlight w:val="none"/>
        </w:rPr>
        <w:t>采购人：</w:t>
      </w:r>
      <w:r>
        <w:rPr>
          <w:rFonts w:hint="eastAsia" w:ascii="楷体" w:hAnsi="楷体" w:eastAsia="楷体" w:cs="楷体"/>
          <w:bCs/>
          <w:color w:val="auto"/>
          <w:sz w:val="24"/>
          <w:szCs w:val="24"/>
          <w:highlight w:val="none"/>
          <w:lang w:val="en-US" w:eastAsia="zh-CN"/>
        </w:rPr>
        <w:t>海南洋浦陆海能源发展有限公司</w:t>
      </w:r>
    </w:p>
    <w:p w14:paraId="5317C72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3、</w:t>
      </w:r>
      <w:r>
        <w:rPr>
          <w:rFonts w:hint="eastAsia" w:ascii="楷体" w:hAnsi="楷体" w:eastAsia="楷体" w:cs="楷体"/>
          <w:bCs/>
          <w:color w:val="auto"/>
          <w:sz w:val="24"/>
          <w:szCs w:val="24"/>
          <w:highlight w:val="none"/>
        </w:rPr>
        <w:t>工期/服务期/交货期：自签订合同之日起</w:t>
      </w:r>
      <w:r>
        <w:rPr>
          <w:rFonts w:hint="eastAsia" w:ascii="楷体" w:hAnsi="楷体" w:eastAsia="楷体" w:cs="楷体"/>
          <w:bCs/>
          <w:color w:val="auto"/>
          <w:sz w:val="24"/>
          <w:szCs w:val="24"/>
          <w:highlight w:val="none"/>
          <w:lang w:val="en-US" w:eastAsia="zh-CN"/>
        </w:rPr>
        <w:t>20</w:t>
      </w:r>
      <w:r>
        <w:rPr>
          <w:rFonts w:hint="eastAsia" w:ascii="楷体" w:hAnsi="楷体" w:eastAsia="楷体" w:cs="楷体"/>
          <w:bCs/>
          <w:color w:val="auto"/>
          <w:sz w:val="24"/>
          <w:szCs w:val="24"/>
          <w:highlight w:val="none"/>
        </w:rPr>
        <w:t>日内</w:t>
      </w:r>
      <w:r>
        <w:rPr>
          <w:rFonts w:hint="eastAsia" w:ascii="楷体" w:hAnsi="楷体" w:eastAsia="楷体" w:cs="楷体"/>
          <w:bCs/>
          <w:color w:val="auto"/>
          <w:sz w:val="24"/>
          <w:szCs w:val="24"/>
          <w:highlight w:val="none"/>
          <w:lang w:val="en-US" w:eastAsia="zh-CN"/>
        </w:rPr>
        <w:t>完成网站及公众号的开发且无明显运行漏洞后交付采购人验收完毕。</w:t>
      </w:r>
    </w:p>
    <w:p w14:paraId="7A9D2BA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highlight w:val="none"/>
          <w:lang w:eastAsia="zh-CN"/>
        </w:rPr>
      </w:pPr>
      <w:r>
        <w:rPr>
          <w:rFonts w:hint="eastAsia" w:ascii="楷体" w:hAnsi="楷体" w:eastAsia="楷体" w:cs="楷体"/>
          <w:bCs/>
          <w:color w:val="auto"/>
          <w:sz w:val="24"/>
          <w:szCs w:val="24"/>
          <w:highlight w:val="none"/>
          <w:lang w:val="en-US" w:eastAsia="zh-CN"/>
        </w:rPr>
        <w:t>4、</w:t>
      </w:r>
      <w:r>
        <w:rPr>
          <w:rFonts w:hint="eastAsia" w:ascii="楷体" w:hAnsi="楷体" w:eastAsia="楷体" w:cs="楷体"/>
          <w:bCs/>
          <w:color w:val="auto"/>
          <w:sz w:val="24"/>
          <w:szCs w:val="24"/>
          <w:highlight w:val="none"/>
        </w:rPr>
        <w:t>采购范围/采购内容：</w:t>
      </w:r>
      <w:r>
        <w:rPr>
          <w:rFonts w:hint="eastAsia" w:ascii="楷体" w:hAnsi="楷体" w:eastAsia="楷体" w:cs="楷体"/>
          <w:bCs/>
          <w:color w:val="auto"/>
          <w:sz w:val="24"/>
          <w:szCs w:val="24"/>
          <w:highlight w:val="none"/>
          <w:lang w:eastAsia="zh-CN"/>
        </w:rPr>
        <w:t>公司网站及公众号开发服务</w:t>
      </w:r>
    </w:p>
    <w:p w14:paraId="013A26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三</w:t>
      </w:r>
      <w:r>
        <w:rPr>
          <w:rFonts w:hint="eastAsia" w:ascii="楷体" w:hAnsi="楷体" w:eastAsia="楷体" w:cs="楷体"/>
          <w:bCs/>
          <w:color w:val="auto"/>
          <w:sz w:val="24"/>
          <w:szCs w:val="24"/>
          <w:highlight w:val="none"/>
        </w:rPr>
        <w:t xml:space="preserve">) </w:t>
      </w:r>
      <w:r>
        <w:rPr>
          <w:rFonts w:hint="eastAsia" w:ascii="楷体" w:hAnsi="楷体" w:eastAsia="楷体" w:cs="楷体"/>
          <w:bCs/>
          <w:color w:val="auto"/>
          <w:sz w:val="24"/>
          <w:szCs w:val="24"/>
          <w:highlight w:val="none"/>
          <w:lang w:val="en-US" w:eastAsia="zh-CN"/>
        </w:rPr>
        <w:t>报价人参与报价条件</w:t>
      </w:r>
    </w:p>
    <w:p w14:paraId="18D5A54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1、须为中华人民共和国国内的独立民事主体；经营范围涵盖本项目范围，具备有效的营业执照，具有独立承担民事责任能力，具有独立订立合同的权利； （提供营业执照副本加盖公章）</w:t>
      </w:r>
    </w:p>
    <w:p w14:paraId="5918162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2、企业要求具备国家有关部门、行业要求必须取得的相关认证及其他经营许可；在有关部门和行业的监督检查中没有不良记录；与公司没有不良合作记录；（提供加盖公章的承诺函）</w:t>
      </w:r>
    </w:p>
    <w:p w14:paraId="7E9BBBC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3</w:t>
      </w: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具备良好的商业信誉及</w:t>
      </w:r>
      <w:r>
        <w:rPr>
          <w:rFonts w:hint="eastAsia" w:ascii="楷体" w:hAnsi="楷体" w:eastAsia="楷体" w:cs="楷体"/>
          <w:bCs/>
          <w:color w:val="auto"/>
          <w:sz w:val="24"/>
          <w:szCs w:val="24"/>
          <w:highlight w:val="none"/>
        </w:rPr>
        <w:t>履行合同所必需的设备和专业技术能力；（提供加盖公章的承诺函）</w:t>
      </w:r>
    </w:p>
    <w:p w14:paraId="5F937BE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4</w:t>
      </w:r>
      <w:r>
        <w:rPr>
          <w:rFonts w:hint="eastAsia" w:ascii="楷体" w:hAnsi="楷体" w:eastAsia="楷体" w:cs="楷体"/>
          <w:bCs/>
          <w:color w:val="auto"/>
          <w:sz w:val="24"/>
          <w:szCs w:val="24"/>
          <w:highlight w:val="none"/>
        </w:rPr>
        <w:t>、其他要求：</w:t>
      </w:r>
    </w:p>
    <w:p w14:paraId="2B21249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rPr>
        <w:t>（1）报价为一次性报价即</w:t>
      </w:r>
      <w:r>
        <w:rPr>
          <w:rFonts w:hint="eastAsia" w:ascii="楷体" w:hAnsi="楷体" w:eastAsia="楷体" w:cs="楷体"/>
          <w:bCs/>
          <w:color w:val="auto"/>
          <w:sz w:val="24"/>
          <w:szCs w:val="24"/>
          <w:highlight w:val="none"/>
          <w:lang w:val="en-US" w:eastAsia="zh-CN"/>
        </w:rPr>
        <w:t>固定价，结算不调整</w:t>
      </w: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包括</w:t>
      </w:r>
      <w:r>
        <w:rPr>
          <w:rFonts w:hint="eastAsia" w:ascii="楷体" w:hAnsi="楷体" w:eastAsia="楷体" w:cs="楷体"/>
          <w:bCs/>
          <w:color w:val="auto"/>
          <w:sz w:val="24"/>
          <w:szCs w:val="24"/>
          <w:highlight w:val="none"/>
        </w:rPr>
        <w:t>但不限于</w:t>
      </w:r>
      <w:r>
        <w:rPr>
          <w:rFonts w:hint="eastAsia" w:ascii="楷体" w:hAnsi="楷体" w:eastAsia="楷体" w:cs="楷体"/>
          <w:i w:val="0"/>
          <w:caps w:val="0"/>
          <w:color w:val="auto"/>
          <w:spacing w:val="0"/>
          <w:sz w:val="24"/>
          <w:szCs w:val="24"/>
          <w:highlight w:val="none"/>
        </w:rPr>
        <w:t>供应商出售该</w:t>
      </w:r>
      <w:r>
        <w:rPr>
          <w:rFonts w:hint="eastAsia" w:ascii="楷体" w:hAnsi="楷体" w:eastAsia="楷体" w:cs="楷体"/>
          <w:i w:val="0"/>
          <w:caps w:val="0"/>
          <w:color w:val="auto"/>
          <w:spacing w:val="0"/>
          <w:sz w:val="24"/>
          <w:szCs w:val="24"/>
          <w:highlight w:val="none"/>
          <w:lang w:val="en-US" w:eastAsia="zh-CN"/>
        </w:rPr>
        <w:t>服务</w:t>
      </w:r>
      <w:r>
        <w:rPr>
          <w:rFonts w:hint="eastAsia" w:ascii="楷体" w:hAnsi="楷体" w:eastAsia="楷体" w:cs="楷体"/>
          <w:i w:val="0"/>
          <w:caps w:val="0"/>
          <w:color w:val="auto"/>
          <w:spacing w:val="0"/>
          <w:sz w:val="24"/>
          <w:szCs w:val="24"/>
          <w:highlight w:val="none"/>
        </w:rPr>
        <w:t>应缴纳税金及一切税费、</w:t>
      </w:r>
      <w:r>
        <w:rPr>
          <w:rFonts w:hint="eastAsia" w:ascii="楷体" w:hAnsi="楷体" w:eastAsia="楷体" w:cs="楷体"/>
          <w:bCs/>
          <w:color w:val="auto"/>
          <w:sz w:val="24"/>
          <w:szCs w:val="24"/>
          <w:highlight w:val="none"/>
        </w:rPr>
        <w:t>保险费、</w:t>
      </w:r>
      <w:r>
        <w:rPr>
          <w:rFonts w:hint="eastAsia" w:ascii="楷体" w:hAnsi="楷体" w:eastAsia="楷体" w:cs="楷体"/>
          <w:bCs/>
          <w:color w:val="auto"/>
          <w:sz w:val="24"/>
          <w:szCs w:val="24"/>
          <w:highlight w:val="none"/>
          <w:lang w:eastAsia="zh-CN"/>
        </w:rPr>
        <w:t>设计费、开发费、接口对接费、</w:t>
      </w:r>
      <w:r>
        <w:rPr>
          <w:rFonts w:hint="eastAsia" w:ascii="楷体" w:hAnsi="楷体" w:eastAsia="楷体" w:cs="楷体"/>
          <w:bCs/>
          <w:color w:val="auto"/>
          <w:sz w:val="24"/>
          <w:szCs w:val="24"/>
          <w:highlight w:val="none"/>
        </w:rPr>
        <w:t>住宿费、餐饮</w:t>
      </w:r>
      <w:r>
        <w:rPr>
          <w:rFonts w:hint="eastAsia" w:ascii="楷体" w:hAnsi="楷体" w:eastAsia="楷体" w:cs="楷体"/>
          <w:bCs/>
          <w:color w:val="auto"/>
          <w:sz w:val="24"/>
          <w:szCs w:val="24"/>
          <w:highlight w:val="none"/>
          <w:lang w:val="en-US" w:eastAsia="zh-CN"/>
        </w:rPr>
        <w:t>费</w:t>
      </w:r>
      <w:r>
        <w:rPr>
          <w:rFonts w:hint="eastAsia" w:ascii="楷体" w:hAnsi="楷体" w:eastAsia="楷体" w:cs="楷体"/>
          <w:bCs/>
          <w:color w:val="auto"/>
          <w:sz w:val="24"/>
          <w:szCs w:val="24"/>
          <w:highlight w:val="none"/>
        </w:rPr>
        <w:t>、差旅费</w:t>
      </w:r>
      <w:r>
        <w:rPr>
          <w:rFonts w:hint="eastAsia" w:ascii="楷体" w:hAnsi="楷体" w:eastAsia="楷体" w:cs="楷体"/>
          <w:bCs/>
          <w:color w:val="auto"/>
          <w:sz w:val="24"/>
          <w:szCs w:val="24"/>
          <w:highlight w:val="none"/>
          <w:lang w:val="en-US" w:eastAsia="zh-CN"/>
        </w:rPr>
        <w:t>等</w:t>
      </w:r>
      <w:r>
        <w:rPr>
          <w:rFonts w:hint="eastAsia" w:ascii="楷体" w:hAnsi="楷体" w:eastAsia="楷体" w:cs="楷体"/>
          <w:i w:val="0"/>
          <w:caps w:val="0"/>
          <w:color w:val="auto"/>
          <w:spacing w:val="0"/>
          <w:sz w:val="24"/>
          <w:szCs w:val="24"/>
          <w:highlight w:val="none"/>
        </w:rPr>
        <w:t>；</w:t>
      </w:r>
      <w:r>
        <w:rPr>
          <w:rFonts w:hint="eastAsia" w:ascii="楷体" w:hAnsi="楷体" w:eastAsia="楷体" w:cs="楷体"/>
          <w:i w:val="0"/>
          <w:caps w:val="0"/>
          <w:color w:val="auto"/>
          <w:spacing w:val="0"/>
          <w:sz w:val="24"/>
          <w:szCs w:val="24"/>
          <w:highlight w:val="none"/>
          <w:lang w:eastAsia="zh-CN"/>
        </w:rPr>
        <w:t>（</w:t>
      </w:r>
      <w:r>
        <w:rPr>
          <w:rFonts w:hint="eastAsia" w:ascii="楷体" w:hAnsi="楷体" w:eastAsia="楷体" w:cs="楷体"/>
          <w:i w:val="0"/>
          <w:caps w:val="0"/>
          <w:color w:val="auto"/>
          <w:spacing w:val="0"/>
          <w:sz w:val="24"/>
          <w:szCs w:val="24"/>
          <w:highlight w:val="none"/>
        </w:rPr>
        <w:t>包括售后服务等各类风险费用；以及其他所有相关服务费用</w:t>
      </w:r>
      <w:r>
        <w:rPr>
          <w:rFonts w:hint="eastAsia" w:ascii="楷体" w:hAnsi="楷体" w:eastAsia="楷体" w:cs="楷体"/>
          <w:i w:val="0"/>
          <w:caps w:val="0"/>
          <w:color w:val="auto"/>
          <w:spacing w:val="0"/>
          <w:sz w:val="24"/>
          <w:szCs w:val="24"/>
          <w:highlight w:val="none"/>
          <w:lang w:val="en-US" w:eastAsia="zh-CN"/>
        </w:rPr>
        <w:t>等</w:t>
      </w:r>
      <w:r>
        <w:rPr>
          <w:rFonts w:hint="eastAsia" w:ascii="楷体" w:hAnsi="楷体" w:eastAsia="楷体" w:cs="楷体"/>
          <w:i w:val="0"/>
          <w:caps w:val="0"/>
          <w:color w:val="auto"/>
          <w:spacing w:val="0"/>
          <w:sz w:val="24"/>
          <w:szCs w:val="24"/>
          <w:highlight w:val="none"/>
        </w:rPr>
        <w:t>）</w:t>
      </w:r>
    </w:p>
    <w:p w14:paraId="66195F3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（2）</w:t>
      </w:r>
      <w:r>
        <w:rPr>
          <w:rFonts w:hint="eastAsia" w:ascii="楷体" w:hAnsi="楷体" w:eastAsia="楷体" w:cs="楷体"/>
          <w:bCs/>
          <w:color w:val="auto"/>
          <w:sz w:val="24"/>
          <w:szCs w:val="24"/>
          <w:highlight w:val="none"/>
        </w:rPr>
        <w:t>在经营活动中没有重大违法记录</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rPr>
        <w:t>未被工商行政管理机关在全国企业信用信息公示系统（http://www.gsxt.gov.cn）中列入严重违法失信企业名单；未被列入“信用中国”网站（http://www.creditchina.gov.cn/）失信被执行人名单。（提供</w:t>
      </w:r>
      <w:r>
        <w:rPr>
          <w:rFonts w:hint="eastAsia" w:ascii="楷体" w:hAnsi="楷体" w:eastAsia="楷体" w:cs="楷体"/>
          <w:bCs/>
          <w:color w:val="auto"/>
          <w:sz w:val="24"/>
          <w:szCs w:val="24"/>
          <w:highlight w:val="none"/>
          <w:lang w:val="en-US" w:eastAsia="zh-CN"/>
        </w:rPr>
        <w:t>承诺函及</w:t>
      </w:r>
      <w:r>
        <w:rPr>
          <w:rFonts w:hint="eastAsia" w:ascii="楷体" w:hAnsi="楷体" w:eastAsia="楷体" w:cs="楷体"/>
          <w:bCs/>
          <w:color w:val="auto"/>
          <w:sz w:val="24"/>
          <w:szCs w:val="24"/>
          <w:highlight w:val="none"/>
        </w:rPr>
        <w:t>查询截图加盖公章）</w:t>
      </w:r>
    </w:p>
    <w:p w14:paraId="52BD47F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（3）报价方需组建专项项目团队，至少包含以下角色：</w:t>
      </w:r>
    </w:p>
    <w:p w14:paraId="0444A04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①项目经理：负责项目整体管理、协调与沟通。</w:t>
      </w:r>
    </w:p>
    <w:p w14:paraId="67B31C5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②资深设计师：负责网站 UI 设计、公众号视觉设计。</w:t>
      </w:r>
    </w:p>
    <w:p w14:paraId="79BA913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③开发工程师：至少 1 名网站开发工程师、1 名微信开发工程师。</w:t>
      </w:r>
    </w:p>
    <w:p w14:paraId="059C8BF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④测试工程师：负责系统功能测试、性能测试及兼容性</w:t>
      </w:r>
      <w:r>
        <w:rPr>
          <w:rFonts w:hint="default" w:ascii="楷体" w:hAnsi="楷体" w:eastAsia="楷体" w:cs="楷体"/>
          <w:bCs/>
          <w:color w:val="auto"/>
          <w:sz w:val="24"/>
          <w:szCs w:val="24"/>
          <w:highlight w:val="none"/>
          <w:lang w:val="en-US" w:eastAsia="zh-CN"/>
        </w:rPr>
        <w:t>测试</w:t>
      </w:r>
      <w:r>
        <w:rPr>
          <w:rFonts w:hint="eastAsia" w:ascii="楷体" w:hAnsi="楷体" w:eastAsia="楷体" w:cs="楷体"/>
          <w:bCs/>
          <w:color w:val="auto"/>
          <w:sz w:val="24"/>
          <w:szCs w:val="24"/>
          <w:highlight w:val="none"/>
          <w:lang w:val="en-US" w:eastAsia="zh-CN"/>
        </w:rPr>
        <w:t>。</w:t>
      </w:r>
    </w:p>
    <w:p w14:paraId="4F9F03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（4）报价人设计网站需达到网络安全等级二级及以上等保要求。</w:t>
      </w:r>
    </w:p>
    <w:p w14:paraId="4B699D4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5、</w:t>
      </w:r>
      <w:r>
        <w:rPr>
          <w:rFonts w:hint="eastAsia" w:ascii="楷体" w:hAnsi="楷体" w:eastAsia="楷体" w:cs="楷体"/>
          <w:bCs/>
          <w:color w:val="auto"/>
          <w:sz w:val="24"/>
          <w:szCs w:val="24"/>
          <w:highlight w:val="none"/>
        </w:rPr>
        <w:t>是否接受联合体：否</w:t>
      </w:r>
    </w:p>
    <w:p w14:paraId="3A244E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四</w:t>
      </w:r>
      <w:r>
        <w:rPr>
          <w:rFonts w:hint="eastAsia" w:ascii="楷体" w:hAnsi="楷体" w:eastAsia="楷体" w:cs="楷体"/>
          <w:bCs/>
          <w:color w:val="auto"/>
          <w:sz w:val="24"/>
          <w:szCs w:val="24"/>
          <w:highlight w:val="none"/>
        </w:rPr>
        <w:t>)合同授予</w:t>
      </w:r>
    </w:p>
    <w:p w14:paraId="3A33999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lang w:val="ru-RU"/>
        </w:rPr>
      </w:pPr>
      <w:r>
        <w:rPr>
          <w:rFonts w:hint="eastAsia" w:ascii="楷体" w:hAnsi="楷体" w:eastAsia="楷体" w:cs="楷体"/>
          <w:bCs/>
          <w:color w:val="auto"/>
          <w:sz w:val="24"/>
          <w:szCs w:val="24"/>
          <w:highlight w:val="none"/>
        </w:rPr>
        <w:t>1</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rPr>
        <w:t>成交</w:t>
      </w:r>
      <w:r>
        <w:rPr>
          <w:rFonts w:hint="eastAsia" w:ascii="楷体" w:hAnsi="楷体" w:eastAsia="楷体" w:cs="楷体"/>
          <w:bCs/>
          <w:color w:val="auto"/>
          <w:sz w:val="24"/>
          <w:szCs w:val="24"/>
          <w:highlight w:val="none"/>
          <w:lang w:val="en-US" w:eastAsia="zh-CN"/>
        </w:rPr>
        <w:t>候选人</w:t>
      </w:r>
      <w:r>
        <w:rPr>
          <w:rFonts w:hint="eastAsia" w:ascii="楷体" w:hAnsi="楷体" w:eastAsia="楷体" w:cs="楷体"/>
          <w:bCs/>
          <w:color w:val="auto"/>
          <w:sz w:val="24"/>
          <w:szCs w:val="24"/>
          <w:highlight w:val="none"/>
        </w:rPr>
        <w:t>履约能力核查</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lang w:val="ru-RU"/>
        </w:rPr>
        <w:t>采购人可对成交候选</w:t>
      </w:r>
      <w:r>
        <w:rPr>
          <w:rFonts w:hint="eastAsia" w:ascii="楷体" w:hAnsi="楷体" w:eastAsia="楷体" w:cs="楷体"/>
          <w:bCs/>
          <w:color w:val="auto"/>
          <w:sz w:val="24"/>
          <w:szCs w:val="24"/>
          <w:highlight w:val="none"/>
          <w:lang w:val="en-US" w:eastAsia="zh-CN"/>
        </w:rPr>
        <w:t>人</w:t>
      </w:r>
      <w:r>
        <w:rPr>
          <w:rFonts w:hint="eastAsia" w:ascii="楷体" w:hAnsi="楷体" w:eastAsia="楷体" w:cs="楷体"/>
          <w:bCs/>
          <w:color w:val="auto"/>
          <w:sz w:val="24"/>
          <w:szCs w:val="24"/>
          <w:highlight w:val="none"/>
          <w:lang w:val="ru-RU"/>
        </w:rPr>
        <w:t>的相关证明材料原件进行核验或组织现场考察，以确认成交候选</w:t>
      </w:r>
      <w:r>
        <w:rPr>
          <w:rFonts w:hint="eastAsia" w:ascii="楷体" w:hAnsi="楷体" w:eastAsia="楷体" w:cs="楷体"/>
          <w:bCs/>
          <w:color w:val="auto"/>
          <w:sz w:val="24"/>
          <w:szCs w:val="24"/>
          <w:highlight w:val="none"/>
          <w:lang w:val="en-US" w:eastAsia="zh-CN"/>
        </w:rPr>
        <w:t>人</w:t>
      </w:r>
      <w:r>
        <w:rPr>
          <w:rFonts w:hint="eastAsia" w:ascii="楷体" w:hAnsi="楷体" w:eastAsia="楷体" w:cs="楷体"/>
          <w:bCs/>
          <w:color w:val="auto"/>
          <w:sz w:val="24"/>
          <w:szCs w:val="24"/>
          <w:highlight w:val="none"/>
          <w:lang w:val="ru-RU"/>
        </w:rPr>
        <w:t>的生产经营、财务等实际状况与响应文件是否一致及是否存在其他可能影响供应商履约能力的情况。核查结果将作为采购人选择确定成交</w:t>
      </w:r>
      <w:r>
        <w:rPr>
          <w:rFonts w:hint="eastAsia" w:ascii="楷体" w:hAnsi="楷体" w:eastAsia="楷体" w:cs="楷体"/>
          <w:bCs/>
          <w:color w:val="auto"/>
          <w:sz w:val="24"/>
          <w:szCs w:val="24"/>
          <w:highlight w:val="none"/>
          <w:lang w:val="en-US" w:eastAsia="zh-CN"/>
        </w:rPr>
        <w:t>人</w:t>
      </w:r>
      <w:r>
        <w:rPr>
          <w:rFonts w:hint="eastAsia" w:ascii="楷体" w:hAnsi="楷体" w:eastAsia="楷体" w:cs="楷体"/>
          <w:bCs/>
          <w:color w:val="auto"/>
          <w:sz w:val="24"/>
          <w:szCs w:val="24"/>
          <w:highlight w:val="none"/>
          <w:lang w:val="ru-RU"/>
        </w:rPr>
        <w:t>的依据之一。</w:t>
      </w:r>
    </w:p>
    <w:p w14:paraId="1BAAC2A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2、发出成交通知书：</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结束后，向</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企业发放《</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通知书》，</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企业凭《</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通知书》按照</w:t>
      </w:r>
      <w:r>
        <w:rPr>
          <w:rFonts w:hint="eastAsia" w:ascii="楷体" w:hAnsi="楷体" w:eastAsia="楷体" w:cs="楷体"/>
          <w:bCs/>
          <w:color w:val="auto"/>
          <w:sz w:val="24"/>
          <w:szCs w:val="24"/>
          <w:highlight w:val="none"/>
          <w:lang w:val="en-US" w:eastAsia="zh-CN"/>
        </w:rPr>
        <w:t>报价书价格</w:t>
      </w:r>
      <w:r>
        <w:rPr>
          <w:rFonts w:hint="eastAsia" w:ascii="楷体" w:hAnsi="楷体" w:eastAsia="楷体" w:cs="楷体"/>
          <w:bCs/>
          <w:color w:val="auto"/>
          <w:sz w:val="24"/>
          <w:szCs w:val="24"/>
          <w:highlight w:val="none"/>
        </w:rPr>
        <w:t>签定具体采购合同。</w:t>
      </w:r>
    </w:p>
    <w:p w14:paraId="19A3D07B">
      <w:pPr>
        <w:pStyle w:val="24"/>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480" w:firstLineChars="200"/>
        <w:textAlignment w:val="auto"/>
        <w:rPr>
          <w:rFonts w:hint="eastAsia" w:ascii="楷体" w:hAnsi="楷体" w:eastAsia="楷体" w:cs="楷体"/>
          <w:bCs/>
          <w:color w:val="auto"/>
          <w:kern w:val="2"/>
          <w:sz w:val="24"/>
          <w:szCs w:val="24"/>
          <w:highlight w:val="none"/>
          <w:lang w:val="en-US" w:eastAsia="zh-CN" w:bidi="ar-SA"/>
        </w:rPr>
      </w:pPr>
      <w:r>
        <w:rPr>
          <w:rFonts w:hint="eastAsia" w:ascii="楷体" w:hAnsi="楷体" w:eastAsia="楷体" w:cs="楷体"/>
          <w:bCs/>
          <w:color w:val="auto"/>
          <w:kern w:val="2"/>
          <w:sz w:val="24"/>
          <w:szCs w:val="24"/>
          <w:highlight w:val="none"/>
          <w:lang w:val="en-US" w:eastAsia="zh-CN" w:bidi="ar-SA"/>
        </w:rPr>
        <w:t>3、签订合同：采购人和成交人应当在成交通知书规定的期限内，根据采购文件和成交人的响应文件订立书面合同。成交人无正当理由拒绝签订合同，在签订合同时向采购人提出附加条件，采购人取消其成交资格；给采购人造成的损失的，成交人还应当对损失部分予以赔偿。</w:t>
      </w:r>
    </w:p>
    <w:p w14:paraId="6FB2DCE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4、</w:t>
      </w:r>
      <w:r>
        <w:rPr>
          <w:rFonts w:hint="eastAsia" w:ascii="楷体" w:hAnsi="楷体" w:eastAsia="楷体" w:cs="楷体"/>
          <w:bCs/>
          <w:color w:val="auto"/>
          <w:sz w:val="24"/>
          <w:szCs w:val="24"/>
          <w:highlight w:val="none"/>
        </w:rPr>
        <w:t>合同文本使用</w:t>
      </w:r>
      <w:r>
        <w:rPr>
          <w:rFonts w:hint="eastAsia" w:ascii="楷体" w:hAnsi="楷体" w:eastAsia="楷体" w:cs="楷体"/>
          <w:bCs/>
          <w:color w:val="auto"/>
          <w:sz w:val="24"/>
          <w:szCs w:val="24"/>
          <w:highlight w:val="none"/>
          <w:lang w:val="en-US" w:eastAsia="zh-CN"/>
        </w:rPr>
        <w:t>采购单位</w:t>
      </w:r>
      <w:r>
        <w:rPr>
          <w:rFonts w:hint="eastAsia" w:ascii="楷体" w:hAnsi="楷体" w:eastAsia="楷体" w:cs="楷体"/>
          <w:bCs/>
          <w:color w:val="auto"/>
          <w:sz w:val="24"/>
          <w:szCs w:val="24"/>
          <w:highlight w:val="none"/>
        </w:rPr>
        <w:t>提供的合同文本。合同将以此</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文件为基础签订，凡参与</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的单位皆被视为认可文件中出现的所有条款，并被视为</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单位已把文件中出现的所有条款综合考虑在自己的报价中。</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单位在签订合同时无权调整条款，否则被视为</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单位放弃</w:t>
      </w:r>
      <w:r>
        <w:rPr>
          <w:rFonts w:hint="eastAsia" w:ascii="楷体" w:hAnsi="楷体" w:eastAsia="楷体" w:cs="楷体"/>
          <w:bCs/>
          <w:color w:val="auto"/>
          <w:sz w:val="24"/>
          <w:szCs w:val="24"/>
          <w:highlight w:val="none"/>
          <w:lang w:val="en-US" w:eastAsia="zh-CN"/>
        </w:rPr>
        <w:t>成交人</w:t>
      </w:r>
      <w:r>
        <w:rPr>
          <w:rFonts w:hint="eastAsia" w:ascii="楷体" w:hAnsi="楷体" w:eastAsia="楷体" w:cs="楷体"/>
          <w:bCs/>
          <w:color w:val="auto"/>
          <w:sz w:val="24"/>
          <w:szCs w:val="24"/>
          <w:highlight w:val="none"/>
        </w:rPr>
        <w:t>资格，</w:t>
      </w:r>
      <w:r>
        <w:rPr>
          <w:rFonts w:hint="eastAsia" w:ascii="楷体" w:hAnsi="楷体" w:eastAsia="楷体" w:cs="楷体"/>
          <w:bCs/>
          <w:color w:val="auto"/>
          <w:sz w:val="24"/>
          <w:szCs w:val="24"/>
          <w:highlight w:val="none"/>
          <w:lang w:val="en-US" w:eastAsia="zh-CN"/>
        </w:rPr>
        <w:t>我司</w:t>
      </w:r>
      <w:r>
        <w:rPr>
          <w:rFonts w:hint="eastAsia" w:ascii="楷体" w:hAnsi="楷体" w:eastAsia="楷体" w:cs="楷体"/>
          <w:bCs/>
          <w:color w:val="auto"/>
          <w:sz w:val="24"/>
          <w:szCs w:val="24"/>
          <w:highlight w:val="none"/>
        </w:rPr>
        <w:t>与备选单位签订合同。</w:t>
      </w:r>
    </w:p>
    <w:p w14:paraId="76822454">
      <w:pPr>
        <w:pStyle w:val="3"/>
        <w:keepNext/>
        <w:keepLines/>
        <w:pageBreakBefore w:val="0"/>
        <w:widowControl w:val="0"/>
        <w:kinsoku/>
        <w:wordWrap/>
        <w:overflowPunct/>
        <w:topLinePunct w:val="0"/>
        <w:autoSpaceDE/>
        <w:autoSpaceDN/>
        <w:bidi w:val="0"/>
        <w:adjustRightInd/>
        <w:snapToGrid/>
        <w:spacing w:before="100" w:after="100" w:line="400" w:lineRule="exact"/>
        <w:textAlignment w:val="auto"/>
        <w:rPr>
          <w:rFonts w:hint="eastAsia" w:ascii="楷体" w:hAnsi="楷体" w:eastAsia="楷体" w:cs="楷体"/>
          <w:color w:val="auto"/>
          <w:sz w:val="24"/>
          <w:szCs w:val="24"/>
          <w:highlight w:val="none"/>
        </w:rPr>
      </w:pPr>
      <w:bookmarkStart w:id="9" w:name="_Toc343692941"/>
      <w:bookmarkStart w:id="10" w:name="_Toc343700739"/>
      <w:bookmarkStart w:id="11" w:name="_Toc32084"/>
      <w:bookmarkStart w:id="12" w:name="_Toc10605"/>
      <w:bookmarkStart w:id="13" w:name="_Toc7851"/>
      <w:r>
        <w:rPr>
          <w:rFonts w:hint="eastAsia" w:ascii="楷体" w:hAnsi="楷体" w:eastAsia="楷体" w:cs="楷体"/>
          <w:color w:val="auto"/>
          <w:sz w:val="24"/>
          <w:szCs w:val="24"/>
          <w:highlight w:val="none"/>
        </w:rPr>
        <w:t>二、</w:t>
      </w:r>
      <w:bookmarkEnd w:id="9"/>
      <w:bookmarkEnd w:id="10"/>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说明</w:t>
      </w:r>
      <w:bookmarkEnd w:id="11"/>
      <w:bookmarkEnd w:id="12"/>
      <w:bookmarkEnd w:id="13"/>
    </w:p>
    <w:p w14:paraId="1C46477B">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w:t>
      </w:r>
      <w:r>
        <w:rPr>
          <w:rFonts w:hint="eastAsia" w:ascii="楷体" w:hAnsi="楷体" w:eastAsia="楷体" w:cs="楷体"/>
          <w:bCs/>
          <w:color w:val="auto"/>
          <w:sz w:val="24"/>
          <w:szCs w:val="24"/>
          <w:highlight w:val="none"/>
          <w:lang w:val="en-US" w:eastAsia="zh-CN"/>
        </w:rPr>
        <w:t>公开询价</w:t>
      </w:r>
      <w:r>
        <w:rPr>
          <w:rFonts w:hint="eastAsia" w:ascii="楷体" w:hAnsi="楷体" w:eastAsia="楷体" w:cs="楷体"/>
          <w:bCs/>
          <w:color w:val="auto"/>
          <w:sz w:val="24"/>
          <w:szCs w:val="24"/>
          <w:highlight w:val="none"/>
        </w:rPr>
        <w:t>文件</w:t>
      </w:r>
    </w:p>
    <w:p w14:paraId="73DFA3A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w:t>
      </w:r>
      <w:r>
        <w:rPr>
          <w:rFonts w:hint="eastAsia" w:ascii="楷体" w:hAnsi="楷体" w:eastAsia="楷体" w:cs="楷体"/>
          <w:bCs/>
          <w:color w:val="auto"/>
          <w:sz w:val="24"/>
          <w:szCs w:val="24"/>
          <w:highlight w:val="none"/>
          <w:lang w:val="en-US" w:eastAsia="zh-CN"/>
        </w:rPr>
        <w:t>公开询价</w:t>
      </w:r>
      <w:r>
        <w:rPr>
          <w:rFonts w:hint="eastAsia" w:ascii="楷体" w:hAnsi="楷体" w:eastAsia="楷体" w:cs="楷体"/>
          <w:bCs/>
          <w:color w:val="auto"/>
          <w:sz w:val="24"/>
          <w:szCs w:val="24"/>
          <w:highlight w:val="none"/>
        </w:rPr>
        <w:t xml:space="preserve">函 </w:t>
      </w:r>
    </w:p>
    <w:p w14:paraId="4694802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 xml:space="preserve">人须知   </w:t>
      </w:r>
    </w:p>
    <w:p w14:paraId="3D1C14F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3、评审办法</w:t>
      </w:r>
      <w:r>
        <w:rPr>
          <w:rFonts w:hint="eastAsia" w:ascii="楷体" w:hAnsi="楷体" w:eastAsia="楷体" w:cs="楷体"/>
          <w:bCs/>
          <w:color w:val="auto"/>
          <w:sz w:val="24"/>
          <w:szCs w:val="24"/>
          <w:highlight w:val="none"/>
        </w:rPr>
        <w:t xml:space="preserve"> </w:t>
      </w:r>
    </w:p>
    <w:p w14:paraId="0BE0135F">
      <w:pPr>
        <w:keepNext w:val="0"/>
        <w:keepLines w:val="0"/>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4</w:t>
      </w: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合同（格式）</w:t>
      </w:r>
      <w:r>
        <w:rPr>
          <w:rFonts w:hint="eastAsia" w:ascii="楷体" w:hAnsi="楷体" w:eastAsia="楷体" w:cs="楷体"/>
          <w:bCs/>
          <w:color w:val="auto"/>
          <w:sz w:val="24"/>
          <w:szCs w:val="24"/>
          <w:highlight w:val="none"/>
        </w:rPr>
        <w:br w:type="textWrapping"/>
      </w:r>
      <w:r>
        <w:rPr>
          <w:rFonts w:hint="eastAsia" w:ascii="楷体" w:hAnsi="楷体" w:eastAsia="楷体" w:cs="楷体"/>
          <w:bCs/>
          <w:color w:val="auto"/>
          <w:sz w:val="24"/>
          <w:szCs w:val="24"/>
          <w:highlight w:val="none"/>
          <w:lang w:val="en-US" w:eastAsia="zh-CN"/>
        </w:rPr>
        <w:t>5、报价文件格式</w:t>
      </w:r>
    </w:p>
    <w:p w14:paraId="09507461">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（二）</w:t>
      </w:r>
      <w:r>
        <w:rPr>
          <w:rFonts w:hint="eastAsia" w:ascii="楷体" w:hAnsi="楷体" w:eastAsia="楷体" w:cs="楷体"/>
          <w:bCs/>
          <w:color w:val="auto"/>
          <w:sz w:val="24"/>
          <w:szCs w:val="24"/>
          <w:highlight w:val="none"/>
          <w:lang w:eastAsia="zh-CN"/>
        </w:rPr>
        <w:t>公开询价报价</w:t>
      </w:r>
      <w:r>
        <w:rPr>
          <w:rFonts w:hint="eastAsia" w:ascii="楷体" w:hAnsi="楷体" w:eastAsia="楷体" w:cs="楷体"/>
          <w:bCs/>
          <w:color w:val="auto"/>
          <w:sz w:val="24"/>
          <w:szCs w:val="24"/>
          <w:highlight w:val="none"/>
        </w:rPr>
        <w:t>文件具体要求</w:t>
      </w:r>
    </w:p>
    <w:p w14:paraId="4FFB795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1、本次</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的内容：</w:t>
      </w:r>
      <w:r>
        <w:rPr>
          <w:rFonts w:hint="eastAsia" w:ascii="楷体" w:hAnsi="楷体" w:eastAsia="楷体" w:cs="楷体"/>
          <w:bCs/>
          <w:color w:val="auto"/>
          <w:sz w:val="24"/>
          <w:szCs w:val="24"/>
          <w:highlight w:val="none"/>
          <w:u w:val="single"/>
          <w:lang w:eastAsia="zh-CN"/>
        </w:rPr>
        <w:t>公司网站及公众号开发服务</w:t>
      </w:r>
      <w:r>
        <w:rPr>
          <w:rFonts w:hint="eastAsia" w:ascii="楷体" w:hAnsi="楷体" w:eastAsia="楷体" w:cs="楷体"/>
          <w:bCs/>
          <w:color w:val="auto"/>
          <w:sz w:val="24"/>
          <w:szCs w:val="24"/>
          <w:highlight w:val="none"/>
        </w:rPr>
        <w:t>。</w:t>
      </w:r>
    </w:p>
    <w:p w14:paraId="7A090BD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rPr>
        <w:t>2、</w:t>
      </w:r>
      <w:r>
        <w:rPr>
          <w:rFonts w:hint="eastAsia" w:ascii="楷体" w:hAnsi="楷体" w:eastAsia="楷体" w:cs="楷体"/>
          <w:bCs/>
          <w:color w:val="auto"/>
          <w:sz w:val="24"/>
          <w:szCs w:val="24"/>
          <w:highlight w:val="none"/>
          <w:lang w:val="en-US" w:eastAsia="zh-CN"/>
        </w:rPr>
        <w:t>承包</w:t>
      </w:r>
      <w:r>
        <w:rPr>
          <w:rFonts w:hint="eastAsia" w:ascii="楷体" w:hAnsi="楷体" w:eastAsia="楷体" w:cs="楷体"/>
          <w:bCs/>
          <w:color w:val="auto"/>
          <w:sz w:val="24"/>
          <w:szCs w:val="24"/>
          <w:highlight w:val="none"/>
        </w:rPr>
        <w:t>方式：报价为一次性报价即</w:t>
      </w:r>
      <w:r>
        <w:rPr>
          <w:rFonts w:hint="eastAsia" w:ascii="楷体" w:hAnsi="楷体" w:eastAsia="楷体" w:cs="楷体"/>
          <w:bCs/>
          <w:color w:val="auto"/>
          <w:sz w:val="24"/>
          <w:szCs w:val="24"/>
          <w:highlight w:val="none"/>
          <w:lang w:val="en-US" w:eastAsia="zh-CN"/>
        </w:rPr>
        <w:t>固定价，结算不调整</w:t>
      </w:r>
      <w:r>
        <w:rPr>
          <w:rFonts w:hint="eastAsia" w:ascii="楷体" w:hAnsi="楷体" w:eastAsia="楷体" w:cs="楷体"/>
          <w:bCs/>
          <w:color w:val="auto"/>
          <w:sz w:val="24"/>
          <w:szCs w:val="24"/>
          <w:highlight w:val="none"/>
        </w:rPr>
        <w:t>，</w:t>
      </w:r>
      <w:bookmarkStart w:id="14" w:name="_Toc343700740"/>
      <w:bookmarkStart w:id="15" w:name="_Toc343692942"/>
      <w:r>
        <w:rPr>
          <w:rFonts w:hint="eastAsia" w:ascii="楷体" w:hAnsi="楷体" w:eastAsia="楷体" w:cs="楷体"/>
          <w:bCs/>
          <w:color w:val="auto"/>
          <w:sz w:val="24"/>
          <w:szCs w:val="24"/>
          <w:highlight w:val="none"/>
          <w:lang w:val="en-US" w:eastAsia="zh-CN"/>
        </w:rPr>
        <w:t>包括</w:t>
      </w:r>
      <w:r>
        <w:rPr>
          <w:rFonts w:hint="eastAsia" w:ascii="楷体" w:hAnsi="楷体" w:eastAsia="楷体" w:cs="楷体"/>
          <w:bCs/>
          <w:color w:val="auto"/>
          <w:sz w:val="24"/>
          <w:szCs w:val="24"/>
          <w:highlight w:val="none"/>
        </w:rPr>
        <w:t>但不限于</w:t>
      </w:r>
      <w:r>
        <w:rPr>
          <w:rFonts w:hint="eastAsia" w:ascii="楷体" w:hAnsi="楷体" w:eastAsia="楷体" w:cs="楷体"/>
          <w:i w:val="0"/>
          <w:caps w:val="0"/>
          <w:color w:val="auto"/>
          <w:spacing w:val="0"/>
          <w:sz w:val="24"/>
          <w:szCs w:val="24"/>
          <w:highlight w:val="none"/>
        </w:rPr>
        <w:t>供应商出售该</w:t>
      </w:r>
      <w:r>
        <w:rPr>
          <w:rFonts w:hint="eastAsia" w:ascii="楷体" w:hAnsi="楷体" w:eastAsia="楷体" w:cs="楷体"/>
          <w:i w:val="0"/>
          <w:caps w:val="0"/>
          <w:color w:val="auto"/>
          <w:spacing w:val="0"/>
          <w:sz w:val="24"/>
          <w:szCs w:val="24"/>
          <w:highlight w:val="none"/>
          <w:lang w:val="en-US" w:eastAsia="zh-CN"/>
        </w:rPr>
        <w:t>服务</w:t>
      </w:r>
      <w:r>
        <w:rPr>
          <w:rFonts w:hint="eastAsia" w:ascii="楷体" w:hAnsi="楷体" w:eastAsia="楷体" w:cs="楷体"/>
          <w:i w:val="0"/>
          <w:caps w:val="0"/>
          <w:color w:val="auto"/>
          <w:spacing w:val="0"/>
          <w:sz w:val="24"/>
          <w:szCs w:val="24"/>
          <w:highlight w:val="none"/>
        </w:rPr>
        <w:t>应缴纳税金及一切税费、</w:t>
      </w:r>
      <w:r>
        <w:rPr>
          <w:rFonts w:hint="eastAsia" w:ascii="楷体" w:hAnsi="楷体" w:eastAsia="楷体" w:cs="楷体"/>
          <w:bCs/>
          <w:color w:val="auto"/>
          <w:sz w:val="24"/>
          <w:szCs w:val="24"/>
          <w:highlight w:val="none"/>
        </w:rPr>
        <w:t>保险费、</w:t>
      </w:r>
      <w:r>
        <w:rPr>
          <w:rFonts w:hint="eastAsia" w:ascii="楷体" w:hAnsi="楷体" w:eastAsia="楷体" w:cs="楷体"/>
          <w:bCs/>
          <w:color w:val="auto"/>
          <w:sz w:val="24"/>
          <w:szCs w:val="24"/>
          <w:highlight w:val="none"/>
          <w:lang w:eastAsia="zh-CN"/>
        </w:rPr>
        <w:t>设计费、开发费、接口对接费、</w:t>
      </w:r>
      <w:r>
        <w:rPr>
          <w:rFonts w:hint="eastAsia" w:ascii="楷体" w:hAnsi="楷体" w:eastAsia="楷体" w:cs="楷体"/>
          <w:bCs/>
          <w:color w:val="auto"/>
          <w:sz w:val="24"/>
          <w:szCs w:val="24"/>
          <w:highlight w:val="none"/>
        </w:rPr>
        <w:t>住宿费、餐饮</w:t>
      </w:r>
      <w:r>
        <w:rPr>
          <w:rFonts w:hint="eastAsia" w:ascii="楷体" w:hAnsi="楷体" w:eastAsia="楷体" w:cs="楷体"/>
          <w:bCs/>
          <w:color w:val="auto"/>
          <w:sz w:val="24"/>
          <w:szCs w:val="24"/>
          <w:highlight w:val="none"/>
          <w:lang w:val="en-US" w:eastAsia="zh-CN"/>
        </w:rPr>
        <w:t>费</w:t>
      </w:r>
      <w:r>
        <w:rPr>
          <w:rFonts w:hint="eastAsia" w:ascii="楷体" w:hAnsi="楷体" w:eastAsia="楷体" w:cs="楷体"/>
          <w:bCs/>
          <w:color w:val="auto"/>
          <w:sz w:val="24"/>
          <w:szCs w:val="24"/>
          <w:highlight w:val="none"/>
        </w:rPr>
        <w:t>、差旅费</w:t>
      </w:r>
      <w:r>
        <w:rPr>
          <w:rFonts w:hint="eastAsia" w:ascii="楷体" w:hAnsi="楷体" w:eastAsia="楷体" w:cs="楷体"/>
          <w:bCs/>
          <w:color w:val="auto"/>
          <w:sz w:val="24"/>
          <w:szCs w:val="24"/>
          <w:highlight w:val="none"/>
          <w:lang w:val="en-US" w:eastAsia="zh-CN"/>
        </w:rPr>
        <w:t>等</w:t>
      </w:r>
      <w:r>
        <w:rPr>
          <w:rFonts w:hint="eastAsia" w:ascii="楷体" w:hAnsi="楷体" w:eastAsia="楷体" w:cs="楷体"/>
          <w:i w:val="0"/>
          <w:caps w:val="0"/>
          <w:color w:val="auto"/>
          <w:spacing w:val="0"/>
          <w:sz w:val="24"/>
          <w:szCs w:val="24"/>
          <w:highlight w:val="none"/>
        </w:rPr>
        <w:t>；</w:t>
      </w:r>
      <w:r>
        <w:rPr>
          <w:rFonts w:hint="eastAsia" w:ascii="楷体" w:hAnsi="楷体" w:eastAsia="楷体" w:cs="楷体"/>
          <w:i w:val="0"/>
          <w:caps w:val="0"/>
          <w:color w:val="auto"/>
          <w:spacing w:val="0"/>
          <w:sz w:val="24"/>
          <w:szCs w:val="24"/>
          <w:highlight w:val="none"/>
          <w:lang w:eastAsia="zh-CN"/>
        </w:rPr>
        <w:t>（</w:t>
      </w:r>
      <w:r>
        <w:rPr>
          <w:rFonts w:hint="eastAsia" w:ascii="楷体" w:hAnsi="楷体" w:eastAsia="楷体" w:cs="楷体"/>
          <w:i w:val="0"/>
          <w:caps w:val="0"/>
          <w:color w:val="auto"/>
          <w:spacing w:val="0"/>
          <w:sz w:val="24"/>
          <w:szCs w:val="24"/>
          <w:highlight w:val="none"/>
        </w:rPr>
        <w:t>包括售后服务等各类风险费用；以及其他所有相关服务费用</w:t>
      </w:r>
      <w:r>
        <w:rPr>
          <w:rFonts w:hint="eastAsia" w:ascii="楷体" w:hAnsi="楷体" w:eastAsia="楷体" w:cs="楷体"/>
          <w:i w:val="0"/>
          <w:caps w:val="0"/>
          <w:color w:val="auto"/>
          <w:spacing w:val="0"/>
          <w:sz w:val="24"/>
          <w:szCs w:val="24"/>
          <w:highlight w:val="none"/>
          <w:lang w:val="en-US" w:eastAsia="zh-CN"/>
        </w:rPr>
        <w:t>等</w:t>
      </w:r>
      <w:r>
        <w:rPr>
          <w:rFonts w:hint="eastAsia" w:ascii="楷体" w:hAnsi="楷体" w:eastAsia="楷体" w:cs="楷体"/>
          <w:i w:val="0"/>
          <w:caps w:val="0"/>
          <w:color w:val="auto"/>
          <w:spacing w:val="0"/>
          <w:sz w:val="24"/>
          <w:szCs w:val="24"/>
          <w:highlight w:val="none"/>
        </w:rPr>
        <w:t>）</w:t>
      </w:r>
    </w:p>
    <w:p w14:paraId="7152918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lang w:val="en-US" w:eastAsia="zh-CN"/>
        </w:rPr>
        <w:t>3</w:t>
      </w: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提供服务</w:t>
      </w:r>
      <w:r>
        <w:rPr>
          <w:rFonts w:hint="eastAsia" w:ascii="楷体" w:hAnsi="楷体" w:eastAsia="楷体" w:cs="楷体"/>
          <w:bCs/>
          <w:color w:val="auto"/>
          <w:sz w:val="24"/>
          <w:szCs w:val="24"/>
          <w:highlight w:val="none"/>
        </w:rPr>
        <w:t>均应符合</w:t>
      </w:r>
      <w:r>
        <w:rPr>
          <w:rFonts w:hint="eastAsia" w:ascii="楷体" w:hAnsi="楷体" w:eastAsia="楷体" w:cs="楷体"/>
          <w:bCs/>
          <w:color w:val="auto"/>
          <w:sz w:val="24"/>
          <w:szCs w:val="24"/>
          <w:highlight w:val="none"/>
          <w:lang w:val="en-US" w:eastAsia="zh-CN"/>
        </w:rPr>
        <w:t>包括但不限于《中华人民共和国民法典》、《知识产权法》、《网络安全法》、《个人信息保护法》等相关法律法规及</w:t>
      </w:r>
      <w:r>
        <w:rPr>
          <w:rFonts w:hint="eastAsia" w:ascii="楷体" w:hAnsi="楷体" w:eastAsia="楷体" w:cs="楷体"/>
          <w:bCs/>
          <w:color w:val="auto"/>
          <w:sz w:val="24"/>
          <w:szCs w:val="24"/>
          <w:highlight w:val="none"/>
        </w:rPr>
        <w:t>甲方提出的要求</w:t>
      </w:r>
      <w:r>
        <w:rPr>
          <w:rFonts w:hint="eastAsia" w:ascii="楷体" w:hAnsi="楷体" w:eastAsia="楷体" w:cs="楷体"/>
          <w:bCs/>
          <w:color w:val="auto"/>
          <w:sz w:val="24"/>
          <w:szCs w:val="24"/>
          <w:highlight w:val="none"/>
          <w:lang w:eastAsia="zh-CN"/>
        </w:rPr>
        <w:t>；</w:t>
      </w:r>
    </w:p>
    <w:p w14:paraId="621CB68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4</w:t>
      </w:r>
      <w:r>
        <w:rPr>
          <w:rFonts w:hint="eastAsia" w:ascii="楷体" w:hAnsi="楷体" w:eastAsia="楷体" w:cs="楷体"/>
          <w:bCs/>
          <w:color w:val="auto"/>
          <w:sz w:val="24"/>
          <w:szCs w:val="24"/>
          <w:highlight w:val="none"/>
        </w:rPr>
        <w:t>、对未</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的单位不做经济方面或其他方面的赔偿，也不做解释，谨对合作表示衷心的感谢。</w:t>
      </w:r>
    </w:p>
    <w:p w14:paraId="052A7BF1">
      <w:pPr>
        <w:pStyle w:val="3"/>
        <w:keepNext/>
        <w:keepLines/>
        <w:pageBreakBefore w:val="0"/>
        <w:widowControl w:val="0"/>
        <w:kinsoku/>
        <w:wordWrap/>
        <w:overflowPunct/>
        <w:topLinePunct w:val="0"/>
        <w:autoSpaceDE/>
        <w:autoSpaceDN/>
        <w:bidi w:val="0"/>
        <w:adjustRightInd/>
        <w:snapToGrid/>
        <w:spacing w:before="100" w:after="100" w:line="400" w:lineRule="exact"/>
        <w:textAlignment w:val="auto"/>
        <w:rPr>
          <w:rFonts w:hint="eastAsia" w:ascii="楷体" w:hAnsi="楷体" w:eastAsia="楷体" w:cs="楷体"/>
          <w:color w:val="auto"/>
          <w:sz w:val="24"/>
          <w:szCs w:val="24"/>
          <w:highlight w:val="none"/>
        </w:rPr>
      </w:pPr>
      <w:bookmarkStart w:id="16" w:name="_Toc9555"/>
      <w:bookmarkStart w:id="17" w:name="_Toc14389"/>
      <w:bookmarkStart w:id="18" w:name="_Toc14638"/>
      <w:r>
        <w:rPr>
          <w:rFonts w:hint="eastAsia" w:ascii="楷体" w:hAnsi="楷体" w:eastAsia="楷体" w:cs="楷体"/>
          <w:color w:val="auto"/>
          <w:sz w:val="24"/>
          <w:szCs w:val="24"/>
          <w:highlight w:val="none"/>
        </w:rPr>
        <w:t>三、</w:t>
      </w:r>
      <w:r>
        <w:rPr>
          <w:rFonts w:hint="eastAsia" w:ascii="楷体" w:hAnsi="楷体" w:eastAsia="楷体" w:cs="楷体"/>
          <w:color w:val="auto"/>
          <w:sz w:val="24"/>
          <w:szCs w:val="24"/>
          <w:highlight w:val="none"/>
          <w:lang w:val="en-US" w:eastAsia="zh-CN"/>
        </w:rPr>
        <w:t>报价文件</w:t>
      </w:r>
      <w:r>
        <w:rPr>
          <w:rFonts w:hint="eastAsia" w:ascii="楷体" w:hAnsi="楷体" w:eastAsia="楷体" w:cs="楷体"/>
          <w:color w:val="auto"/>
          <w:sz w:val="24"/>
          <w:szCs w:val="24"/>
          <w:highlight w:val="none"/>
        </w:rPr>
        <w:t>的编制和递交</w:t>
      </w:r>
      <w:bookmarkEnd w:id="14"/>
      <w:bookmarkEnd w:id="15"/>
      <w:bookmarkEnd w:id="16"/>
      <w:bookmarkEnd w:id="17"/>
      <w:bookmarkEnd w:id="18"/>
    </w:p>
    <w:p w14:paraId="75117F8D">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（一）材料构成：</w:t>
      </w:r>
      <w:r>
        <w:rPr>
          <w:rFonts w:hint="eastAsia" w:ascii="楷体" w:hAnsi="楷体" w:eastAsia="楷体" w:cs="楷体"/>
          <w:bCs/>
          <w:color w:val="auto"/>
          <w:sz w:val="24"/>
          <w:szCs w:val="24"/>
          <w:highlight w:val="none"/>
          <w:lang w:val="en-US" w:eastAsia="zh-CN"/>
        </w:rPr>
        <w:t>按照第四章报价文件（格式）要求提供，内容包括</w:t>
      </w:r>
      <w:r>
        <w:rPr>
          <w:rFonts w:hint="eastAsia" w:ascii="楷体" w:hAnsi="楷体" w:eastAsia="楷体" w:cs="楷体"/>
          <w:bCs/>
          <w:color w:val="auto"/>
          <w:sz w:val="24"/>
          <w:szCs w:val="24"/>
          <w:highlight w:val="none"/>
        </w:rPr>
        <w:t>：</w:t>
      </w:r>
    </w:p>
    <w:p w14:paraId="64CDD6E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1</w:t>
      </w:r>
      <w:r>
        <w:rPr>
          <w:rFonts w:hint="eastAsia" w:ascii="楷体" w:hAnsi="楷体" w:eastAsia="楷体" w:cs="楷体"/>
          <w:bCs/>
          <w:color w:val="auto"/>
          <w:sz w:val="24"/>
          <w:szCs w:val="24"/>
          <w:highlight w:val="none"/>
        </w:rPr>
        <w:t>）报价表；</w:t>
      </w:r>
    </w:p>
    <w:p w14:paraId="1BACE0A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2</w:t>
      </w: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函；</w:t>
      </w:r>
    </w:p>
    <w:p w14:paraId="4769E60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3</w:t>
      </w:r>
      <w:r>
        <w:rPr>
          <w:rFonts w:hint="eastAsia" w:ascii="楷体" w:hAnsi="楷体" w:eastAsia="楷体" w:cs="楷体"/>
          <w:bCs/>
          <w:color w:val="auto"/>
          <w:sz w:val="24"/>
          <w:szCs w:val="24"/>
          <w:highlight w:val="none"/>
        </w:rPr>
        <w:t>）法定代表人身份证明；</w:t>
      </w:r>
    </w:p>
    <w:p w14:paraId="44472B6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4</w:t>
      </w:r>
      <w:r>
        <w:rPr>
          <w:rFonts w:hint="eastAsia" w:ascii="楷体" w:hAnsi="楷体" w:eastAsia="楷体" w:cs="楷体"/>
          <w:bCs/>
          <w:color w:val="auto"/>
          <w:sz w:val="24"/>
          <w:szCs w:val="24"/>
          <w:highlight w:val="none"/>
        </w:rPr>
        <w:t>）授权委托书；</w:t>
      </w:r>
    </w:p>
    <w:p w14:paraId="69DD12A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5</w:t>
      </w:r>
      <w:r>
        <w:rPr>
          <w:rFonts w:hint="eastAsia" w:ascii="楷体" w:hAnsi="楷体" w:eastAsia="楷体" w:cs="楷体"/>
          <w:bCs/>
          <w:color w:val="auto"/>
          <w:sz w:val="24"/>
          <w:szCs w:val="24"/>
          <w:highlight w:val="none"/>
        </w:rPr>
        <w:t>）无重大违法记录声明函</w:t>
      </w:r>
    </w:p>
    <w:p w14:paraId="61B5FF7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lang w:val="en-US" w:eastAsia="zh-CN"/>
        </w:rPr>
        <w:t>6</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lang w:val="en-US" w:eastAsia="zh-CN"/>
        </w:rPr>
        <w:t>其他资格评审资料；</w:t>
      </w:r>
    </w:p>
    <w:p w14:paraId="5B64423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7</w:t>
      </w: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商务技术部分资料</w:t>
      </w:r>
      <w:r>
        <w:rPr>
          <w:rFonts w:hint="eastAsia" w:ascii="楷体" w:hAnsi="楷体" w:eastAsia="楷体" w:cs="楷体"/>
          <w:bCs/>
          <w:color w:val="auto"/>
          <w:sz w:val="24"/>
          <w:szCs w:val="24"/>
          <w:highlight w:val="none"/>
        </w:rPr>
        <w:t>。</w:t>
      </w:r>
    </w:p>
    <w:p w14:paraId="47367D4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报价人在评审过程中作出的符合采购文件要求的澄清、说明和补正，构成响应文件的组成部分。</w:t>
      </w:r>
    </w:p>
    <w:p w14:paraId="6818E735">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（二）填写要求:</w:t>
      </w:r>
      <w:r>
        <w:rPr>
          <w:rFonts w:hint="eastAsia" w:ascii="楷体" w:hAnsi="楷体" w:eastAsia="楷体" w:cs="楷体"/>
          <w:bCs/>
          <w:color w:val="auto"/>
          <w:sz w:val="24"/>
          <w:szCs w:val="24"/>
          <w:highlight w:val="none"/>
          <w:lang w:val="en-US" w:eastAsia="zh-CN"/>
        </w:rPr>
        <w:t>按照报价文件格式要求签字、盖章。报价文件</w:t>
      </w:r>
      <w:r>
        <w:rPr>
          <w:rFonts w:hint="eastAsia" w:ascii="楷体" w:hAnsi="楷体" w:eastAsia="楷体" w:cs="楷体"/>
          <w:bCs/>
          <w:color w:val="auto"/>
          <w:sz w:val="24"/>
          <w:szCs w:val="24"/>
          <w:highlight w:val="none"/>
        </w:rPr>
        <w:t>中的企业的名称应准确无误。</w:t>
      </w:r>
    </w:p>
    <w:p w14:paraId="19B0F78E">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（三）材料递交时间和地点按</w:t>
      </w:r>
      <w:r>
        <w:rPr>
          <w:rFonts w:hint="eastAsia" w:ascii="楷体" w:hAnsi="楷体" w:eastAsia="楷体" w:cs="楷体"/>
          <w:bCs/>
          <w:color w:val="auto"/>
          <w:sz w:val="24"/>
          <w:szCs w:val="24"/>
          <w:highlight w:val="none"/>
          <w:lang w:val="en-US" w:eastAsia="zh-CN"/>
        </w:rPr>
        <w:t>海南洋浦陆海能源发展有限公司</w:t>
      </w:r>
      <w:r>
        <w:rPr>
          <w:rFonts w:hint="eastAsia" w:ascii="楷体" w:hAnsi="楷体" w:eastAsia="楷体" w:cs="楷体"/>
          <w:bCs/>
          <w:color w:val="auto"/>
          <w:sz w:val="24"/>
          <w:szCs w:val="24"/>
          <w:highlight w:val="none"/>
        </w:rPr>
        <w:t>要求执行，因不可抗力原因，可酌情延长材料递交截止时间。</w:t>
      </w:r>
    </w:p>
    <w:p w14:paraId="0D589FA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（四）材料其它要求</w:t>
      </w:r>
    </w:p>
    <w:p w14:paraId="34D8B52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1、提供的资料必须真实、完整、合法。</w:t>
      </w:r>
    </w:p>
    <w:p w14:paraId="3A2C07F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2、采购人设有最高限价的，报价人的报价不得超过最高限价。最高限价在《公开询价函》中载明。</w:t>
      </w:r>
    </w:p>
    <w:p w14:paraId="189AD6E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3</w:t>
      </w:r>
      <w:r>
        <w:rPr>
          <w:rFonts w:hint="eastAsia" w:ascii="楷体" w:hAnsi="楷体" w:eastAsia="楷体" w:cs="楷体"/>
          <w:bCs/>
          <w:color w:val="auto"/>
          <w:sz w:val="24"/>
          <w:szCs w:val="24"/>
          <w:highlight w:val="none"/>
        </w:rPr>
        <w:t>、提供虚假资质证明文件的，一经发现立即取消其资格，并交由相关部门依法处理。</w:t>
      </w:r>
    </w:p>
    <w:p w14:paraId="532CD67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4</w:t>
      </w: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材料应逐页加盖企业公章，</w:t>
      </w:r>
      <w:r>
        <w:rPr>
          <w:rFonts w:hint="eastAsia" w:ascii="楷体" w:hAnsi="楷体" w:eastAsia="楷体" w:cs="楷体"/>
          <w:bCs/>
          <w:color w:val="auto"/>
          <w:sz w:val="24"/>
          <w:szCs w:val="24"/>
          <w:highlight w:val="none"/>
          <w:lang w:val="en-US" w:eastAsia="zh-CN"/>
        </w:rPr>
        <w:t>扫描件</w:t>
      </w:r>
      <w:r>
        <w:rPr>
          <w:rFonts w:hint="eastAsia" w:ascii="楷体" w:hAnsi="楷体" w:eastAsia="楷体" w:cs="楷体"/>
          <w:bCs/>
          <w:color w:val="auto"/>
          <w:sz w:val="24"/>
          <w:szCs w:val="24"/>
          <w:highlight w:val="none"/>
        </w:rPr>
        <w:t>应清晰、完整。</w:t>
      </w:r>
    </w:p>
    <w:p w14:paraId="5D807EDB">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bookmarkStart w:id="19" w:name="_Toc343692943"/>
      <w:bookmarkStart w:id="20" w:name="_Toc23199"/>
      <w:bookmarkStart w:id="21" w:name="_Toc20984"/>
      <w:bookmarkStart w:id="22" w:name="_Toc5798"/>
      <w:bookmarkStart w:id="23" w:name="_Toc343700741"/>
      <w:r>
        <w:rPr>
          <w:rFonts w:hint="eastAsia" w:ascii="楷体" w:hAnsi="楷体" w:eastAsia="楷体" w:cs="楷体"/>
          <w:color w:val="auto"/>
          <w:sz w:val="24"/>
          <w:szCs w:val="24"/>
          <w:highlight w:val="none"/>
        </w:rPr>
        <w:t>四、报价</w:t>
      </w:r>
      <w:bookmarkEnd w:id="19"/>
      <w:bookmarkEnd w:id="20"/>
      <w:bookmarkEnd w:id="21"/>
      <w:bookmarkEnd w:id="22"/>
      <w:bookmarkEnd w:id="23"/>
    </w:p>
    <w:p w14:paraId="70F82755">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（一）报价使用货币为人民币，报价保留到小数点后两位。</w:t>
      </w:r>
    </w:p>
    <w:p w14:paraId="6818B4C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lang w:val="en-US" w:eastAsia="zh-CN"/>
        </w:rPr>
        <w:t>1</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rPr>
        <w:t>大写金额与小写金额不一致的，以大写金额为准；</w:t>
      </w:r>
    </w:p>
    <w:p w14:paraId="0541C56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（2）总价金额与单价金额不一致的，以单价金额为准，但单价金额小数点有明显错误的除外；</w:t>
      </w:r>
    </w:p>
    <w:p w14:paraId="332038B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（3）报价表合计报价与分项报价的合计不一致的，以各分项报价的合价累计数为准；</w:t>
      </w:r>
    </w:p>
    <w:p w14:paraId="53298C6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（4）如果分项报价中存在缺漏项，且缺漏项内容不属于实质性偏差的，则视为缺漏项内容的价格已包含在其他分项报价之中。</w:t>
      </w:r>
    </w:p>
    <w:p w14:paraId="073480B1">
      <w:pPr>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二</w:t>
      </w:r>
      <w:r>
        <w:rPr>
          <w:rFonts w:hint="eastAsia" w:ascii="楷体" w:hAnsi="楷体" w:eastAsia="楷体" w:cs="楷体"/>
          <w:bCs/>
          <w:color w:val="auto"/>
          <w:sz w:val="24"/>
          <w:szCs w:val="24"/>
          <w:highlight w:val="none"/>
        </w:rPr>
        <w:t>）报价是指供货商供应的落地价。</w:t>
      </w:r>
    </w:p>
    <w:p w14:paraId="32C348B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color w:val="auto"/>
          <w:sz w:val="24"/>
          <w:szCs w:val="24"/>
          <w:highlight w:val="none"/>
          <w:lang w:val="ru-RU" w:eastAsia="zh-CN"/>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三</w:t>
      </w:r>
      <w:r>
        <w:rPr>
          <w:rFonts w:hint="eastAsia" w:ascii="楷体" w:hAnsi="楷体" w:eastAsia="楷体" w:cs="楷体"/>
          <w:bCs/>
          <w:color w:val="auto"/>
          <w:sz w:val="24"/>
          <w:szCs w:val="24"/>
          <w:highlight w:val="none"/>
        </w:rPr>
        <w:t>）报价截至时间：以《</w:t>
      </w:r>
      <w:r>
        <w:rPr>
          <w:rFonts w:hint="eastAsia" w:ascii="楷体" w:hAnsi="楷体" w:eastAsia="楷体" w:cs="楷体"/>
          <w:bCs/>
          <w:color w:val="auto"/>
          <w:sz w:val="24"/>
          <w:szCs w:val="24"/>
          <w:highlight w:val="none"/>
          <w:lang w:val="en-US" w:eastAsia="zh-CN"/>
        </w:rPr>
        <w:t>公开询价函</w:t>
      </w:r>
      <w:r>
        <w:rPr>
          <w:rFonts w:hint="eastAsia" w:ascii="楷体" w:hAnsi="楷体" w:eastAsia="楷体" w:cs="楷体"/>
          <w:bCs/>
          <w:color w:val="auto"/>
          <w:sz w:val="24"/>
          <w:szCs w:val="24"/>
          <w:highlight w:val="none"/>
        </w:rPr>
        <w:t>》</w:t>
      </w:r>
      <w:r>
        <w:rPr>
          <w:rFonts w:hint="eastAsia" w:ascii="楷体" w:hAnsi="楷体" w:eastAsia="楷体" w:cs="楷体"/>
          <w:color w:val="auto"/>
          <w:sz w:val="24"/>
          <w:szCs w:val="24"/>
          <w:highlight w:val="none"/>
        </w:rPr>
        <w:t>公布的时间为准。</w:t>
      </w:r>
      <w:bookmarkStart w:id="24" w:name="_Toc343700748"/>
      <w:bookmarkStart w:id="25" w:name="_Toc343692950"/>
      <w:r>
        <w:rPr>
          <w:rFonts w:hint="eastAsia" w:ascii="楷体" w:hAnsi="楷体" w:eastAsia="楷体" w:cs="楷体"/>
          <w:color w:val="auto"/>
          <w:sz w:val="24"/>
          <w:szCs w:val="24"/>
          <w:highlight w:val="none"/>
        </w:rPr>
        <w:br w:type="textWrapping"/>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四</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报价</w:t>
      </w:r>
      <w:r>
        <w:rPr>
          <w:rFonts w:hint="eastAsia" w:ascii="楷体" w:hAnsi="楷体" w:eastAsia="楷体" w:cs="楷体"/>
          <w:color w:val="auto"/>
          <w:sz w:val="24"/>
          <w:szCs w:val="24"/>
          <w:highlight w:val="none"/>
          <w:lang w:val="en-US" w:eastAsia="zh-CN"/>
        </w:rPr>
        <w:t>评审方法</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ru-RU" w:eastAsia="zh-CN"/>
        </w:rPr>
        <w:t>综合评估法。</w:t>
      </w:r>
    </w:p>
    <w:p w14:paraId="14D2F2F6">
      <w:pPr>
        <w:keepNext w:val="0"/>
        <w:keepLines w:val="0"/>
        <w:pageBreakBefore w:val="0"/>
        <w:widowControl w:val="0"/>
        <w:kinsoku/>
        <w:wordWrap/>
        <w:overflowPunct/>
        <w:topLinePunct w:val="0"/>
        <w:autoSpaceDE/>
        <w:autoSpaceDN/>
        <w:bidi w:val="0"/>
        <w:adjustRightInd/>
        <w:snapToGrid/>
        <w:spacing w:after="260" w:line="400" w:lineRule="exac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ru-RU" w:eastAsia="zh-CN"/>
        </w:rPr>
        <w:t>（</w:t>
      </w:r>
      <w:r>
        <w:rPr>
          <w:rFonts w:hint="eastAsia" w:ascii="楷体" w:hAnsi="楷体" w:eastAsia="楷体" w:cs="楷体"/>
          <w:color w:val="auto"/>
          <w:sz w:val="24"/>
          <w:szCs w:val="24"/>
          <w:highlight w:val="none"/>
          <w:lang w:val="en-US" w:eastAsia="zh-CN"/>
        </w:rPr>
        <w:t>五</w:t>
      </w:r>
      <w:r>
        <w:rPr>
          <w:rFonts w:hint="eastAsia" w:ascii="楷体" w:hAnsi="楷体" w:eastAsia="楷体" w:cs="楷体"/>
          <w:color w:val="auto"/>
          <w:sz w:val="24"/>
          <w:szCs w:val="24"/>
          <w:highlight w:val="none"/>
          <w:lang w:val="ru-RU" w:eastAsia="zh-CN"/>
        </w:rPr>
        <w:t>）</w:t>
      </w:r>
      <w:r>
        <w:rPr>
          <w:rFonts w:hint="eastAsia" w:ascii="楷体" w:hAnsi="楷体" w:eastAsia="楷体" w:cs="楷体"/>
          <w:color w:val="auto"/>
          <w:sz w:val="24"/>
          <w:szCs w:val="24"/>
          <w:highlight w:val="none"/>
          <w:lang w:val="en-US" w:eastAsia="zh-CN"/>
        </w:rPr>
        <w:t>验收方法：①乙方在交付时，需为甲方提供全面的操作培训，包括后台管理系统使用、内容更新、数据维护等，并交付网站源代码、FTP 权限、完整的数据库至甲方指定人员，确保甲方人员能够独立管理平台。②乙方提供至少1年的技术维护服务，包括系统漏洞修复、功能优化、服务器监控及网站数据保护、数据库故障排查、数据库备份、数据库恢复等；维护期内响应时间不超过2小时，重大故障处理不超过8小时。（注：甲方是海南洋浦陆海能源发展有限公司，乙方是参与本次询价并成交的单位）</w:t>
      </w:r>
      <w:r>
        <w:rPr>
          <w:rFonts w:hint="eastAsia" w:ascii="楷体" w:hAnsi="楷体" w:eastAsia="楷体" w:cs="楷体"/>
          <w:color w:val="auto"/>
          <w:sz w:val="24"/>
          <w:szCs w:val="24"/>
          <w:highlight w:val="none"/>
          <w:lang w:eastAsia="zh-CN"/>
        </w:rPr>
        <w:br w:type="textWrapping"/>
      </w:r>
      <w:r>
        <w:rPr>
          <w:rFonts w:hint="eastAsia" w:ascii="楷体" w:hAnsi="楷体" w:eastAsia="楷体" w:cs="楷体"/>
          <w:color w:val="auto"/>
          <w:sz w:val="24"/>
          <w:szCs w:val="24"/>
          <w:highlight w:val="none"/>
          <w:lang w:val="en-US" w:eastAsia="zh-CN"/>
        </w:rPr>
        <w:t>（五）结算方式：① 合同签订完成，乙方派驻技术人员至甲方单位，与甲方对接部门完成需求沟通及网站、公众号版面初步设计经甲方确认，且收到乙方开具的等额合法有效的增值税专用发票后5个工作日内，甲方按合同金额向乙方支付30%的订金，如乙方逾期开具发票，则甲方付款义务相应顺延。②网站及公众号完成上线安装调试且甲方验收完成，收到乙方开具的等额合法有效的增值税专用发票后5个工作日内，甲方凭乙方开具的合法有效的增值税专用发票向乙方支付余下70%款项，如乙方逾期开具发票，则甲方付款义务相应顺延。</w:t>
      </w:r>
      <w:r>
        <w:rPr>
          <w:rFonts w:hint="eastAsia" w:ascii="楷体" w:hAnsi="楷体" w:eastAsia="楷体" w:cs="楷体"/>
          <w:color w:val="auto"/>
          <w:sz w:val="24"/>
          <w:szCs w:val="24"/>
          <w:highlight w:val="none"/>
          <w:lang w:val="en-US" w:eastAsia="zh-CN"/>
        </w:rPr>
        <w:br w:type="textWrapping"/>
      </w:r>
      <w:r>
        <w:rPr>
          <w:rFonts w:hint="eastAsia" w:ascii="楷体" w:hAnsi="楷体" w:eastAsia="楷体" w:cs="楷体"/>
          <w:b/>
          <w:bCs/>
          <w:color w:val="auto"/>
          <w:kern w:val="2"/>
          <w:sz w:val="24"/>
          <w:szCs w:val="24"/>
          <w:highlight w:val="none"/>
          <w:lang w:val="en-US" w:eastAsia="zh-CN" w:bidi="ar-SA"/>
        </w:rPr>
        <w:t>五、澄清及说明</w:t>
      </w:r>
    </w:p>
    <w:p w14:paraId="62DB0D07">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一）报价人应仔细阅读和检查询价文件的全部内容。如发现缺页或附件不全，应及时向采购人提出，以便补齐。如有疑问，应在文件递交截止时间之前按公开询价函的联系方式将提出的问题送达采购人，要求采购人对询价文件予以澄清。除非采购人认为确有必要答复，否则，采购人有权拒绝回复。</w:t>
      </w:r>
    </w:p>
    <w:p w14:paraId="55A37DF1">
      <w:pPr>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lang w:val="en-US" w:eastAsia="zh-CN"/>
        </w:rPr>
        <w:sectPr>
          <w:headerReference r:id="rId7" w:type="default"/>
          <w:footerReference r:id="rId8" w:type="default"/>
          <w:pgSz w:w="11906" w:h="16838"/>
          <w:pgMar w:top="1440" w:right="1800" w:bottom="1247" w:left="1800" w:header="851" w:footer="992" w:gutter="0"/>
          <w:pgNumType w:fmt="decimal"/>
          <w:cols w:space="0" w:num="1"/>
          <w:docGrid w:type="lines" w:linePitch="312" w:charSpace="0"/>
        </w:sectPr>
      </w:pPr>
      <w:r>
        <w:rPr>
          <w:rFonts w:hint="eastAsia" w:ascii="楷体" w:hAnsi="楷体" w:eastAsia="楷体" w:cs="楷体"/>
          <w:color w:val="auto"/>
          <w:sz w:val="24"/>
          <w:szCs w:val="24"/>
          <w:highlight w:val="none"/>
          <w:lang w:val="en-US" w:eastAsia="zh-CN"/>
        </w:rPr>
        <w:t xml:space="preserve">（二）在评审过程中，评审小组可以要求报价人对报价文件中含义不明确、对同类问题表述不一致或者有明显文字和计算错误的内容作必要的澄清、说明或补正。澄清、说明或补正应以书面方式进行。澄清、说明或补正不得超出报价文件的范围且不得改变报价文件实质性内容，并构成报价文件的组成部分。评审小组对报价人提交的澄清、说明或补正有疑问的，可以要求报价人进一步澄清、说明或补正，直至满足评审小组的要求。 </w:t>
      </w:r>
    </w:p>
    <w:p w14:paraId="01950AC6">
      <w:pPr>
        <w:pStyle w:val="27"/>
        <w:numPr>
          <w:ilvl w:val="0"/>
          <w:numId w:val="2"/>
        </w:numPr>
        <w:bidi w:val="0"/>
        <w:rPr>
          <w:rFonts w:hint="eastAsia" w:ascii="楷体" w:hAnsi="楷体" w:eastAsia="楷体" w:cs="楷体"/>
          <w:b/>
          <w:bCs w:val="0"/>
          <w:color w:val="auto"/>
          <w:highlight w:val="none"/>
          <w:lang w:val="en-US" w:eastAsia="zh-CN"/>
        </w:rPr>
      </w:pPr>
      <w:bookmarkStart w:id="26" w:name="_Toc28889"/>
      <w:r>
        <w:rPr>
          <w:rFonts w:hint="eastAsia" w:ascii="楷体" w:hAnsi="楷体" w:eastAsia="楷体" w:cs="楷体"/>
          <w:b/>
          <w:bCs w:val="0"/>
          <w:color w:val="auto"/>
          <w:highlight w:val="none"/>
          <w:lang w:val="en-US" w:eastAsia="zh-CN"/>
        </w:rPr>
        <w:t>评审办法</w:t>
      </w:r>
      <w:bookmarkEnd w:id="26"/>
    </w:p>
    <w:p w14:paraId="709AC7AB">
      <w:pPr>
        <w:pStyle w:val="3"/>
        <w:keepNext/>
        <w:keepLines/>
        <w:pageBreakBefore w:val="0"/>
        <w:widowControl w:val="0"/>
        <w:kinsoku/>
        <w:wordWrap/>
        <w:overflowPunct/>
        <w:topLinePunct w:val="0"/>
        <w:autoSpaceDE/>
        <w:autoSpaceDN/>
        <w:bidi w:val="0"/>
        <w:adjustRightInd/>
        <w:snapToGrid/>
        <w:spacing w:before="100" w:after="100" w:line="400" w:lineRule="exact"/>
        <w:textAlignment w:val="auto"/>
        <w:rPr>
          <w:rFonts w:hint="eastAsia" w:ascii="楷体" w:hAnsi="楷体" w:eastAsia="楷体" w:cs="楷体"/>
          <w:color w:val="auto"/>
          <w:sz w:val="24"/>
          <w:szCs w:val="24"/>
          <w:highlight w:val="none"/>
        </w:rPr>
      </w:pPr>
      <w:bookmarkStart w:id="27" w:name="_Toc16990"/>
      <w:bookmarkStart w:id="28" w:name="_Toc8239"/>
      <w:bookmarkStart w:id="29" w:name="_Toc23963"/>
      <w:bookmarkStart w:id="30" w:name="_Toc27107"/>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rPr>
        <w:t>.评审方法</w:t>
      </w:r>
      <w:bookmarkEnd w:id="27"/>
      <w:bookmarkEnd w:id="28"/>
      <w:bookmarkEnd w:id="29"/>
      <w:bookmarkEnd w:id="30"/>
    </w:p>
    <w:p w14:paraId="1A766BE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Cs w:val="0"/>
          <w:color w:val="auto"/>
          <w:kern w:val="2"/>
          <w:sz w:val="24"/>
          <w:szCs w:val="24"/>
          <w:highlight w:val="none"/>
          <w:lang w:val="ru-RU" w:eastAsia="zh-CN" w:bidi="ar-SA"/>
        </w:rPr>
      </w:pPr>
      <w:r>
        <w:rPr>
          <w:rFonts w:hint="eastAsia" w:ascii="楷体" w:hAnsi="楷体" w:eastAsia="楷体" w:cs="楷体"/>
          <w:bCs w:val="0"/>
          <w:color w:val="auto"/>
          <w:kern w:val="2"/>
          <w:sz w:val="24"/>
          <w:szCs w:val="24"/>
          <w:highlight w:val="none"/>
          <w:lang w:val="ru-RU" w:eastAsia="zh-CN" w:bidi="ar-SA"/>
        </w:rPr>
        <w:t>本次评审采用综合评估法，</w:t>
      </w:r>
      <w:r>
        <w:rPr>
          <w:rFonts w:hint="eastAsia" w:ascii="楷体" w:hAnsi="楷体" w:eastAsia="楷体" w:cs="楷体"/>
          <w:bCs w:val="0"/>
          <w:color w:val="auto"/>
          <w:kern w:val="2"/>
          <w:sz w:val="24"/>
          <w:szCs w:val="24"/>
          <w:highlight w:val="none"/>
          <w:lang w:val="en-US" w:eastAsia="zh-CN" w:bidi="ar-SA"/>
        </w:rPr>
        <w:t>评审小组推荐一至三名成交候选人。</w:t>
      </w:r>
    </w:p>
    <w:p w14:paraId="1E80ECE1">
      <w:pPr>
        <w:pStyle w:val="3"/>
        <w:keepNext/>
        <w:keepLines/>
        <w:pageBreakBefore w:val="0"/>
        <w:widowControl w:val="0"/>
        <w:kinsoku/>
        <w:wordWrap/>
        <w:overflowPunct/>
        <w:topLinePunct w:val="0"/>
        <w:autoSpaceDE/>
        <w:autoSpaceDN/>
        <w:bidi w:val="0"/>
        <w:adjustRightInd/>
        <w:snapToGrid/>
        <w:spacing w:before="100" w:after="100" w:line="400" w:lineRule="exact"/>
        <w:textAlignment w:val="auto"/>
        <w:rPr>
          <w:rFonts w:hint="eastAsia" w:ascii="楷体" w:hAnsi="楷体" w:eastAsia="楷体" w:cs="楷体"/>
          <w:color w:val="auto"/>
          <w:sz w:val="24"/>
          <w:szCs w:val="24"/>
          <w:highlight w:val="none"/>
          <w:lang w:val="en-US" w:eastAsia="zh-CN"/>
        </w:rPr>
      </w:pPr>
      <w:bookmarkStart w:id="31" w:name="_Toc20845"/>
      <w:bookmarkStart w:id="32" w:name="_Toc12621"/>
      <w:bookmarkStart w:id="33" w:name="_Toc23040"/>
      <w:bookmarkStart w:id="34" w:name="_Toc7977"/>
      <w:r>
        <w:rPr>
          <w:rFonts w:hint="eastAsia" w:ascii="楷体" w:hAnsi="楷体" w:eastAsia="楷体" w:cs="楷体"/>
          <w:color w:val="auto"/>
          <w:sz w:val="24"/>
          <w:szCs w:val="24"/>
          <w:highlight w:val="none"/>
          <w:lang w:val="en-US" w:eastAsia="zh-CN"/>
        </w:rPr>
        <w:t>2</w:t>
      </w:r>
      <w:r>
        <w:rPr>
          <w:rFonts w:hint="eastAsia" w:ascii="楷体" w:hAnsi="楷体" w:eastAsia="楷体" w:cs="楷体"/>
          <w:color w:val="auto"/>
          <w:sz w:val="24"/>
          <w:szCs w:val="24"/>
          <w:highlight w:val="none"/>
        </w:rPr>
        <w:t>.初步评审标准</w:t>
      </w:r>
      <w:bookmarkEnd w:id="31"/>
      <w:bookmarkEnd w:id="32"/>
      <w:bookmarkEnd w:id="33"/>
      <w:bookmarkEnd w:id="34"/>
    </w:p>
    <w:p w14:paraId="39FCA195">
      <w:pPr>
        <w:pStyle w:val="40"/>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 xml:space="preserve">（1）报价人资格条件满足采购文件要求（以第二章报价人须知的报价人参与报价条件为准）； </w:t>
      </w:r>
    </w:p>
    <w:p w14:paraId="09C4EA09">
      <w:pPr>
        <w:pStyle w:val="40"/>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（2）响应文件未附有采购人不能接受的条件；</w:t>
      </w:r>
    </w:p>
    <w:p w14:paraId="1BF2EF48">
      <w:pPr>
        <w:pStyle w:val="40"/>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（3）报价人报价未超出最高限价；</w:t>
      </w:r>
    </w:p>
    <w:p w14:paraId="2601E9C6">
      <w:pPr>
        <w:pStyle w:val="40"/>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（4）无其它否决条款。</w:t>
      </w:r>
    </w:p>
    <w:p w14:paraId="503EFE34">
      <w:pPr>
        <w:pStyle w:val="3"/>
        <w:keepNext/>
        <w:keepLines/>
        <w:pageBreakBefore w:val="0"/>
        <w:widowControl w:val="0"/>
        <w:kinsoku/>
        <w:wordWrap/>
        <w:overflowPunct/>
        <w:topLinePunct w:val="0"/>
        <w:autoSpaceDE/>
        <w:autoSpaceDN/>
        <w:bidi w:val="0"/>
        <w:adjustRightInd/>
        <w:snapToGrid/>
        <w:spacing w:before="100" w:after="100" w:line="400" w:lineRule="exact"/>
        <w:textAlignment w:val="auto"/>
        <w:rPr>
          <w:rFonts w:hint="eastAsia" w:ascii="楷体" w:hAnsi="楷体" w:eastAsia="楷体" w:cs="楷体"/>
          <w:color w:val="auto"/>
          <w:sz w:val="24"/>
          <w:szCs w:val="24"/>
          <w:highlight w:val="none"/>
        </w:rPr>
      </w:pPr>
      <w:bookmarkStart w:id="35" w:name="_Toc27437"/>
      <w:bookmarkStart w:id="36" w:name="_Toc9006"/>
      <w:bookmarkStart w:id="37" w:name="_Toc799"/>
      <w:bookmarkStart w:id="38" w:name="_Toc4651"/>
      <w:r>
        <w:rPr>
          <w:rFonts w:hint="eastAsia" w:ascii="楷体" w:hAnsi="楷体" w:eastAsia="楷体" w:cs="楷体"/>
          <w:color w:val="auto"/>
          <w:sz w:val="24"/>
          <w:szCs w:val="24"/>
          <w:highlight w:val="none"/>
          <w:lang w:val="en-US" w:eastAsia="zh-CN"/>
        </w:rPr>
        <w:t>3</w:t>
      </w:r>
      <w:r>
        <w:rPr>
          <w:rFonts w:hint="eastAsia" w:ascii="楷体" w:hAnsi="楷体" w:eastAsia="楷体" w:cs="楷体"/>
          <w:color w:val="auto"/>
          <w:sz w:val="24"/>
          <w:szCs w:val="24"/>
          <w:highlight w:val="none"/>
        </w:rPr>
        <w:t>.详细评审标准</w:t>
      </w:r>
      <w:bookmarkEnd w:id="35"/>
      <w:bookmarkEnd w:id="36"/>
      <w:bookmarkEnd w:id="37"/>
      <w:bookmarkEnd w:id="38"/>
    </w:p>
    <w:p w14:paraId="1A6BEB60">
      <w:pPr>
        <w:pStyle w:val="40"/>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楷体" w:hAnsi="楷体" w:eastAsia="楷体" w:cs="楷体"/>
          <w:bCs w:val="0"/>
          <w:color w:val="auto"/>
          <w:kern w:val="2"/>
          <w:sz w:val="24"/>
          <w:szCs w:val="24"/>
          <w:highlight w:val="none"/>
          <w:lang w:val="ru-RU" w:eastAsia="zh-CN" w:bidi="ar-SA"/>
        </w:rPr>
      </w:pPr>
      <w:r>
        <w:rPr>
          <w:rFonts w:hint="eastAsia" w:ascii="楷体" w:hAnsi="楷体" w:eastAsia="楷体" w:cs="楷体"/>
          <w:bCs w:val="0"/>
          <w:color w:val="auto"/>
          <w:kern w:val="2"/>
          <w:sz w:val="24"/>
          <w:szCs w:val="24"/>
          <w:highlight w:val="none"/>
          <w:lang w:val="en-US" w:eastAsia="zh-CN" w:bidi="ar-SA"/>
        </w:rPr>
        <w:t>3</w:t>
      </w:r>
      <w:r>
        <w:rPr>
          <w:rFonts w:hint="eastAsia" w:ascii="楷体" w:hAnsi="楷体" w:eastAsia="楷体" w:cs="楷体"/>
          <w:bCs w:val="0"/>
          <w:color w:val="auto"/>
          <w:kern w:val="2"/>
          <w:sz w:val="24"/>
          <w:szCs w:val="24"/>
          <w:highlight w:val="none"/>
          <w:lang w:val="ru-RU" w:eastAsia="zh-CN" w:bidi="ar-SA"/>
        </w:rPr>
        <w:t>.1 分值构成</w:t>
      </w:r>
    </w:p>
    <w:p w14:paraId="7C12ED20">
      <w:pPr>
        <w:pStyle w:val="40"/>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楷体" w:hAnsi="楷体" w:eastAsia="楷体" w:cs="楷体"/>
          <w:bCs w:val="0"/>
          <w:color w:val="auto"/>
          <w:kern w:val="2"/>
          <w:sz w:val="24"/>
          <w:szCs w:val="24"/>
          <w:highlight w:val="none"/>
          <w:lang w:val="ru-RU" w:eastAsia="zh-CN" w:bidi="ar-SA"/>
        </w:rPr>
      </w:pPr>
      <w:r>
        <w:rPr>
          <w:rFonts w:hint="eastAsia" w:ascii="楷体" w:hAnsi="楷体" w:eastAsia="楷体" w:cs="楷体"/>
          <w:bCs w:val="0"/>
          <w:color w:val="auto"/>
          <w:kern w:val="2"/>
          <w:sz w:val="24"/>
          <w:szCs w:val="24"/>
          <w:highlight w:val="none"/>
          <w:lang w:val="ru-RU" w:eastAsia="zh-CN" w:bidi="ar-SA"/>
        </w:rPr>
        <w:t>（1）商务技术部分：</w:t>
      </w:r>
      <w:r>
        <w:rPr>
          <w:rFonts w:hint="eastAsia" w:ascii="楷体" w:hAnsi="楷体" w:eastAsia="楷体" w:cs="楷体"/>
          <w:bCs w:val="0"/>
          <w:color w:val="auto"/>
          <w:kern w:val="2"/>
          <w:sz w:val="24"/>
          <w:szCs w:val="24"/>
          <w:highlight w:val="none"/>
          <w:lang w:val="en-US" w:eastAsia="zh-CN" w:bidi="ar-SA"/>
        </w:rPr>
        <w:t>50分</w:t>
      </w:r>
      <w:r>
        <w:rPr>
          <w:rFonts w:hint="eastAsia" w:ascii="楷体" w:hAnsi="楷体" w:eastAsia="楷体" w:cs="楷体"/>
          <w:bCs w:val="0"/>
          <w:color w:val="auto"/>
          <w:kern w:val="2"/>
          <w:sz w:val="24"/>
          <w:szCs w:val="24"/>
          <w:highlight w:val="none"/>
          <w:lang w:val="ru-RU" w:eastAsia="zh-CN" w:bidi="ar-SA"/>
        </w:rPr>
        <w:t xml:space="preserve"> </w:t>
      </w:r>
    </w:p>
    <w:p w14:paraId="325903D7">
      <w:pPr>
        <w:pStyle w:val="40"/>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楷体" w:hAnsi="楷体" w:eastAsia="楷体" w:cs="楷体"/>
          <w:bCs w:val="0"/>
          <w:color w:val="auto"/>
          <w:kern w:val="2"/>
          <w:sz w:val="24"/>
          <w:szCs w:val="24"/>
          <w:highlight w:val="none"/>
          <w:lang w:val="ru-RU" w:eastAsia="zh-CN" w:bidi="ar-SA"/>
        </w:rPr>
      </w:pPr>
      <w:r>
        <w:rPr>
          <w:rFonts w:hint="eastAsia" w:ascii="楷体" w:hAnsi="楷体" w:eastAsia="楷体" w:cs="楷体"/>
          <w:bCs w:val="0"/>
          <w:color w:val="auto"/>
          <w:kern w:val="2"/>
          <w:sz w:val="24"/>
          <w:szCs w:val="24"/>
          <w:highlight w:val="none"/>
          <w:lang w:val="ru-RU" w:eastAsia="zh-CN" w:bidi="ar-SA"/>
        </w:rPr>
        <w:t>（2）价格部分：</w:t>
      </w:r>
      <w:r>
        <w:rPr>
          <w:rFonts w:hint="eastAsia" w:ascii="楷体" w:hAnsi="楷体" w:eastAsia="楷体" w:cs="楷体"/>
          <w:bCs w:val="0"/>
          <w:color w:val="auto"/>
          <w:kern w:val="2"/>
          <w:sz w:val="24"/>
          <w:szCs w:val="24"/>
          <w:highlight w:val="none"/>
          <w:lang w:val="en-US" w:eastAsia="zh-CN" w:bidi="ar-SA"/>
        </w:rPr>
        <w:t>50分</w:t>
      </w:r>
      <w:r>
        <w:rPr>
          <w:rFonts w:hint="eastAsia" w:ascii="楷体" w:hAnsi="楷体" w:eastAsia="楷体" w:cs="楷体"/>
          <w:bCs w:val="0"/>
          <w:color w:val="auto"/>
          <w:kern w:val="2"/>
          <w:sz w:val="24"/>
          <w:szCs w:val="24"/>
          <w:highlight w:val="none"/>
          <w:lang w:val="ru-RU" w:eastAsia="zh-CN" w:bidi="ar-SA"/>
        </w:rPr>
        <w:t xml:space="preserve"> </w:t>
      </w:r>
    </w:p>
    <w:p w14:paraId="0E93E444">
      <w:pPr>
        <w:pageBreakBefore w:val="0"/>
        <w:widowControl w:val="0"/>
        <w:kinsoku/>
        <w:wordWrap/>
        <w:overflowPunct/>
        <w:topLinePunct w:val="0"/>
        <w:autoSpaceDE/>
        <w:autoSpaceDN/>
        <w:bidi w:val="0"/>
        <w:spacing w:line="400" w:lineRule="exact"/>
        <w:textAlignment w:val="auto"/>
        <w:outlineLvl w:val="2"/>
        <w:rPr>
          <w:rFonts w:hint="eastAsia" w:ascii="楷体" w:hAnsi="楷体" w:eastAsia="楷体" w:cs="楷体"/>
          <w:bCs w:val="0"/>
          <w:color w:val="auto"/>
          <w:kern w:val="2"/>
          <w:sz w:val="24"/>
          <w:szCs w:val="24"/>
          <w:highlight w:val="none"/>
          <w:lang w:val="ru-RU" w:eastAsia="zh-CN" w:bidi="ar-SA"/>
        </w:rPr>
      </w:pPr>
      <w:r>
        <w:rPr>
          <w:rFonts w:hint="eastAsia" w:ascii="楷体" w:hAnsi="楷体" w:eastAsia="楷体" w:cs="楷体"/>
          <w:bCs w:val="0"/>
          <w:color w:val="auto"/>
          <w:kern w:val="2"/>
          <w:sz w:val="24"/>
          <w:szCs w:val="24"/>
          <w:highlight w:val="none"/>
          <w:lang w:val="en-US" w:eastAsia="zh-CN" w:bidi="ar-SA"/>
        </w:rPr>
        <w:t>3</w:t>
      </w:r>
      <w:r>
        <w:rPr>
          <w:rFonts w:hint="eastAsia" w:ascii="楷体" w:hAnsi="楷体" w:eastAsia="楷体" w:cs="楷体"/>
          <w:bCs w:val="0"/>
          <w:color w:val="auto"/>
          <w:kern w:val="2"/>
          <w:sz w:val="24"/>
          <w:szCs w:val="24"/>
          <w:highlight w:val="none"/>
          <w:lang w:val="ru-RU" w:eastAsia="zh-CN" w:bidi="ar-SA"/>
        </w:rPr>
        <w:t>.2 评分标准</w:t>
      </w:r>
    </w:p>
    <w:p w14:paraId="56251AF7">
      <w:pPr>
        <w:pageBreakBefore w:val="0"/>
        <w:widowControl w:val="0"/>
        <w:kinsoku/>
        <w:wordWrap/>
        <w:overflowPunct/>
        <w:topLinePunct w:val="0"/>
        <w:autoSpaceDE/>
        <w:autoSpaceDN/>
        <w:bidi w:val="0"/>
        <w:spacing w:line="400" w:lineRule="exact"/>
        <w:ind w:firstLine="480" w:firstLineChars="200"/>
        <w:textAlignment w:val="auto"/>
        <w:rPr>
          <w:rFonts w:hint="eastAsia" w:ascii="楷体" w:hAnsi="楷体" w:eastAsia="楷体" w:cs="楷体"/>
          <w:bCs w:val="0"/>
          <w:color w:val="auto"/>
          <w:kern w:val="2"/>
          <w:sz w:val="24"/>
          <w:szCs w:val="24"/>
          <w:highlight w:val="none"/>
          <w:lang w:val="ru-RU" w:eastAsia="zh-CN" w:bidi="ar-SA"/>
        </w:rPr>
      </w:pPr>
      <w:r>
        <w:rPr>
          <w:rFonts w:hint="eastAsia" w:ascii="楷体" w:hAnsi="楷体" w:eastAsia="楷体" w:cs="楷体"/>
          <w:bCs w:val="0"/>
          <w:color w:val="auto"/>
          <w:kern w:val="2"/>
          <w:sz w:val="24"/>
          <w:szCs w:val="24"/>
          <w:highlight w:val="none"/>
          <w:lang w:val="ru-RU" w:eastAsia="zh-CN" w:bidi="ar-SA"/>
        </w:rPr>
        <w:t>（1）商务技术评分标准：见商务技术评分表；</w:t>
      </w:r>
    </w:p>
    <w:p w14:paraId="308A22F2">
      <w:pPr>
        <w:pageBreakBefore w:val="0"/>
        <w:widowControl w:val="0"/>
        <w:kinsoku/>
        <w:wordWrap/>
        <w:overflowPunct/>
        <w:topLinePunct w:val="0"/>
        <w:autoSpaceDE/>
        <w:autoSpaceDN/>
        <w:bidi w:val="0"/>
        <w:spacing w:line="400" w:lineRule="exact"/>
        <w:ind w:firstLine="480" w:firstLineChars="200"/>
        <w:textAlignment w:val="auto"/>
        <w:rPr>
          <w:rFonts w:hint="eastAsia" w:ascii="楷体" w:hAnsi="楷体" w:eastAsia="楷体" w:cs="楷体"/>
          <w:bCs w:val="0"/>
          <w:color w:val="auto"/>
          <w:kern w:val="2"/>
          <w:sz w:val="24"/>
          <w:szCs w:val="24"/>
          <w:highlight w:val="none"/>
          <w:lang w:val="ru-RU" w:eastAsia="zh-CN" w:bidi="ar-SA"/>
        </w:rPr>
      </w:pPr>
      <w:r>
        <w:rPr>
          <w:rFonts w:hint="eastAsia" w:ascii="楷体" w:hAnsi="楷体" w:eastAsia="楷体" w:cs="楷体"/>
          <w:bCs w:val="0"/>
          <w:color w:val="auto"/>
          <w:kern w:val="2"/>
          <w:sz w:val="24"/>
          <w:szCs w:val="24"/>
          <w:highlight w:val="none"/>
          <w:lang w:val="ru-RU" w:eastAsia="zh-CN" w:bidi="ar-SA"/>
        </w:rPr>
        <w:t>（2）报价评分标准：见价格评分办法。</w:t>
      </w:r>
    </w:p>
    <w:p w14:paraId="3B5B48F0">
      <w:pPr>
        <w:pageBreakBefore w:val="0"/>
        <w:widowControl w:val="0"/>
        <w:kinsoku/>
        <w:wordWrap/>
        <w:overflowPunct/>
        <w:topLinePunct w:val="0"/>
        <w:autoSpaceDE/>
        <w:autoSpaceDN/>
        <w:bidi w:val="0"/>
        <w:spacing w:line="400" w:lineRule="exact"/>
        <w:textAlignment w:val="auto"/>
        <w:outlineLvl w:val="2"/>
        <w:rPr>
          <w:rFonts w:hint="eastAsia" w:ascii="楷体" w:hAnsi="楷体" w:eastAsia="楷体" w:cs="楷体"/>
          <w:bCs w:val="0"/>
          <w:color w:val="auto"/>
          <w:kern w:val="2"/>
          <w:sz w:val="24"/>
          <w:szCs w:val="24"/>
          <w:highlight w:val="none"/>
          <w:lang w:val="ru-RU" w:eastAsia="zh-CN" w:bidi="ar-SA"/>
        </w:rPr>
      </w:pPr>
      <w:r>
        <w:rPr>
          <w:rFonts w:hint="eastAsia" w:ascii="楷体" w:hAnsi="楷体" w:eastAsia="楷体" w:cs="楷体"/>
          <w:bCs w:val="0"/>
          <w:color w:val="auto"/>
          <w:kern w:val="2"/>
          <w:sz w:val="24"/>
          <w:szCs w:val="24"/>
          <w:highlight w:val="none"/>
          <w:lang w:val="en-US" w:eastAsia="zh-CN" w:bidi="ar-SA"/>
        </w:rPr>
        <w:t>3</w:t>
      </w:r>
      <w:r>
        <w:rPr>
          <w:rFonts w:hint="eastAsia" w:ascii="楷体" w:hAnsi="楷体" w:eastAsia="楷体" w:cs="楷体"/>
          <w:bCs w:val="0"/>
          <w:color w:val="auto"/>
          <w:kern w:val="2"/>
          <w:sz w:val="24"/>
          <w:szCs w:val="24"/>
          <w:highlight w:val="none"/>
          <w:lang w:val="ru-RU" w:eastAsia="zh-CN" w:bidi="ar-SA"/>
        </w:rPr>
        <w:t>.3 评分</w:t>
      </w:r>
    </w:p>
    <w:p w14:paraId="1092D6C3">
      <w:pPr>
        <w:pageBreakBefore w:val="0"/>
        <w:widowControl w:val="0"/>
        <w:kinsoku/>
        <w:wordWrap/>
        <w:overflowPunct/>
        <w:topLinePunct w:val="0"/>
        <w:autoSpaceDE/>
        <w:autoSpaceDN/>
        <w:bidi w:val="0"/>
        <w:spacing w:line="400" w:lineRule="exact"/>
        <w:ind w:firstLine="480" w:firstLineChars="200"/>
        <w:textAlignment w:val="auto"/>
        <w:rPr>
          <w:rFonts w:hint="eastAsia" w:ascii="楷体" w:hAnsi="楷体" w:eastAsia="楷体" w:cs="楷体"/>
          <w:bCs w:val="0"/>
          <w:color w:val="auto"/>
          <w:kern w:val="2"/>
          <w:sz w:val="24"/>
          <w:szCs w:val="24"/>
          <w:highlight w:val="none"/>
          <w:lang w:val="ru-RU" w:eastAsia="zh-CN" w:bidi="ar-SA"/>
        </w:rPr>
      </w:pPr>
      <w:r>
        <w:rPr>
          <w:rFonts w:hint="eastAsia" w:ascii="楷体" w:hAnsi="楷体" w:eastAsia="楷体" w:cs="楷体"/>
          <w:bCs w:val="0"/>
          <w:color w:val="auto"/>
          <w:kern w:val="2"/>
          <w:sz w:val="24"/>
          <w:szCs w:val="24"/>
          <w:highlight w:val="none"/>
          <w:lang w:val="ru-RU" w:eastAsia="zh-CN" w:bidi="ar-SA"/>
        </w:rPr>
        <w:t>评审小组成员按照评分标准独立对</w:t>
      </w:r>
      <w:r>
        <w:rPr>
          <w:rFonts w:hint="eastAsia" w:ascii="楷体" w:hAnsi="楷体" w:eastAsia="楷体" w:cs="楷体"/>
          <w:bCs w:val="0"/>
          <w:color w:val="auto"/>
          <w:kern w:val="2"/>
          <w:sz w:val="24"/>
          <w:szCs w:val="24"/>
          <w:highlight w:val="none"/>
          <w:lang w:val="en-US" w:eastAsia="zh-CN" w:bidi="ar-SA"/>
        </w:rPr>
        <w:t>报价人</w:t>
      </w:r>
      <w:r>
        <w:rPr>
          <w:rFonts w:hint="eastAsia" w:ascii="楷体" w:hAnsi="楷体" w:eastAsia="楷体" w:cs="楷体"/>
          <w:bCs w:val="0"/>
          <w:color w:val="auto"/>
          <w:kern w:val="2"/>
          <w:sz w:val="24"/>
          <w:szCs w:val="24"/>
          <w:highlight w:val="none"/>
          <w:lang w:val="ru-RU" w:eastAsia="zh-CN" w:bidi="ar-SA"/>
        </w:rPr>
        <w:t>的商务和技术等因素进行评分。报价评分由评审小组统一计算。各项得分汇总后为该成员给</w:t>
      </w:r>
      <w:r>
        <w:rPr>
          <w:rFonts w:hint="eastAsia" w:ascii="楷体" w:hAnsi="楷体" w:eastAsia="楷体" w:cs="楷体"/>
          <w:bCs w:val="0"/>
          <w:color w:val="auto"/>
          <w:kern w:val="2"/>
          <w:sz w:val="24"/>
          <w:szCs w:val="24"/>
          <w:highlight w:val="none"/>
          <w:lang w:val="en-US" w:eastAsia="zh-CN" w:bidi="ar-SA"/>
        </w:rPr>
        <w:t>报价人</w:t>
      </w:r>
      <w:r>
        <w:rPr>
          <w:rFonts w:hint="eastAsia" w:ascii="楷体" w:hAnsi="楷体" w:eastAsia="楷体" w:cs="楷体"/>
          <w:bCs w:val="0"/>
          <w:color w:val="auto"/>
          <w:kern w:val="2"/>
          <w:sz w:val="24"/>
          <w:szCs w:val="24"/>
          <w:highlight w:val="none"/>
          <w:lang w:val="ru-RU" w:eastAsia="zh-CN" w:bidi="ar-SA"/>
        </w:rPr>
        <w:t>的评分总分。评分分值计算保留小数点后两位，小数点后第三位“四舍五入”。</w:t>
      </w:r>
    </w:p>
    <w:p w14:paraId="7AEE7140">
      <w:pPr>
        <w:pageBreakBefore w:val="0"/>
        <w:widowControl w:val="0"/>
        <w:kinsoku/>
        <w:wordWrap/>
        <w:overflowPunct/>
        <w:topLinePunct w:val="0"/>
        <w:autoSpaceDE/>
        <w:autoSpaceDN/>
        <w:bidi w:val="0"/>
        <w:spacing w:line="400" w:lineRule="exact"/>
        <w:textAlignment w:val="auto"/>
        <w:outlineLvl w:val="2"/>
        <w:rPr>
          <w:rFonts w:hint="eastAsia" w:ascii="楷体" w:hAnsi="楷体" w:eastAsia="楷体" w:cs="楷体"/>
          <w:bCs w:val="0"/>
          <w:color w:val="auto"/>
          <w:kern w:val="2"/>
          <w:sz w:val="24"/>
          <w:szCs w:val="24"/>
          <w:highlight w:val="none"/>
          <w:lang w:val="ru-RU" w:eastAsia="zh-CN" w:bidi="ar-SA"/>
        </w:rPr>
      </w:pPr>
      <w:r>
        <w:rPr>
          <w:rFonts w:hint="eastAsia" w:ascii="楷体" w:hAnsi="楷体" w:eastAsia="楷体" w:cs="楷体"/>
          <w:bCs w:val="0"/>
          <w:color w:val="auto"/>
          <w:kern w:val="2"/>
          <w:sz w:val="24"/>
          <w:szCs w:val="24"/>
          <w:highlight w:val="none"/>
          <w:lang w:val="en-US" w:eastAsia="zh-CN" w:bidi="ar-SA"/>
        </w:rPr>
        <w:t>3</w:t>
      </w:r>
      <w:r>
        <w:rPr>
          <w:rFonts w:hint="eastAsia" w:ascii="楷体" w:hAnsi="楷体" w:eastAsia="楷体" w:cs="楷体"/>
          <w:bCs w:val="0"/>
          <w:color w:val="auto"/>
          <w:kern w:val="2"/>
          <w:sz w:val="24"/>
          <w:szCs w:val="24"/>
          <w:highlight w:val="none"/>
          <w:lang w:val="ru-RU" w:eastAsia="zh-CN" w:bidi="ar-SA"/>
        </w:rPr>
        <w:t>.4 汇总</w:t>
      </w:r>
    </w:p>
    <w:p w14:paraId="6DA0B908">
      <w:pPr>
        <w:pageBreakBefore w:val="0"/>
        <w:widowControl w:val="0"/>
        <w:kinsoku/>
        <w:wordWrap/>
        <w:overflowPunct/>
        <w:topLinePunct w:val="0"/>
        <w:autoSpaceDE/>
        <w:autoSpaceDN/>
        <w:bidi w:val="0"/>
        <w:spacing w:line="400" w:lineRule="exact"/>
        <w:ind w:firstLine="480" w:firstLineChars="200"/>
        <w:textAlignment w:val="auto"/>
        <w:rPr>
          <w:rFonts w:hint="eastAsia" w:ascii="楷体" w:hAnsi="楷体" w:eastAsia="楷体" w:cs="楷体"/>
          <w:bCs w:val="0"/>
          <w:color w:val="auto"/>
          <w:kern w:val="2"/>
          <w:sz w:val="24"/>
          <w:szCs w:val="24"/>
          <w:highlight w:val="none"/>
          <w:lang w:val="ru-RU" w:eastAsia="zh-CN" w:bidi="ar-SA"/>
        </w:rPr>
      </w:pPr>
      <w:r>
        <w:rPr>
          <w:rFonts w:hint="eastAsia" w:ascii="楷体" w:hAnsi="楷体" w:eastAsia="楷体" w:cs="楷体"/>
          <w:bCs w:val="0"/>
          <w:color w:val="auto"/>
          <w:kern w:val="2"/>
          <w:sz w:val="24"/>
          <w:szCs w:val="24"/>
          <w:highlight w:val="none"/>
          <w:lang w:val="ru-RU" w:eastAsia="zh-CN" w:bidi="ar-SA"/>
        </w:rPr>
        <w:t>评审小组汇总每个成员对</w:t>
      </w:r>
      <w:r>
        <w:rPr>
          <w:rFonts w:hint="eastAsia" w:ascii="楷体" w:hAnsi="楷体" w:eastAsia="楷体" w:cs="楷体"/>
          <w:bCs w:val="0"/>
          <w:color w:val="auto"/>
          <w:kern w:val="2"/>
          <w:sz w:val="24"/>
          <w:szCs w:val="24"/>
          <w:highlight w:val="none"/>
          <w:lang w:val="en-US" w:eastAsia="zh-CN" w:bidi="ar-SA"/>
        </w:rPr>
        <w:t>报价人</w:t>
      </w:r>
      <w:r>
        <w:rPr>
          <w:rFonts w:hint="eastAsia" w:ascii="楷体" w:hAnsi="楷体" w:eastAsia="楷体" w:cs="楷体"/>
          <w:bCs w:val="0"/>
          <w:color w:val="auto"/>
          <w:kern w:val="2"/>
          <w:sz w:val="24"/>
          <w:szCs w:val="24"/>
          <w:highlight w:val="none"/>
          <w:lang w:val="ru-RU" w:eastAsia="zh-CN" w:bidi="ar-SA"/>
        </w:rPr>
        <w:t>的评分总分，每个</w:t>
      </w:r>
      <w:r>
        <w:rPr>
          <w:rFonts w:hint="eastAsia" w:ascii="楷体" w:hAnsi="楷体" w:eastAsia="楷体" w:cs="楷体"/>
          <w:bCs w:val="0"/>
          <w:color w:val="auto"/>
          <w:kern w:val="2"/>
          <w:sz w:val="24"/>
          <w:szCs w:val="24"/>
          <w:highlight w:val="none"/>
          <w:lang w:val="en-US" w:eastAsia="zh-CN" w:bidi="ar-SA"/>
        </w:rPr>
        <w:t>报价人</w:t>
      </w:r>
      <w:r>
        <w:rPr>
          <w:rFonts w:hint="eastAsia" w:ascii="楷体" w:hAnsi="楷体" w:eastAsia="楷体" w:cs="楷体"/>
          <w:bCs w:val="0"/>
          <w:color w:val="auto"/>
          <w:kern w:val="2"/>
          <w:sz w:val="24"/>
          <w:szCs w:val="24"/>
          <w:highlight w:val="none"/>
          <w:lang w:val="ru-RU" w:eastAsia="zh-CN" w:bidi="ar-SA"/>
        </w:rPr>
        <w:t>的评分总分的算术平均值为</w:t>
      </w:r>
      <w:r>
        <w:rPr>
          <w:rFonts w:hint="eastAsia" w:ascii="楷体" w:hAnsi="楷体" w:eastAsia="楷体" w:cs="楷体"/>
          <w:bCs w:val="0"/>
          <w:color w:val="auto"/>
          <w:kern w:val="2"/>
          <w:sz w:val="24"/>
          <w:szCs w:val="24"/>
          <w:highlight w:val="none"/>
          <w:lang w:val="en-US" w:eastAsia="zh-CN" w:bidi="ar-SA"/>
        </w:rPr>
        <w:t>报价人</w:t>
      </w:r>
      <w:r>
        <w:rPr>
          <w:rFonts w:hint="eastAsia" w:ascii="楷体" w:hAnsi="楷体" w:eastAsia="楷体" w:cs="楷体"/>
          <w:bCs w:val="0"/>
          <w:color w:val="auto"/>
          <w:kern w:val="2"/>
          <w:sz w:val="24"/>
          <w:szCs w:val="24"/>
          <w:highlight w:val="none"/>
          <w:lang w:val="ru-RU" w:eastAsia="zh-CN" w:bidi="ar-SA"/>
        </w:rPr>
        <w:t>最终得分。</w:t>
      </w:r>
    </w:p>
    <w:p w14:paraId="49943971">
      <w:pPr>
        <w:pageBreakBefore w:val="0"/>
        <w:widowControl w:val="0"/>
        <w:kinsoku/>
        <w:wordWrap/>
        <w:overflowPunct/>
        <w:topLinePunct w:val="0"/>
        <w:autoSpaceDE/>
        <w:autoSpaceDN/>
        <w:bidi w:val="0"/>
        <w:spacing w:line="400" w:lineRule="exact"/>
        <w:textAlignment w:val="auto"/>
        <w:outlineLvl w:val="2"/>
        <w:rPr>
          <w:rFonts w:hint="eastAsia" w:ascii="楷体" w:hAnsi="楷体" w:eastAsia="楷体" w:cs="楷体"/>
          <w:bCs w:val="0"/>
          <w:color w:val="auto"/>
          <w:kern w:val="2"/>
          <w:sz w:val="24"/>
          <w:szCs w:val="24"/>
          <w:highlight w:val="none"/>
          <w:lang w:val="ru-RU" w:eastAsia="zh-CN" w:bidi="ar-SA"/>
        </w:rPr>
      </w:pPr>
      <w:r>
        <w:rPr>
          <w:rFonts w:hint="eastAsia" w:ascii="楷体" w:hAnsi="楷体" w:eastAsia="楷体" w:cs="楷体"/>
          <w:bCs w:val="0"/>
          <w:color w:val="auto"/>
          <w:kern w:val="2"/>
          <w:sz w:val="24"/>
          <w:szCs w:val="24"/>
          <w:highlight w:val="none"/>
          <w:lang w:val="en-US" w:eastAsia="zh-CN" w:bidi="ar-SA"/>
        </w:rPr>
        <w:t>3</w:t>
      </w:r>
      <w:r>
        <w:rPr>
          <w:rFonts w:hint="eastAsia" w:ascii="楷体" w:hAnsi="楷体" w:eastAsia="楷体" w:cs="楷体"/>
          <w:bCs w:val="0"/>
          <w:color w:val="auto"/>
          <w:kern w:val="2"/>
          <w:sz w:val="24"/>
          <w:szCs w:val="24"/>
          <w:highlight w:val="none"/>
          <w:lang w:val="ru-RU" w:eastAsia="zh-CN" w:bidi="ar-SA"/>
        </w:rPr>
        <w:t>.5 排序</w:t>
      </w:r>
    </w:p>
    <w:p w14:paraId="2340AF37">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b/>
          <w:bCs/>
          <w:color w:val="auto"/>
          <w:sz w:val="44"/>
          <w:szCs w:val="44"/>
          <w:highlight w:val="none"/>
          <w:lang w:eastAsia="zh-CN"/>
        </w:rPr>
      </w:pPr>
      <w:r>
        <w:rPr>
          <w:rFonts w:hint="eastAsia" w:ascii="楷体" w:hAnsi="楷体" w:eastAsia="楷体" w:cs="楷体"/>
          <w:bCs w:val="0"/>
          <w:color w:val="auto"/>
          <w:kern w:val="2"/>
          <w:sz w:val="24"/>
          <w:szCs w:val="24"/>
          <w:highlight w:val="none"/>
          <w:lang w:val="en-US" w:eastAsia="zh-CN" w:bidi="ar-SA"/>
        </w:rPr>
        <w:t>评审小组对供应商最终得分进行比较后，按照报价人最终得分由高到低的优先顺序对供应商排序。最终得分相等时，以评审价格低的优先。</w:t>
      </w:r>
    </w:p>
    <w:p w14:paraId="19044EC0">
      <w:pPr>
        <w:pageBreakBefore w:val="0"/>
        <w:widowControl w:val="0"/>
        <w:kinsoku/>
        <w:wordWrap/>
        <w:overflowPunct/>
        <w:topLinePunct w:val="0"/>
        <w:autoSpaceDE/>
        <w:autoSpaceDN/>
        <w:bidi w:val="0"/>
        <w:spacing w:line="400" w:lineRule="exact"/>
        <w:ind w:firstLine="480" w:firstLineChars="200"/>
        <w:textAlignment w:val="auto"/>
        <w:rPr>
          <w:rFonts w:hint="eastAsia"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附件：1.商务技术评分表</w:t>
      </w:r>
    </w:p>
    <w:p w14:paraId="10330966">
      <w:pPr>
        <w:pageBreakBefore w:val="0"/>
        <w:widowControl w:val="0"/>
        <w:kinsoku/>
        <w:wordWrap/>
        <w:overflowPunct/>
        <w:topLinePunct w:val="0"/>
        <w:autoSpaceDE/>
        <w:autoSpaceDN/>
        <w:bidi w:val="0"/>
        <w:spacing w:line="400" w:lineRule="exact"/>
        <w:ind w:firstLine="1200" w:firstLineChars="500"/>
        <w:textAlignment w:val="auto"/>
        <w:rPr>
          <w:rFonts w:hint="eastAsia"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2.价格评分办法</w:t>
      </w:r>
    </w:p>
    <w:p w14:paraId="094F008E">
      <w:pPr>
        <w:rPr>
          <w:rFonts w:hint="eastAsia" w:ascii="宋体" w:hAnsi="宋体"/>
          <w:b/>
          <w:bCs/>
          <w:color w:val="auto"/>
          <w:sz w:val="44"/>
          <w:szCs w:val="44"/>
          <w:highlight w:val="none"/>
          <w:lang w:eastAsia="zh-CN"/>
        </w:rPr>
      </w:pPr>
    </w:p>
    <w:p w14:paraId="4459FBAA">
      <w:pPr>
        <w:rPr>
          <w:rFonts w:hint="eastAsia"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br w:type="page"/>
      </w:r>
    </w:p>
    <w:p w14:paraId="54ECF2F1">
      <w:pPr>
        <w:pageBreakBefore w:val="0"/>
        <w:widowControl w:val="0"/>
        <w:kinsoku/>
        <w:wordWrap/>
        <w:overflowPunct/>
        <w:topLinePunct w:val="0"/>
        <w:autoSpaceDE/>
        <w:autoSpaceDN/>
        <w:bidi w:val="0"/>
        <w:spacing w:line="400" w:lineRule="exact"/>
        <w:textAlignment w:val="auto"/>
        <w:rPr>
          <w:rFonts w:hint="eastAsia"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附件1：商务技术评分表</w:t>
      </w:r>
    </w:p>
    <w:p w14:paraId="2C657C72">
      <w:pPr>
        <w:pageBreakBefore w:val="0"/>
        <w:widowControl w:val="0"/>
        <w:kinsoku/>
        <w:wordWrap/>
        <w:overflowPunct/>
        <w:topLinePunct w:val="0"/>
        <w:autoSpaceDE/>
        <w:autoSpaceDN/>
        <w:bidi w:val="0"/>
        <w:spacing w:line="400" w:lineRule="exact"/>
        <w:ind w:firstLine="480" w:firstLineChars="200"/>
        <w:jc w:val="center"/>
        <w:textAlignment w:val="auto"/>
        <w:rPr>
          <w:rFonts w:hint="eastAsia"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商务技术评分表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01"/>
        <w:gridCol w:w="1619"/>
        <w:gridCol w:w="4867"/>
        <w:gridCol w:w="1532"/>
      </w:tblGrid>
      <w:tr w14:paraId="5BED3B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4" w:hRule="atLeast"/>
          <w:tblHeader/>
          <w:jc w:val="center"/>
        </w:trPr>
        <w:tc>
          <w:tcPr>
            <w:tcW w:w="294" w:type="pct"/>
            <w:tcBorders>
              <w:bottom w:val="single" w:color="auto" w:sz="6" w:space="0"/>
            </w:tcBorders>
            <w:vAlign w:val="center"/>
          </w:tcPr>
          <w:p w14:paraId="02DCE773">
            <w:pPr>
              <w:pageBreakBefore w:val="0"/>
              <w:widowControl w:val="0"/>
              <w:kinsoku/>
              <w:wordWrap/>
              <w:overflowPunct/>
              <w:topLinePunct w:val="0"/>
              <w:autoSpaceDE/>
              <w:autoSpaceDN/>
              <w:bidi w:val="0"/>
              <w:spacing w:line="400" w:lineRule="exact"/>
              <w:jc w:val="center"/>
              <w:textAlignment w:val="auto"/>
              <w:rPr>
                <w:rFonts w:hint="eastAsia"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序号</w:t>
            </w:r>
          </w:p>
        </w:tc>
        <w:tc>
          <w:tcPr>
            <w:tcW w:w="950" w:type="pct"/>
            <w:tcBorders>
              <w:bottom w:val="single" w:color="auto" w:sz="6" w:space="0"/>
            </w:tcBorders>
            <w:vAlign w:val="center"/>
          </w:tcPr>
          <w:p w14:paraId="178A63A0">
            <w:pPr>
              <w:pageBreakBefore w:val="0"/>
              <w:widowControl w:val="0"/>
              <w:kinsoku/>
              <w:wordWrap/>
              <w:overflowPunct/>
              <w:topLinePunct w:val="0"/>
              <w:autoSpaceDE/>
              <w:autoSpaceDN/>
              <w:bidi w:val="0"/>
              <w:spacing w:line="400" w:lineRule="exact"/>
              <w:jc w:val="center"/>
              <w:textAlignment w:val="auto"/>
              <w:rPr>
                <w:rFonts w:hint="eastAsia"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评分项目</w:t>
            </w:r>
          </w:p>
        </w:tc>
        <w:tc>
          <w:tcPr>
            <w:tcW w:w="2856" w:type="pct"/>
            <w:tcBorders>
              <w:bottom w:val="single" w:color="auto" w:sz="6" w:space="0"/>
            </w:tcBorders>
            <w:vAlign w:val="center"/>
          </w:tcPr>
          <w:p w14:paraId="4B25340E">
            <w:pPr>
              <w:pageBreakBefore w:val="0"/>
              <w:widowControl w:val="0"/>
              <w:kinsoku/>
              <w:wordWrap/>
              <w:overflowPunct/>
              <w:topLinePunct w:val="0"/>
              <w:autoSpaceDE/>
              <w:autoSpaceDN/>
              <w:bidi w:val="0"/>
              <w:spacing w:line="400" w:lineRule="exact"/>
              <w:jc w:val="center"/>
              <w:textAlignment w:val="auto"/>
              <w:rPr>
                <w:rFonts w:hint="default"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评分标准</w:t>
            </w:r>
          </w:p>
        </w:tc>
        <w:tc>
          <w:tcPr>
            <w:tcW w:w="899" w:type="pct"/>
            <w:tcBorders>
              <w:bottom w:val="single" w:color="auto" w:sz="6" w:space="0"/>
            </w:tcBorders>
            <w:vAlign w:val="center"/>
          </w:tcPr>
          <w:p w14:paraId="754A28BA">
            <w:pPr>
              <w:pageBreakBefore w:val="0"/>
              <w:widowControl w:val="0"/>
              <w:kinsoku/>
              <w:wordWrap/>
              <w:overflowPunct/>
              <w:topLinePunct w:val="0"/>
              <w:autoSpaceDE/>
              <w:autoSpaceDN/>
              <w:bidi w:val="0"/>
              <w:spacing w:line="400" w:lineRule="exact"/>
              <w:jc w:val="center"/>
              <w:textAlignment w:val="auto"/>
              <w:rPr>
                <w:rFonts w:hint="default"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分值</w:t>
            </w:r>
          </w:p>
        </w:tc>
      </w:tr>
      <w:tr w14:paraId="0E4020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294" w:type="pct"/>
            <w:vAlign w:val="center"/>
          </w:tcPr>
          <w:p w14:paraId="3E2242A6">
            <w:pPr>
              <w:pageBreakBefore w:val="0"/>
              <w:widowControl w:val="0"/>
              <w:kinsoku/>
              <w:wordWrap/>
              <w:overflowPunct/>
              <w:topLinePunct w:val="0"/>
              <w:autoSpaceDE/>
              <w:autoSpaceDN/>
              <w:bidi w:val="0"/>
              <w:spacing w:line="400" w:lineRule="exact"/>
              <w:jc w:val="center"/>
              <w:textAlignment w:val="auto"/>
              <w:rPr>
                <w:rFonts w:hint="default"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1</w:t>
            </w:r>
          </w:p>
        </w:tc>
        <w:tc>
          <w:tcPr>
            <w:tcW w:w="950" w:type="pct"/>
            <w:vAlign w:val="center"/>
          </w:tcPr>
          <w:p w14:paraId="3EFF0971">
            <w:pPr>
              <w:pageBreakBefore w:val="0"/>
              <w:widowControl w:val="0"/>
              <w:kinsoku/>
              <w:wordWrap/>
              <w:overflowPunct/>
              <w:topLinePunct w:val="0"/>
              <w:autoSpaceDE/>
              <w:autoSpaceDN/>
              <w:bidi w:val="0"/>
              <w:spacing w:line="400" w:lineRule="exact"/>
              <w:jc w:val="center"/>
              <w:textAlignment w:val="auto"/>
              <w:rPr>
                <w:rFonts w:hint="eastAsia"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业绩</w:t>
            </w:r>
          </w:p>
        </w:tc>
        <w:tc>
          <w:tcPr>
            <w:tcW w:w="2856" w:type="pct"/>
            <w:vAlign w:val="center"/>
          </w:tcPr>
          <w:p w14:paraId="6CCF6974">
            <w:pPr>
              <w:pageBreakBefore w:val="0"/>
              <w:widowControl w:val="0"/>
              <w:kinsoku/>
              <w:wordWrap/>
              <w:overflowPunct/>
              <w:topLinePunct w:val="0"/>
              <w:autoSpaceDE/>
              <w:autoSpaceDN/>
              <w:bidi w:val="0"/>
              <w:spacing w:line="400" w:lineRule="exact"/>
              <w:textAlignment w:val="auto"/>
              <w:rPr>
                <w:rFonts w:hint="eastAsia"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A、2022年1月1日至报价截止日，每提供1个网站开发类（包括企业、社会组织、电商网站等）业绩得1分，满分5分；</w:t>
            </w:r>
          </w:p>
          <w:p w14:paraId="189B3BF8">
            <w:pPr>
              <w:pageBreakBefore w:val="0"/>
              <w:widowControl w:val="0"/>
              <w:kinsoku/>
              <w:wordWrap/>
              <w:overflowPunct/>
              <w:topLinePunct w:val="0"/>
              <w:autoSpaceDE/>
              <w:autoSpaceDN/>
              <w:bidi w:val="0"/>
              <w:spacing w:line="400" w:lineRule="exact"/>
              <w:textAlignment w:val="auto"/>
              <w:rPr>
                <w:rFonts w:hint="eastAsia"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B、2023年1月1日至报价截止日，每提供一个大型企业网站开发项目（要求客户对象为上市公司、国内500强企业、国有企业），每提供一个业绩得2分，满分10分。</w:t>
            </w:r>
          </w:p>
          <w:p w14:paraId="1D73DC9B">
            <w:pPr>
              <w:pageBreakBefore w:val="0"/>
              <w:widowControl w:val="0"/>
              <w:kinsoku/>
              <w:wordWrap/>
              <w:overflowPunct/>
              <w:topLinePunct w:val="0"/>
              <w:autoSpaceDE/>
              <w:autoSpaceDN/>
              <w:bidi w:val="0"/>
              <w:spacing w:line="400" w:lineRule="exact"/>
              <w:textAlignment w:val="auto"/>
              <w:rPr>
                <w:rFonts w:hint="default"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注：提供合同首页、主要内容页、及签字盖章页扫描件。</w:t>
            </w:r>
          </w:p>
        </w:tc>
        <w:tc>
          <w:tcPr>
            <w:tcW w:w="899" w:type="pct"/>
            <w:vAlign w:val="center"/>
          </w:tcPr>
          <w:p w14:paraId="2E491F7C">
            <w:pPr>
              <w:pageBreakBefore w:val="0"/>
              <w:widowControl w:val="0"/>
              <w:kinsoku/>
              <w:wordWrap/>
              <w:overflowPunct/>
              <w:topLinePunct w:val="0"/>
              <w:autoSpaceDE/>
              <w:autoSpaceDN/>
              <w:bidi w:val="0"/>
              <w:spacing w:line="400" w:lineRule="exact"/>
              <w:jc w:val="center"/>
              <w:textAlignment w:val="auto"/>
              <w:rPr>
                <w:rFonts w:hint="default"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15分</w:t>
            </w:r>
          </w:p>
        </w:tc>
      </w:tr>
      <w:tr w14:paraId="422B68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294" w:type="pct"/>
            <w:vAlign w:val="center"/>
          </w:tcPr>
          <w:p w14:paraId="08BF63DF">
            <w:pPr>
              <w:pageBreakBefore w:val="0"/>
              <w:widowControl w:val="0"/>
              <w:kinsoku/>
              <w:wordWrap/>
              <w:overflowPunct/>
              <w:topLinePunct w:val="0"/>
              <w:autoSpaceDE/>
              <w:autoSpaceDN/>
              <w:bidi w:val="0"/>
              <w:spacing w:line="400" w:lineRule="exact"/>
              <w:jc w:val="center"/>
              <w:textAlignment w:val="auto"/>
              <w:rPr>
                <w:rFonts w:hint="eastAsia"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2</w:t>
            </w:r>
          </w:p>
        </w:tc>
        <w:tc>
          <w:tcPr>
            <w:tcW w:w="950" w:type="pct"/>
            <w:vAlign w:val="center"/>
          </w:tcPr>
          <w:p w14:paraId="6CF9B561">
            <w:pPr>
              <w:pageBreakBefore w:val="0"/>
              <w:widowControl w:val="0"/>
              <w:kinsoku/>
              <w:wordWrap/>
              <w:overflowPunct/>
              <w:topLinePunct w:val="0"/>
              <w:autoSpaceDE/>
              <w:autoSpaceDN/>
              <w:bidi w:val="0"/>
              <w:spacing w:line="400" w:lineRule="exact"/>
              <w:jc w:val="center"/>
              <w:textAlignment w:val="auto"/>
              <w:rPr>
                <w:rFonts w:hint="eastAsia"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人员配置及专业能力</w:t>
            </w:r>
          </w:p>
        </w:tc>
        <w:tc>
          <w:tcPr>
            <w:tcW w:w="2856" w:type="pct"/>
            <w:vAlign w:val="center"/>
          </w:tcPr>
          <w:p w14:paraId="48B95D8C">
            <w:pPr>
              <w:pageBreakBefore w:val="0"/>
              <w:widowControl w:val="0"/>
              <w:kinsoku/>
              <w:wordWrap/>
              <w:overflowPunct/>
              <w:topLinePunct w:val="0"/>
              <w:autoSpaceDE/>
              <w:autoSpaceDN/>
              <w:bidi w:val="0"/>
              <w:spacing w:line="400" w:lineRule="exact"/>
              <w:textAlignment w:val="auto"/>
              <w:rPr>
                <w:rFonts w:hint="eastAsia"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报价人针对本项目提供的人员配置方案：</w:t>
            </w:r>
          </w:p>
          <w:p w14:paraId="7234ADCB">
            <w:pPr>
              <w:pageBreakBefore w:val="0"/>
              <w:widowControl w:val="0"/>
              <w:kinsoku/>
              <w:wordWrap/>
              <w:overflowPunct/>
              <w:topLinePunct w:val="0"/>
              <w:autoSpaceDE/>
              <w:autoSpaceDN/>
              <w:bidi w:val="0"/>
              <w:spacing w:line="400" w:lineRule="exact"/>
              <w:textAlignment w:val="auto"/>
              <w:rPr>
                <w:rFonts w:hint="eastAsia"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A、人员配置方案完善，项目负责人具有丰富从业经验及项目管理能力资质证书，其他团队成员具备相应从业经验，可及时响应询价人要求，得5-10分；</w:t>
            </w:r>
          </w:p>
          <w:p w14:paraId="162F20AE">
            <w:pPr>
              <w:pageBreakBefore w:val="0"/>
              <w:widowControl w:val="0"/>
              <w:kinsoku/>
              <w:wordWrap/>
              <w:overflowPunct/>
              <w:topLinePunct w:val="0"/>
              <w:autoSpaceDE/>
              <w:autoSpaceDN/>
              <w:bidi w:val="0"/>
              <w:spacing w:line="400" w:lineRule="exact"/>
              <w:textAlignment w:val="auto"/>
              <w:rPr>
                <w:rFonts w:hint="eastAsia"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B、人员配置方案基本满足采购人需求，且项目负责人具有相关项目经验但缺乏资质证书，得1-5分；</w:t>
            </w:r>
          </w:p>
          <w:p w14:paraId="0225F8F9">
            <w:pPr>
              <w:pageBreakBefore w:val="0"/>
              <w:widowControl w:val="0"/>
              <w:kinsoku/>
              <w:wordWrap/>
              <w:overflowPunct/>
              <w:topLinePunct w:val="0"/>
              <w:autoSpaceDE/>
              <w:autoSpaceDN/>
              <w:bidi w:val="0"/>
              <w:spacing w:line="400" w:lineRule="exact"/>
              <w:textAlignment w:val="auto"/>
              <w:rPr>
                <w:rFonts w:hint="default"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C、人员配置方案存在重大缺陷或未提供人员配置方案得0分。</w:t>
            </w:r>
          </w:p>
          <w:p w14:paraId="54C25179">
            <w:pPr>
              <w:pageBreakBefore w:val="0"/>
              <w:widowControl w:val="0"/>
              <w:kinsoku/>
              <w:wordWrap/>
              <w:overflowPunct/>
              <w:topLinePunct w:val="0"/>
              <w:autoSpaceDE/>
              <w:autoSpaceDN/>
              <w:bidi w:val="0"/>
              <w:spacing w:line="400" w:lineRule="exact"/>
              <w:textAlignment w:val="auto"/>
              <w:rPr>
                <w:rFonts w:hint="default"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（提供项目负责人的项目管理类资质证书（如PMP或PMI）及项目履历情况等证明材料）</w:t>
            </w:r>
          </w:p>
        </w:tc>
        <w:tc>
          <w:tcPr>
            <w:tcW w:w="899" w:type="pct"/>
            <w:vAlign w:val="center"/>
          </w:tcPr>
          <w:p w14:paraId="023B888F">
            <w:pPr>
              <w:pageBreakBefore w:val="0"/>
              <w:widowControl w:val="0"/>
              <w:kinsoku/>
              <w:wordWrap/>
              <w:overflowPunct/>
              <w:topLinePunct w:val="0"/>
              <w:autoSpaceDE/>
              <w:autoSpaceDN/>
              <w:bidi w:val="0"/>
              <w:spacing w:line="400" w:lineRule="exact"/>
              <w:jc w:val="center"/>
              <w:textAlignment w:val="auto"/>
              <w:rPr>
                <w:rFonts w:hint="default"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10分</w:t>
            </w:r>
          </w:p>
        </w:tc>
      </w:tr>
      <w:tr w14:paraId="488DC7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78" w:hRule="atLeast"/>
          <w:jc w:val="center"/>
        </w:trPr>
        <w:tc>
          <w:tcPr>
            <w:tcW w:w="294" w:type="pct"/>
            <w:vAlign w:val="center"/>
          </w:tcPr>
          <w:p w14:paraId="78A73A07">
            <w:pPr>
              <w:pageBreakBefore w:val="0"/>
              <w:widowControl w:val="0"/>
              <w:kinsoku/>
              <w:wordWrap/>
              <w:overflowPunct/>
              <w:topLinePunct w:val="0"/>
              <w:autoSpaceDE/>
              <w:autoSpaceDN/>
              <w:bidi w:val="0"/>
              <w:spacing w:line="400" w:lineRule="exact"/>
              <w:jc w:val="center"/>
              <w:textAlignment w:val="auto"/>
              <w:rPr>
                <w:rFonts w:hint="default"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3</w:t>
            </w:r>
          </w:p>
        </w:tc>
        <w:tc>
          <w:tcPr>
            <w:tcW w:w="950" w:type="pct"/>
            <w:vAlign w:val="center"/>
          </w:tcPr>
          <w:p w14:paraId="1C4C5314">
            <w:pPr>
              <w:pageBreakBefore w:val="0"/>
              <w:widowControl w:val="0"/>
              <w:kinsoku/>
              <w:wordWrap/>
              <w:overflowPunct/>
              <w:topLinePunct w:val="0"/>
              <w:autoSpaceDE/>
              <w:autoSpaceDN/>
              <w:bidi w:val="0"/>
              <w:spacing w:line="400" w:lineRule="exact"/>
              <w:jc w:val="center"/>
              <w:textAlignment w:val="auto"/>
              <w:rPr>
                <w:rFonts w:hint="default"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服务能力</w:t>
            </w:r>
          </w:p>
        </w:tc>
        <w:tc>
          <w:tcPr>
            <w:tcW w:w="2856" w:type="pct"/>
            <w:vAlign w:val="center"/>
          </w:tcPr>
          <w:p w14:paraId="5C9DC53F">
            <w:pPr>
              <w:pageBreakBefore w:val="0"/>
              <w:widowControl w:val="0"/>
              <w:kinsoku/>
              <w:wordWrap/>
              <w:overflowPunct/>
              <w:topLinePunct w:val="0"/>
              <w:autoSpaceDE/>
              <w:autoSpaceDN/>
              <w:bidi w:val="0"/>
              <w:spacing w:line="400" w:lineRule="exact"/>
              <w:textAlignment w:val="auto"/>
              <w:rPr>
                <w:rFonts w:hint="eastAsia"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报价人对本项目提供的项目实施计划及系统售后服务方案：</w:t>
            </w:r>
          </w:p>
          <w:p w14:paraId="04B45FBB">
            <w:pPr>
              <w:pageBreakBefore w:val="0"/>
              <w:widowControl w:val="0"/>
              <w:numPr>
                <w:ilvl w:val="0"/>
                <w:numId w:val="3"/>
              </w:numPr>
              <w:kinsoku/>
              <w:wordWrap/>
              <w:overflowPunct/>
              <w:topLinePunct w:val="0"/>
              <w:autoSpaceDE/>
              <w:autoSpaceDN/>
              <w:bidi w:val="0"/>
              <w:spacing w:line="400" w:lineRule="exact"/>
              <w:textAlignment w:val="auto"/>
              <w:rPr>
                <w:rFonts w:hint="default"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报价人提供网站及公众号具体开发计划，要求开发计划写明网站及公众号开发进度时间节点，及相应节点负责人和联系方式，网站及公众号开发计划合理、具体，具备可实施性，可以满足采购人需求，得5-10分；</w:t>
            </w:r>
          </w:p>
          <w:p w14:paraId="502149DE">
            <w:pPr>
              <w:pageBreakBefore w:val="0"/>
              <w:widowControl w:val="0"/>
              <w:numPr>
                <w:ilvl w:val="0"/>
                <w:numId w:val="3"/>
              </w:numPr>
              <w:kinsoku/>
              <w:wordWrap/>
              <w:overflowPunct/>
              <w:topLinePunct w:val="0"/>
              <w:autoSpaceDE/>
              <w:autoSpaceDN/>
              <w:bidi w:val="0"/>
              <w:spacing w:line="400" w:lineRule="exact"/>
              <w:textAlignment w:val="auto"/>
              <w:rPr>
                <w:rFonts w:hint="default"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报价人提供网站及公众号具体开发计划，要求开发计划写明网站及公众号开发进度时间节点，及相应节点负责人和联系方式，得1-5分；</w:t>
            </w:r>
          </w:p>
          <w:p w14:paraId="31672BDD">
            <w:pPr>
              <w:pageBreakBefore w:val="0"/>
              <w:widowControl w:val="0"/>
              <w:numPr>
                <w:ilvl w:val="0"/>
                <w:numId w:val="3"/>
              </w:numPr>
              <w:kinsoku/>
              <w:wordWrap/>
              <w:overflowPunct/>
              <w:topLinePunct w:val="0"/>
              <w:autoSpaceDE/>
              <w:autoSpaceDN/>
              <w:bidi w:val="0"/>
              <w:spacing w:line="400" w:lineRule="exact"/>
              <w:textAlignment w:val="auto"/>
              <w:rPr>
                <w:rFonts w:hint="default"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报价人未提供网站及公众号开发计划得0分。</w:t>
            </w:r>
          </w:p>
        </w:tc>
        <w:tc>
          <w:tcPr>
            <w:tcW w:w="899" w:type="pct"/>
            <w:vAlign w:val="center"/>
          </w:tcPr>
          <w:p w14:paraId="33D5FC19">
            <w:pPr>
              <w:pageBreakBefore w:val="0"/>
              <w:widowControl w:val="0"/>
              <w:kinsoku/>
              <w:wordWrap/>
              <w:overflowPunct/>
              <w:topLinePunct w:val="0"/>
              <w:autoSpaceDE/>
              <w:autoSpaceDN/>
              <w:bidi w:val="0"/>
              <w:spacing w:line="400" w:lineRule="exact"/>
              <w:jc w:val="center"/>
              <w:textAlignment w:val="auto"/>
              <w:rPr>
                <w:rFonts w:hint="default"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10分</w:t>
            </w:r>
          </w:p>
        </w:tc>
      </w:tr>
      <w:tr w14:paraId="698455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294" w:type="pct"/>
            <w:vAlign w:val="center"/>
          </w:tcPr>
          <w:p w14:paraId="1F13290D">
            <w:pPr>
              <w:pageBreakBefore w:val="0"/>
              <w:widowControl w:val="0"/>
              <w:kinsoku/>
              <w:wordWrap/>
              <w:overflowPunct/>
              <w:topLinePunct w:val="0"/>
              <w:autoSpaceDE/>
              <w:autoSpaceDN/>
              <w:bidi w:val="0"/>
              <w:spacing w:line="400" w:lineRule="exact"/>
              <w:jc w:val="center"/>
              <w:textAlignment w:val="auto"/>
              <w:rPr>
                <w:rFonts w:hint="eastAsia"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4</w:t>
            </w:r>
          </w:p>
        </w:tc>
        <w:tc>
          <w:tcPr>
            <w:tcW w:w="950" w:type="pct"/>
            <w:vAlign w:val="center"/>
          </w:tcPr>
          <w:p w14:paraId="558E0E17">
            <w:pPr>
              <w:pageBreakBefore w:val="0"/>
              <w:widowControl w:val="0"/>
              <w:kinsoku/>
              <w:wordWrap/>
              <w:overflowPunct/>
              <w:topLinePunct w:val="0"/>
              <w:autoSpaceDE/>
              <w:autoSpaceDN/>
              <w:bidi w:val="0"/>
              <w:spacing w:line="400" w:lineRule="exact"/>
              <w:jc w:val="center"/>
              <w:textAlignment w:val="auto"/>
              <w:rPr>
                <w:rFonts w:hint="default"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网站建设方案</w:t>
            </w:r>
          </w:p>
        </w:tc>
        <w:tc>
          <w:tcPr>
            <w:tcW w:w="2856" w:type="pct"/>
            <w:vAlign w:val="center"/>
          </w:tcPr>
          <w:p w14:paraId="6C01E1E8">
            <w:pPr>
              <w:pageBreakBefore w:val="0"/>
              <w:widowControl w:val="0"/>
              <w:kinsoku/>
              <w:wordWrap/>
              <w:overflowPunct/>
              <w:topLinePunct w:val="0"/>
              <w:autoSpaceDE/>
              <w:autoSpaceDN/>
              <w:bidi w:val="0"/>
              <w:spacing w:line="400" w:lineRule="exact"/>
              <w:textAlignment w:val="auto"/>
              <w:rPr>
                <w:rFonts w:hint="eastAsia"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报价人针对本项目提供的网站建设方案：</w:t>
            </w:r>
          </w:p>
          <w:p w14:paraId="1126CEF2">
            <w:pPr>
              <w:pageBreakBefore w:val="0"/>
              <w:widowControl w:val="0"/>
              <w:numPr>
                <w:ilvl w:val="0"/>
                <w:numId w:val="4"/>
              </w:numPr>
              <w:kinsoku/>
              <w:wordWrap/>
              <w:overflowPunct/>
              <w:topLinePunct w:val="0"/>
              <w:autoSpaceDE/>
              <w:autoSpaceDN/>
              <w:bidi w:val="0"/>
              <w:spacing w:line="400" w:lineRule="exact"/>
              <w:textAlignment w:val="auto"/>
              <w:rPr>
                <w:rFonts w:hint="eastAsia"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报价人提供网站建设方案，方案需描述网站建设推荐模板、推荐域名、建站方式、安全证书类型（SSL证书），设计与开发方式、建站方式、可提供功能模块等，报价人提供方案全面、完善、可行，可以满足采购人需求得5-10分；</w:t>
            </w:r>
          </w:p>
          <w:p w14:paraId="0496FEDE">
            <w:pPr>
              <w:pageBreakBefore w:val="0"/>
              <w:widowControl w:val="0"/>
              <w:numPr>
                <w:ilvl w:val="0"/>
                <w:numId w:val="4"/>
              </w:numPr>
              <w:kinsoku/>
              <w:wordWrap/>
              <w:overflowPunct/>
              <w:topLinePunct w:val="0"/>
              <w:autoSpaceDE/>
              <w:autoSpaceDN/>
              <w:bidi w:val="0"/>
              <w:spacing w:line="400" w:lineRule="exact"/>
              <w:textAlignment w:val="auto"/>
              <w:rPr>
                <w:rFonts w:hint="default"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报价人提供网站建设方案，方案描述不完整或具有缺项、漏项或存在无法满足采购人要求的风险，得1-5分；</w:t>
            </w:r>
          </w:p>
          <w:p w14:paraId="403D0863">
            <w:pPr>
              <w:pageBreakBefore w:val="0"/>
              <w:widowControl w:val="0"/>
              <w:numPr>
                <w:ilvl w:val="0"/>
                <w:numId w:val="4"/>
              </w:numPr>
              <w:kinsoku/>
              <w:wordWrap/>
              <w:overflowPunct/>
              <w:topLinePunct w:val="0"/>
              <w:autoSpaceDE/>
              <w:autoSpaceDN/>
              <w:bidi w:val="0"/>
              <w:spacing w:line="400" w:lineRule="exact"/>
              <w:textAlignment w:val="auto"/>
              <w:rPr>
                <w:rFonts w:hint="default"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报价人未提供方案得0分。</w:t>
            </w:r>
          </w:p>
        </w:tc>
        <w:tc>
          <w:tcPr>
            <w:tcW w:w="899" w:type="pct"/>
            <w:vAlign w:val="center"/>
          </w:tcPr>
          <w:p w14:paraId="000DF7A8">
            <w:pPr>
              <w:pageBreakBefore w:val="0"/>
              <w:widowControl w:val="0"/>
              <w:kinsoku/>
              <w:wordWrap/>
              <w:overflowPunct/>
              <w:topLinePunct w:val="0"/>
              <w:autoSpaceDE/>
              <w:autoSpaceDN/>
              <w:bidi w:val="0"/>
              <w:spacing w:line="400" w:lineRule="exact"/>
              <w:jc w:val="center"/>
              <w:textAlignment w:val="auto"/>
              <w:rPr>
                <w:rFonts w:hint="default"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10分</w:t>
            </w:r>
          </w:p>
        </w:tc>
      </w:tr>
      <w:tr w14:paraId="6E0B21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294" w:type="pct"/>
            <w:vAlign w:val="center"/>
          </w:tcPr>
          <w:p w14:paraId="059EA93E">
            <w:pPr>
              <w:pageBreakBefore w:val="0"/>
              <w:widowControl w:val="0"/>
              <w:kinsoku/>
              <w:wordWrap/>
              <w:overflowPunct/>
              <w:topLinePunct w:val="0"/>
              <w:autoSpaceDE/>
              <w:autoSpaceDN/>
              <w:bidi w:val="0"/>
              <w:spacing w:line="400" w:lineRule="exact"/>
              <w:jc w:val="center"/>
              <w:textAlignment w:val="auto"/>
              <w:rPr>
                <w:rFonts w:hint="default"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5</w:t>
            </w:r>
          </w:p>
        </w:tc>
        <w:tc>
          <w:tcPr>
            <w:tcW w:w="950" w:type="pct"/>
            <w:vAlign w:val="center"/>
          </w:tcPr>
          <w:p w14:paraId="4B44068F">
            <w:pPr>
              <w:pageBreakBefore w:val="0"/>
              <w:widowControl w:val="0"/>
              <w:kinsoku/>
              <w:wordWrap/>
              <w:overflowPunct/>
              <w:topLinePunct w:val="0"/>
              <w:autoSpaceDE/>
              <w:autoSpaceDN/>
              <w:bidi w:val="0"/>
              <w:spacing w:line="400" w:lineRule="exact"/>
              <w:jc w:val="center"/>
              <w:textAlignment w:val="auto"/>
              <w:rPr>
                <w:rFonts w:hint="default"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定制功能开发能力</w:t>
            </w:r>
          </w:p>
        </w:tc>
        <w:tc>
          <w:tcPr>
            <w:tcW w:w="2856" w:type="pct"/>
            <w:vAlign w:val="center"/>
          </w:tcPr>
          <w:p w14:paraId="5F37508A">
            <w:pPr>
              <w:pageBreakBefore w:val="0"/>
              <w:widowControl w:val="0"/>
              <w:numPr>
                <w:ilvl w:val="0"/>
                <w:numId w:val="0"/>
              </w:numPr>
              <w:kinsoku/>
              <w:wordWrap/>
              <w:overflowPunct/>
              <w:topLinePunct w:val="0"/>
              <w:autoSpaceDE/>
              <w:autoSpaceDN/>
              <w:bidi w:val="0"/>
              <w:spacing w:line="400" w:lineRule="exact"/>
              <w:textAlignment w:val="auto"/>
              <w:rPr>
                <w:rFonts w:hint="default"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报价人对网站后续可涉及的定制功能（如用户注册管理、网站商城开发运营）等所需要的工时进行列举，根据网站可兼容定制功能的全面性、开发工时合理性进行全面评估，按照1-5分进行打分。</w:t>
            </w:r>
          </w:p>
        </w:tc>
        <w:tc>
          <w:tcPr>
            <w:tcW w:w="899" w:type="pct"/>
            <w:vAlign w:val="center"/>
          </w:tcPr>
          <w:p w14:paraId="7EC822AB">
            <w:pPr>
              <w:pageBreakBefore w:val="0"/>
              <w:widowControl w:val="0"/>
              <w:kinsoku/>
              <w:wordWrap/>
              <w:overflowPunct/>
              <w:topLinePunct w:val="0"/>
              <w:autoSpaceDE/>
              <w:autoSpaceDN/>
              <w:bidi w:val="0"/>
              <w:spacing w:line="400" w:lineRule="exact"/>
              <w:jc w:val="center"/>
              <w:textAlignment w:val="auto"/>
              <w:rPr>
                <w:rFonts w:hint="default"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5分</w:t>
            </w:r>
          </w:p>
        </w:tc>
      </w:tr>
    </w:tbl>
    <w:p w14:paraId="3EC35F23">
      <w:pPr>
        <w:rPr>
          <w:rFonts w:hint="eastAsia" w:ascii="楷体" w:hAnsi="楷体" w:eastAsia="楷体" w:cs="楷体"/>
          <w:bCs w:val="0"/>
          <w:color w:val="auto"/>
          <w:kern w:val="2"/>
          <w:sz w:val="24"/>
          <w:szCs w:val="24"/>
          <w:highlight w:val="none"/>
          <w:lang w:val="en-US" w:eastAsia="zh-CN" w:bidi="ar-SA"/>
        </w:rPr>
      </w:pPr>
    </w:p>
    <w:p w14:paraId="05A5890D">
      <w:pPr>
        <w:pageBreakBefore w:val="0"/>
        <w:widowControl w:val="0"/>
        <w:kinsoku/>
        <w:wordWrap/>
        <w:overflowPunct/>
        <w:topLinePunct w:val="0"/>
        <w:autoSpaceDE/>
        <w:autoSpaceDN/>
        <w:bidi w:val="0"/>
        <w:spacing w:line="400" w:lineRule="exact"/>
        <w:textAlignment w:val="auto"/>
        <w:rPr>
          <w:rFonts w:hint="eastAsia" w:ascii="楷体" w:hAnsi="楷体" w:eastAsia="楷体" w:cs="楷体"/>
          <w:bCs w:val="0"/>
          <w:color w:val="auto"/>
          <w:kern w:val="2"/>
          <w:sz w:val="24"/>
          <w:szCs w:val="24"/>
          <w:highlight w:val="none"/>
          <w:lang w:val="en-US" w:eastAsia="zh-CN" w:bidi="ar-SA"/>
        </w:rPr>
      </w:pPr>
    </w:p>
    <w:p w14:paraId="0FFE6940">
      <w:pPr>
        <w:pageBreakBefore w:val="0"/>
        <w:widowControl w:val="0"/>
        <w:kinsoku/>
        <w:wordWrap/>
        <w:overflowPunct/>
        <w:topLinePunct w:val="0"/>
        <w:autoSpaceDE/>
        <w:autoSpaceDN/>
        <w:bidi w:val="0"/>
        <w:spacing w:line="400" w:lineRule="exact"/>
        <w:textAlignment w:val="auto"/>
        <w:rPr>
          <w:rFonts w:hint="eastAsia"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附件2：价格评分办法：</w:t>
      </w:r>
    </w:p>
    <w:p w14:paraId="572DB6CF">
      <w:pPr>
        <w:rPr>
          <w:rFonts w:hint="eastAsia"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 xml:space="preserve">满足采购文件要求且最低的不含税总报价为评标基准价，其价格分为满分。其他报价人的价格分统一按照下列公式计算： </w:t>
      </w:r>
    </w:p>
    <w:p w14:paraId="6E7A15F0">
      <w:pPr>
        <w:rPr>
          <w:rFonts w:hint="eastAsia"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报价得分=50-（不含税总报价-评标基准价）/不含税总报价×100</w:t>
      </w:r>
    </w:p>
    <w:p w14:paraId="3AB369EC">
      <w:pPr>
        <w:rPr>
          <w:rFonts w:hint="default"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t>不含税总报价=含税总报价/（1+增值税专用发票税率）</w:t>
      </w:r>
    </w:p>
    <w:p w14:paraId="0A9E0066">
      <w:pPr>
        <w:rPr>
          <w:rFonts w:hint="eastAsia" w:ascii="楷体" w:hAnsi="楷体" w:eastAsia="楷体" w:cs="楷体"/>
          <w:bCs w:val="0"/>
          <w:color w:val="auto"/>
          <w:kern w:val="2"/>
          <w:sz w:val="24"/>
          <w:szCs w:val="24"/>
          <w:highlight w:val="none"/>
          <w:lang w:val="en-US" w:eastAsia="zh-CN" w:bidi="ar-SA"/>
        </w:rPr>
      </w:pPr>
      <w:r>
        <w:rPr>
          <w:rFonts w:hint="eastAsia" w:ascii="楷体" w:hAnsi="楷体" w:eastAsia="楷体" w:cs="楷体"/>
          <w:bCs w:val="0"/>
          <w:color w:val="auto"/>
          <w:kern w:val="2"/>
          <w:sz w:val="24"/>
          <w:szCs w:val="24"/>
          <w:highlight w:val="none"/>
          <w:lang w:val="en-US" w:eastAsia="zh-CN" w:bidi="ar-SA"/>
        </w:rPr>
        <w:br w:type="page"/>
      </w:r>
    </w:p>
    <w:p w14:paraId="7A5F2163">
      <w:pPr>
        <w:rPr>
          <w:rFonts w:hint="eastAsia" w:ascii="楷体" w:hAnsi="楷体" w:eastAsia="楷体" w:cs="楷体"/>
          <w:bCs w:val="0"/>
          <w:color w:val="auto"/>
          <w:kern w:val="2"/>
          <w:sz w:val="24"/>
          <w:szCs w:val="24"/>
          <w:highlight w:val="none"/>
          <w:lang w:val="en-US" w:eastAsia="zh-CN" w:bidi="ar-SA"/>
        </w:rPr>
      </w:pPr>
    </w:p>
    <w:p w14:paraId="42D01236">
      <w:pPr>
        <w:pStyle w:val="27"/>
        <w:numPr>
          <w:ilvl w:val="0"/>
          <w:numId w:val="2"/>
        </w:numPr>
        <w:bidi w:val="0"/>
        <w:rPr>
          <w:rFonts w:hint="eastAsia" w:ascii="楷体" w:hAnsi="楷体" w:eastAsia="楷体" w:cs="楷体"/>
          <w:b/>
          <w:bCs w:val="0"/>
          <w:color w:val="auto"/>
          <w:highlight w:val="none"/>
          <w:lang w:val="en-US" w:eastAsia="zh-CN"/>
        </w:rPr>
      </w:pPr>
      <w:bookmarkStart w:id="39" w:name="_Toc21571"/>
      <w:r>
        <w:rPr>
          <w:rFonts w:hint="eastAsia" w:ascii="楷体" w:hAnsi="楷体" w:eastAsia="楷体" w:cs="楷体"/>
          <w:b/>
          <w:bCs w:val="0"/>
          <w:color w:val="auto"/>
          <w:highlight w:val="none"/>
          <w:lang w:val="en-US" w:eastAsia="zh-CN"/>
        </w:rPr>
        <w:t>合同（格式）</w:t>
      </w:r>
      <w:bookmarkEnd w:id="39"/>
    </w:p>
    <w:p w14:paraId="27ECDC8F">
      <w:pPr>
        <w:jc w:val="center"/>
        <w:rPr>
          <w:rFonts w:hint="eastAsia" w:ascii="宋体" w:hAnsi="宋体"/>
          <w:b/>
          <w:bCs/>
          <w:color w:val="auto"/>
          <w:sz w:val="44"/>
          <w:szCs w:val="44"/>
          <w:highlight w:val="none"/>
          <w:lang w:eastAsia="zh-CN"/>
        </w:rPr>
      </w:pPr>
    </w:p>
    <w:p w14:paraId="1F05F73B">
      <w:pPr>
        <w:jc w:val="center"/>
        <w:rPr>
          <w:rFonts w:hint="eastAsia" w:ascii="宋体" w:hAnsi="宋体"/>
          <w:b/>
          <w:bCs/>
          <w:color w:val="auto"/>
          <w:sz w:val="44"/>
          <w:szCs w:val="44"/>
          <w:highlight w:val="none"/>
          <w:lang w:eastAsia="zh-CN"/>
        </w:rPr>
      </w:pPr>
    </w:p>
    <w:p w14:paraId="5AED5F21">
      <w:pPr>
        <w:jc w:val="center"/>
        <w:rPr>
          <w:rFonts w:hint="eastAsia" w:ascii="宋体" w:hAnsi="宋体"/>
          <w:b/>
          <w:bCs/>
          <w:color w:val="auto"/>
          <w:sz w:val="44"/>
          <w:szCs w:val="44"/>
          <w:highlight w:val="none"/>
          <w:lang w:eastAsia="zh-CN"/>
        </w:rPr>
      </w:pPr>
    </w:p>
    <w:p w14:paraId="57F194A2">
      <w:pPr>
        <w:jc w:val="center"/>
        <w:rPr>
          <w:rFonts w:hint="eastAsia" w:ascii="宋体" w:hAnsi="宋体"/>
          <w:b/>
          <w:bCs/>
          <w:color w:val="auto"/>
          <w:sz w:val="44"/>
          <w:szCs w:val="44"/>
          <w:highlight w:val="none"/>
          <w:lang w:eastAsia="zh-CN"/>
        </w:rPr>
      </w:pPr>
      <w:r>
        <w:rPr>
          <w:rFonts w:hint="eastAsia" w:ascii="宋体" w:hAnsi="宋体"/>
          <w:b/>
          <w:bCs/>
          <w:color w:val="auto"/>
          <w:sz w:val="44"/>
          <w:szCs w:val="44"/>
          <w:highlight w:val="none"/>
          <w:lang w:eastAsia="zh-CN"/>
        </w:rPr>
        <w:t>海南洋浦陆海能源发展有限公司</w:t>
      </w:r>
    </w:p>
    <w:p w14:paraId="4504FCC8">
      <w:pPr>
        <w:jc w:val="center"/>
        <w:rPr>
          <w:rFonts w:hint="eastAsia" w:ascii="仿宋" w:hAnsi="仿宋" w:eastAsia="仿宋"/>
          <w:b/>
          <w:bCs/>
          <w:color w:val="auto"/>
          <w:sz w:val="44"/>
          <w:szCs w:val="44"/>
          <w:highlight w:val="none"/>
        </w:rPr>
      </w:pPr>
      <w:r>
        <w:rPr>
          <w:rFonts w:hint="eastAsia" w:ascii="宋体" w:hAnsi="宋体"/>
          <w:b/>
          <w:bCs/>
          <w:color w:val="auto"/>
          <w:sz w:val="44"/>
          <w:szCs w:val="44"/>
          <w:highlight w:val="none"/>
          <w:lang w:eastAsia="zh-CN"/>
        </w:rPr>
        <w:t>公司网站及公众号开发服务</w:t>
      </w:r>
      <w:r>
        <w:rPr>
          <w:rFonts w:hint="eastAsia" w:ascii="宋体" w:hAnsi="宋体"/>
          <w:b/>
          <w:bCs/>
          <w:color w:val="auto"/>
          <w:sz w:val="44"/>
          <w:szCs w:val="44"/>
          <w:highlight w:val="none"/>
        </w:rPr>
        <w:t>合同</w:t>
      </w:r>
    </w:p>
    <w:p w14:paraId="0FA30813">
      <w:pPr>
        <w:jc w:val="center"/>
        <w:rPr>
          <w:rFonts w:hint="eastAsia" w:ascii="仿宋" w:hAnsi="仿宋" w:eastAsia="仿宋"/>
          <w:b/>
          <w:bCs/>
          <w:color w:val="auto"/>
          <w:sz w:val="44"/>
          <w:szCs w:val="44"/>
          <w:highlight w:val="none"/>
        </w:rPr>
      </w:pPr>
      <w:r>
        <w:rPr>
          <w:rFonts w:hint="eastAsia" w:ascii="仿宋" w:hAnsi="仿宋" w:eastAsia="仿宋"/>
          <w:b/>
          <w:bCs/>
          <w:color w:val="auto"/>
          <w:sz w:val="44"/>
          <w:szCs w:val="44"/>
          <w:highlight w:val="none"/>
        </w:rPr>
        <w:t xml:space="preserve"> </w:t>
      </w:r>
    </w:p>
    <w:p w14:paraId="3A47E1A8">
      <w:pPr>
        <w:ind w:firstLine="883" w:firstLineChars="200"/>
        <w:rPr>
          <w:rFonts w:hint="eastAsia" w:ascii="仿宋" w:hAnsi="仿宋" w:eastAsia="仿宋"/>
          <w:b/>
          <w:bCs/>
          <w:color w:val="auto"/>
          <w:sz w:val="44"/>
          <w:szCs w:val="44"/>
          <w:highlight w:val="none"/>
        </w:rPr>
      </w:pPr>
    </w:p>
    <w:p w14:paraId="3445D6FE">
      <w:pPr>
        <w:ind w:firstLine="883" w:firstLineChars="200"/>
        <w:rPr>
          <w:rFonts w:hint="eastAsia" w:ascii="仿宋" w:hAnsi="仿宋" w:eastAsia="仿宋"/>
          <w:b/>
          <w:bCs/>
          <w:color w:val="auto"/>
          <w:sz w:val="44"/>
          <w:szCs w:val="44"/>
          <w:highlight w:val="none"/>
        </w:rPr>
      </w:pPr>
    </w:p>
    <w:p w14:paraId="237A2AFE">
      <w:pPr>
        <w:ind w:firstLine="600" w:firstLineChars="200"/>
        <w:jc w:val="center"/>
        <w:rPr>
          <w:rFonts w:hint="eastAsia" w:ascii="仿宋" w:hAnsi="仿宋" w:eastAsia="仿宋" w:cs="Times New Roman"/>
          <w:color w:val="auto"/>
          <w:sz w:val="30"/>
          <w:szCs w:val="30"/>
          <w:highlight w:val="none"/>
          <w:lang w:val="en-US" w:eastAsia="zh-CN"/>
        </w:rPr>
      </w:pPr>
      <w:r>
        <w:rPr>
          <w:rFonts w:hint="eastAsia" w:ascii="仿宋" w:hAnsi="仿宋" w:eastAsia="仿宋" w:cs="Times New Roman"/>
          <w:color w:val="auto"/>
          <w:sz w:val="30"/>
          <w:szCs w:val="30"/>
          <w:highlight w:val="none"/>
          <w:lang w:val="en-US" w:eastAsia="zh-CN"/>
        </w:rPr>
        <w:t>合同编号：</w:t>
      </w:r>
    </w:p>
    <w:p w14:paraId="2382CDF4">
      <w:pPr>
        <w:ind w:firstLine="883" w:firstLineChars="200"/>
        <w:rPr>
          <w:rFonts w:hint="eastAsia" w:ascii="仿宋" w:hAnsi="仿宋" w:eastAsia="仿宋"/>
          <w:b/>
          <w:bCs/>
          <w:color w:val="auto"/>
          <w:sz w:val="44"/>
          <w:szCs w:val="44"/>
          <w:highlight w:val="none"/>
        </w:rPr>
      </w:pPr>
    </w:p>
    <w:p w14:paraId="55044EE9">
      <w:pPr>
        <w:ind w:firstLine="883" w:firstLineChars="200"/>
        <w:rPr>
          <w:rFonts w:hint="eastAsia" w:ascii="仿宋" w:hAnsi="仿宋" w:eastAsia="仿宋"/>
          <w:b/>
          <w:bCs/>
          <w:color w:val="auto"/>
          <w:sz w:val="44"/>
          <w:szCs w:val="44"/>
          <w:highlight w:val="none"/>
        </w:rPr>
      </w:pPr>
    </w:p>
    <w:p w14:paraId="5E678897">
      <w:pPr>
        <w:ind w:firstLine="883" w:firstLineChars="200"/>
        <w:rPr>
          <w:rFonts w:hint="eastAsia" w:ascii="仿宋" w:hAnsi="仿宋" w:eastAsia="仿宋"/>
          <w:b/>
          <w:bCs/>
          <w:color w:val="auto"/>
          <w:sz w:val="44"/>
          <w:szCs w:val="44"/>
          <w:highlight w:val="none"/>
        </w:rPr>
      </w:pPr>
    </w:p>
    <w:p w14:paraId="06C15B9F">
      <w:pPr>
        <w:ind w:firstLine="600" w:firstLineChars="200"/>
        <w:rPr>
          <w:rFonts w:hint="eastAsia" w:ascii="仿宋" w:hAnsi="仿宋" w:eastAsia="仿宋"/>
          <w:color w:val="auto"/>
          <w:sz w:val="30"/>
          <w:szCs w:val="30"/>
          <w:highlight w:val="none"/>
          <w:lang w:eastAsia="zh-CN"/>
        </w:rPr>
      </w:pPr>
      <w:r>
        <w:rPr>
          <w:rFonts w:hint="eastAsia" w:ascii="仿宋" w:hAnsi="仿宋" w:eastAsia="仿宋"/>
          <w:color w:val="auto"/>
          <w:sz w:val="30"/>
          <w:szCs w:val="30"/>
          <w:highlight w:val="none"/>
        </w:rPr>
        <w:t>甲方（采购方）：</w:t>
      </w:r>
      <w:r>
        <w:rPr>
          <w:rFonts w:hint="eastAsia" w:ascii="仿宋" w:hAnsi="仿宋" w:eastAsia="仿宋"/>
          <w:color w:val="auto"/>
          <w:sz w:val="30"/>
          <w:szCs w:val="30"/>
          <w:highlight w:val="none"/>
          <w:u w:val="single"/>
          <w:lang w:eastAsia="zh-CN"/>
        </w:rPr>
        <w:t>海南洋浦陆海能源发展有限公司</w:t>
      </w:r>
    </w:p>
    <w:p w14:paraId="25E335EF">
      <w:pPr>
        <w:ind w:firstLine="600" w:firstLineChars="200"/>
        <w:rPr>
          <w:rFonts w:hint="eastAsia" w:ascii="仿宋" w:hAnsi="仿宋" w:eastAsia="仿宋"/>
          <w:color w:val="auto"/>
          <w:sz w:val="30"/>
          <w:szCs w:val="30"/>
          <w:highlight w:val="none"/>
          <w:u w:val="single"/>
        </w:rPr>
      </w:pPr>
      <w:r>
        <w:rPr>
          <w:rFonts w:hint="eastAsia" w:ascii="仿宋" w:hAnsi="仿宋" w:eastAsia="仿宋"/>
          <w:color w:val="auto"/>
          <w:sz w:val="30"/>
          <w:szCs w:val="30"/>
          <w:highlight w:val="none"/>
        </w:rPr>
        <w:t>乙方（</w:t>
      </w:r>
      <w:r>
        <w:rPr>
          <w:rFonts w:hint="eastAsia" w:ascii="仿宋" w:hAnsi="仿宋" w:eastAsia="仿宋"/>
          <w:color w:val="auto"/>
          <w:sz w:val="30"/>
          <w:szCs w:val="30"/>
          <w:highlight w:val="none"/>
          <w:lang w:val="en-US" w:eastAsia="zh-CN"/>
        </w:rPr>
        <w:t>服务方</w:t>
      </w:r>
      <w:r>
        <w:rPr>
          <w:rFonts w:hint="eastAsia" w:ascii="仿宋" w:hAnsi="仿宋" w:eastAsia="仿宋"/>
          <w:color w:val="auto"/>
          <w:sz w:val="30"/>
          <w:szCs w:val="30"/>
          <w:highlight w:val="none"/>
        </w:rPr>
        <w:t>）：</w:t>
      </w:r>
      <w:r>
        <w:rPr>
          <w:rFonts w:hint="eastAsia" w:ascii="仿宋" w:hAnsi="仿宋" w:eastAsia="仿宋"/>
          <w:color w:val="auto"/>
          <w:sz w:val="30"/>
          <w:szCs w:val="30"/>
          <w:highlight w:val="none"/>
          <w:u w:val="single"/>
        </w:rPr>
        <w:t xml:space="preserve">                            </w:t>
      </w:r>
    </w:p>
    <w:p w14:paraId="610C9288">
      <w:pPr>
        <w:ind w:left="2096" w:leftChars="284" w:hanging="1500" w:hangingChars="500"/>
        <w:rPr>
          <w:rFonts w:hint="eastAsia" w:ascii="仿宋" w:hAnsi="仿宋" w:eastAsia="仿宋"/>
          <w:color w:val="auto"/>
          <w:sz w:val="30"/>
          <w:szCs w:val="30"/>
          <w:highlight w:val="none"/>
          <w:u w:val="single"/>
        </w:rPr>
      </w:pPr>
      <w:r>
        <w:rPr>
          <w:rFonts w:hint="eastAsia" w:ascii="仿宋" w:hAnsi="仿宋" w:eastAsia="仿宋"/>
          <w:color w:val="auto"/>
          <w:sz w:val="30"/>
          <w:szCs w:val="30"/>
          <w:highlight w:val="none"/>
        </w:rPr>
        <w:t>签约地点：</w:t>
      </w:r>
      <w:r>
        <w:rPr>
          <w:rFonts w:hint="eastAsia" w:ascii="仿宋" w:hAnsi="仿宋" w:eastAsia="仿宋"/>
          <w:color w:val="auto"/>
          <w:sz w:val="30"/>
          <w:szCs w:val="30"/>
          <w:highlight w:val="none"/>
          <w:u w:val="single"/>
        </w:rPr>
        <w:t>海南省儋州市洋浦经济开发区洋浦国际商业大厦</w:t>
      </w:r>
    </w:p>
    <w:p w14:paraId="69D7CD9A">
      <w:pPr>
        <w:ind w:firstLine="600" w:firstLineChars="200"/>
        <w:rPr>
          <w:rFonts w:hint="eastAsia" w:ascii="仿宋" w:hAnsi="仿宋" w:eastAsia="仿宋"/>
          <w:color w:val="auto"/>
          <w:sz w:val="30"/>
          <w:szCs w:val="30"/>
          <w:highlight w:val="none"/>
          <w:u w:val="single"/>
        </w:rPr>
      </w:pPr>
      <w:r>
        <w:rPr>
          <w:rFonts w:hint="eastAsia" w:ascii="仿宋" w:hAnsi="仿宋" w:eastAsia="仿宋"/>
          <w:color w:val="auto"/>
          <w:sz w:val="30"/>
          <w:szCs w:val="30"/>
          <w:highlight w:val="none"/>
          <w:u w:val="none"/>
        </w:rPr>
        <w:t>签约时间：</w:t>
      </w:r>
      <w:r>
        <w:rPr>
          <w:rFonts w:hint="eastAsia" w:ascii="仿宋" w:hAnsi="仿宋" w:eastAsia="仿宋"/>
          <w:color w:val="auto"/>
          <w:sz w:val="30"/>
          <w:szCs w:val="30"/>
          <w:highlight w:val="none"/>
          <w:u w:val="single"/>
        </w:rPr>
        <w:t>202</w:t>
      </w:r>
      <w:r>
        <w:rPr>
          <w:rFonts w:hint="eastAsia" w:ascii="仿宋" w:hAnsi="仿宋" w:eastAsia="仿宋"/>
          <w:color w:val="auto"/>
          <w:sz w:val="30"/>
          <w:szCs w:val="30"/>
          <w:highlight w:val="none"/>
          <w:u w:val="single"/>
          <w:lang w:val="en-US" w:eastAsia="zh-CN"/>
        </w:rPr>
        <w:t>5</w:t>
      </w:r>
      <w:r>
        <w:rPr>
          <w:rFonts w:hint="eastAsia" w:ascii="仿宋" w:hAnsi="仿宋" w:eastAsia="仿宋"/>
          <w:color w:val="auto"/>
          <w:sz w:val="30"/>
          <w:szCs w:val="30"/>
          <w:highlight w:val="none"/>
          <w:u w:val="single"/>
        </w:rPr>
        <w:t>年   月   日</w:t>
      </w:r>
    </w:p>
    <w:p w14:paraId="4F683DBD">
      <w:pPr>
        <w:rPr>
          <w:rFonts w:hint="eastAsia" w:ascii="仿宋" w:hAnsi="仿宋" w:eastAsia="仿宋"/>
          <w:b/>
          <w:bCs/>
          <w:color w:val="auto"/>
          <w:sz w:val="44"/>
          <w:szCs w:val="44"/>
          <w:highlight w:val="none"/>
        </w:rPr>
      </w:pPr>
      <w:r>
        <w:rPr>
          <w:rFonts w:hint="eastAsia" w:ascii="仿宋" w:hAnsi="仿宋" w:eastAsia="仿宋"/>
          <w:b/>
          <w:bCs/>
          <w:color w:val="auto"/>
          <w:sz w:val="44"/>
          <w:szCs w:val="44"/>
          <w:highlight w:val="none"/>
        </w:rPr>
        <w:t xml:space="preserve"> </w:t>
      </w:r>
    </w:p>
    <w:p w14:paraId="4C231C7C">
      <w:pPr>
        <w:rPr>
          <w:rFonts w:hint="eastAsia" w:ascii="仿宋" w:hAnsi="仿宋" w:eastAsia="仿宋"/>
          <w:b/>
          <w:bCs/>
          <w:color w:val="auto"/>
          <w:sz w:val="44"/>
          <w:szCs w:val="44"/>
          <w:highlight w:val="none"/>
        </w:rPr>
      </w:pPr>
      <w:r>
        <w:rPr>
          <w:rFonts w:hint="eastAsia" w:ascii="仿宋" w:hAnsi="仿宋" w:eastAsia="仿宋"/>
          <w:b/>
          <w:bCs/>
          <w:color w:val="auto"/>
          <w:sz w:val="44"/>
          <w:szCs w:val="44"/>
          <w:highlight w:val="none"/>
        </w:rPr>
        <w:t xml:space="preserve"> </w:t>
      </w:r>
    </w:p>
    <w:p w14:paraId="4D1A1713">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olor w:val="auto"/>
          <w:sz w:val="24"/>
          <w:szCs w:val="24"/>
          <w:highlight w:val="none"/>
        </w:rPr>
        <w:sectPr>
          <w:footerReference r:id="rId9" w:type="default"/>
          <w:pgSz w:w="11906" w:h="16838"/>
          <w:pgMar w:top="1440" w:right="1800" w:bottom="1247" w:left="1800" w:header="851" w:footer="992" w:gutter="0"/>
          <w:pgNumType w:fmt="decimal"/>
          <w:cols w:space="0" w:num="1"/>
          <w:docGrid w:type="lines" w:linePitch="312" w:charSpace="0"/>
        </w:sectPr>
      </w:pPr>
    </w:p>
    <w:p w14:paraId="4E4D6B0E">
      <w:pPr>
        <w:pStyle w:val="9"/>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w:t>
      </w:r>
    </w:p>
    <w:p w14:paraId="460F766E">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甲方：海南洋浦陆海能源发展有限公司</w:t>
      </w:r>
    </w:p>
    <w:p w14:paraId="292CEEEA">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w:t>
      </w:r>
    </w:p>
    <w:p w14:paraId="165ECB00">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乙方：   </w:t>
      </w:r>
    </w:p>
    <w:p w14:paraId="23B0D4B4">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p>
    <w:p w14:paraId="3EF75042">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在平等互惠、互相扶持、共同发展的基础上，甲方和乙方双方经过充分协商，就计算机软件的服务共同签订本合同。由乙方向甲方提供合同规定的服务，甲方向乙方支付相应服务的款项。双方按本合同约定的条款享受权利、履行义务并承担责任。</w:t>
      </w:r>
    </w:p>
    <w:p w14:paraId="638B3B9F">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一、协议概述</w:t>
      </w:r>
    </w:p>
    <w:p w14:paraId="0D916643">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在本协议约定的范围内,甲方将其网站和公众号开发技术服务(以下简称“IT开发服务”)委托给乙方,乙方在甲方指定的服务范围内为甲方提供有关的IT开发服务。 </w:t>
      </w:r>
    </w:p>
    <w:p w14:paraId="20215C76">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二、乙方责任和义务</w:t>
      </w:r>
    </w:p>
    <w:p w14:paraId="03D0FD46">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2.1 提供服务</w:t>
      </w:r>
    </w:p>
    <w:p w14:paraId="6DCF1D51">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2.1.1乙方应根据甲方的要求，为甲方提供相应的服务，并应达到甲方关于服务质量的要求，同时，乙方的开发服务及服务成果应符合其向甲方提交的《海南洋浦陆海能源发展有限公司网站建设方案》</w:t>
      </w:r>
      <w:r>
        <w:rPr>
          <w:rFonts w:hint="eastAsia" w:ascii="仿宋" w:hAnsi="仿宋" w:eastAsia="仿宋"/>
          <w:color w:val="auto"/>
          <w:sz w:val="24"/>
          <w:szCs w:val="24"/>
          <w:highlight w:val="none"/>
          <w:lang w:val="en-US" w:eastAsia="zh-CN"/>
        </w:rPr>
        <w:t>及附件一</w:t>
      </w:r>
      <w:r>
        <w:rPr>
          <w:rFonts w:hint="eastAsia" w:ascii="仿宋" w:hAnsi="仿宋" w:eastAsia="仿宋"/>
          <w:color w:val="auto"/>
          <w:sz w:val="24"/>
          <w:szCs w:val="24"/>
          <w:highlight w:val="none"/>
        </w:rPr>
        <w:t>的记载内容。乙方应对其人员提供服务所引起的对甲方的损害承担赔偿责任。</w:t>
      </w:r>
    </w:p>
    <w:p w14:paraId="552D650F">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2.1.2乙方承诺在收到甲方支付的</w:t>
      </w:r>
      <w:r>
        <w:rPr>
          <w:rFonts w:hint="eastAsia" w:ascii="仿宋" w:hAnsi="仿宋" w:eastAsia="仿宋"/>
          <w:color w:val="auto"/>
          <w:sz w:val="24"/>
          <w:szCs w:val="24"/>
          <w:highlight w:val="none"/>
          <w:lang w:val="en-US" w:eastAsia="zh-CN"/>
        </w:rPr>
        <w:t>订金</w:t>
      </w:r>
      <w:r>
        <w:rPr>
          <w:rFonts w:hint="eastAsia" w:ascii="仿宋" w:hAnsi="仿宋" w:eastAsia="仿宋"/>
          <w:color w:val="auto"/>
          <w:sz w:val="24"/>
          <w:szCs w:val="24"/>
          <w:highlight w:val="none"/>
        </w:rPr>
        <w:t>后20自然日内完成本协议所约定的甲方网站及微信公众号的开发工作并交予甲方予以验收。</w:t>
      </w:r>
      <w:r>
        <w:rPr>
          <w:rFonts w:hint="eastAsia" w:ascii="仿宋" w:hAnsi="仿宋" w:eastAsia="仿宋"/>
          <w:color w:val="auto"/>
          <w:sz w:val="24"/>
          <w:szCs w:val="24"/>
          <w:highlight w:val="none"/>
          <w:lang w:val="en-US" w:eastAsia="zh-CN"/>
        </w:rPr>
        <w:t>验收方法：</w:t>
      </w:r>
      <w:r>
        <w:rPr>
          <w:rFonts w:hint="eastAsia" w:ascii="仿宋" w:hAnsi="仿宋" w:eastAsia="仿宋"/>
          <w:color w:val="auto"/>
          <w:sz w:val="24"/>
          <w:szCs w:val="24"/>
          <w:highlight w:val="none"/>
        </w:rPr>
        <w:t>乙方在交付时，需为甲方提供全面的操作培训，包括后台管理系统使用、内容更新、数据维护等</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同时乙方需向甲方交付网站源代码、FTP权限以及完整的数据库文件</w:t>
      </w:r>
      <w:r>
        <w:rPr>
          <w:rFonts w:hint="eastAsia" w:ascii="仿宋" w:hAnsi="仿宋" w:eastAsia="仿宋"/>
          <w:color w:val="auto"/>
          <w:sz w:val="24"/>
          <w:szCs w:val="24"/>
          <w:highlight w:val="none"/>
        </w:rPr>
        <w:t>，确保甲方人员能够独立管理平台</w:t>
      </w:r>
      <w:r>
        <w:rPr>
          <w:rFonts w:hint="eastAsia" w:ascii="仿宋" w:hAnsi="仿宋" w:eastAsia="仿宋"/>
          <w:color w:val="auto"/>
          <w:sz w:val="24"/>
          <w:szCs w:val="24"/>
          <w:highlight w:val="none"/>
          <w:lang w:eastAsia="zh-CN"/>
        </w:rPr>
        <w:t>且确保无版权纠纷，若因源代码版权问题产生纠纷，由</w:t>
      </w:r>
      <w:r>
        <w:rPr>
          <w:rFonts w:hint="eastAsia" w:ascii="仿宋" w:hAnsi="仿宋" w:eastAsia="仿宋"/>
          <w:color w:val="auto"/>
          <w:sz w:val="24"/>
          <w:szCs w:val="24"/>
          <w:highlight w:val="none"/>
          <w:lang w:val="en-US" w:eastAsia="zh-CN"/>
        </w:rPr>
        <w:t>乙方</w:t>
      </w:r>
      <w:r>
        <w:rPr>
          <w:rFonts w:hint="eastAsia" w:ascii="仿宋" w:hAnsi="仿宋" w:eastAsia="仿宋"/>
          <w:color w:val="auto"/>
          <w:sz w:val="24"/>
          <w:szCs w:val="24"/>
          <w:highlight w:val="none"/>
          <w:lang w:eastAsia="zh-CN"/>
        </w:rPr>
        <w:t>承担全部责任</w:t>
      </w:r>
      <w:r>
        <w:rPr>
          <w:rFonts w:hint="eastAsia" w:ascii="仿宋" w:hAnsi="仿宋" w:eastAsia="仿宋"/>
          <w:color w:val="auto"/>
          <w:sz w:val="24"/>
          <w:szCs w:val="24"/>
          <w:highlight w:val="none"/>
        </w:rPr>
        <w:t>。</w:t>
      </w:r>
    </w:p>
    <w:p w14:paraId="15F99E97">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2.1.3如乙方交付之工作成果验收不合格/不满足甲方要求，则乙方应在5个工作日内进行修改完善。</w:t>
      </w:r>
    </w:p>
    <w:p w14:paraId="198D56A2">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2.1.4如乙方交付的成果经两次修改完善后，仍无法验收通过的，则甲方有权单方解除本合同，且乙方应在收到甲方的解除通知之日起3日内一次性返还甲方已支付的款项。</w:t>
      </w:r>
    </w:p>
    <w:p w14:paraId="4512F4ED">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2.2 工作要求</w:t>
      </w:r>
    </w:p>
    <w:p w14:paraId="60088042">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2.2.1遵守规章制度及商业准则</w:t>
      </w:r>
    </w:p>
    <w:p w14:paraId="1CC8DDDE">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乙方服务人员在为甲方提供服务的过程中应严格遵守甲方对外的各项规章制度，否则，如乙方人员造成甲方名誉受损或其他不良影响，则甲方有权根据实际情况对乙方做出相应处罚。</w:t>
      </w:r>
    </w:p>
    <w:p w14:paraId="6E468FDA">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2.3 软件的提供</w:t>
      </w:r>
    </w:p>
    <w:p w14:paraId="247ABEAA">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如乙方提供本协议所使用的软件出现故障/BUG不能及时修复而直接影响到甲方业务时，乙方有责任提供软件更新或更换软甲以替代，并以最快的速度恢复甲方业务。</w:t>
      </w:r>
    </w:p>
    <w:p w14:paraId="1FA3ABCE">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2.4 资料的保管</w:t>
      </w:r>
    </w:p>
    <w:p w14:paraId="41FA8F2F">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乙方有责任对甲方提供的相应文档、技术资料、安装介质进行妥善保管，并保证遵守相应的保密协议，避免甲方机密的泄漏，如有因乙方工作人员失误或故意行为导致的甲方机密泄漏，乙方要承担相应的赔偿责任</w:t>
      </w:r>
      <w:r>
        <w:rPr>
          <w:rFonts w:hint="eastAsia" w:ascii="仿宋" w:hAnsi="仿宋" w:eastAsia="仿宋"/>
          <w:color w:val="auto"/>
          <w:sz w:val="24"/>
          <w:szCs w:val="24"/>
          <w:highlight w:val="none"/>
          <w:lang w:eastAsia="zh-CN"/>
        </w:rPr>
        <w:t>。</w:t>
      </w:r>
    </w:p>
    <w:p w14:paraId="79F42067">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商业道德准则</w:t>
      </w:r>
    </w:p>
    <w:p w14:paraId="63B61378">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乙方及其员工应保证遵守甲方的商业道德准则，若违反有关的条款，甲方有权根据实际情况，直接终止本协议，并由乙方承担因此而引起的经济损失及法律责任</w:t>
      </w:r>
      <w:r>
        <w:rPr>
          <w:rFonts w:hint="eastAsia" w:ascii="仿宋" w:hAnsi="仿宋" w:eastAsia="仿宋"/>
          <w:color w:val="auto"/>
          <w:sz w:val="24"/>
          <w:szCs w:val="24"/>
          <w:highlight w:val="none"/>
          <w:lang w:eastAsia="zh-CN"/>
        </w:rPr>
        <w:t>。</w:t>
      </w:r>
    </w:p>
    <w:p w14:paraId="7F71FF93">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授权</w:t>
      </w:r>
    </w:p>
    <w:p w14:paraId="58C755B3">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除了按照甲方要求完成甲方指派的服务工作，乙方无权代表甲方或以甲方的名义从事任何商业活动，本协议不在双方之间产生任何代理、合资、从属关系，任何一方在未得到对方的实际书面许可之前，不得使用对方的名称、商标、商号、标识等任何知识产权 </w:t>
      </w:r>
      <w:r>
        <w:rPr>
          <w:rFonts w:hint="eastAsia" w:ascii="仿宋" w:hAnsi="仿宋" w:eastAsia="仿宋"/>
          <w:color w:val="auto"/>
          <w:sz w:val="24"/>
          <w:szCs w:val="24"/>
          <w:highlight w:val="none"/>
          <w:lang w:eastAsia="zh-CN"/>
        </w:rPr>
        <w:t>。</w:t>
      </w:r>
    </w:p>
    <w:p w14:paraId="7B5888CC">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三、甲方责任和义务</w:t>
      </w:r>
    </w:p>
    <w:p w14:paraId="7BC9F3D9">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3.1有义务按乙方要求，提供相关的文字，图片等素材，</w:t>
      </w:r>
      <w:r>
        <w:rPr>
          <w:rFonts w:hint="eastAsia" w:ascii="仿宋" w:hAnsi="仿宋" w:eastAsia="仿宋"/>
          <w:color w:val="auto"/>
          <w:sz w:val="24"/>
          <w:szCs w:val="24"/>
          <w:highlight w:val="none"/>
          <w:lang w:val="en-US" w:eastAsia="zh-CN"/>
        </w:rPr>
        <w:t>乙方应对可能涉及到侵权的图片、文字、及商标图形等提醒甲方更换</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甲方应参考乙方意见更换合法的素材，</w:t>
      </w:r>
      <w:r>
        <w:rPr>
          <w:rFonts w:hint="eastAsia" w:ascii="仿宋" w:hAnsi="仿宋" w:eastAsia="仿宋"/>
          <w:color w:val="auto"/>
          <w:sz w:val="24"/>
          <w:szCs w:val="24"/>
          <w:highlight w:val="none"/>
        </w:rPr>
        <w:t>如因甲方配合不到位，影响使用，乙方不负任何责任。</w:t>
      </w:r>
    </w:p>
    <w:p w14:paraId="23ED2D5D">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3.2妥善保管所需的用户名及密码，否则，造成的不良后果，由甲方自行负担。</w:t>
      </w:r>
    </w:p>
    <w:p w14:paraId="4F6F4A41">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3.3有权获知乙方的服务进程，有权在服务结束或服务过程中协商要求乙方提供能提供的相应服务报表。</w:t>
      </w:r>
    </w:p>
    <w:p w14:paraId="15988507">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3.4付费</w:t>
      </w:r>
    </w:p>
    <w:p w14:paraId="4FDFE0E9">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3.4.1 合同签订完成，乙方派驻技术人员至甲方单位，与甲方对接部门完成需求沟通及网站、公众号版面初步设计</w:t>
      </w:r>
      <w:r>
        <w:rPr>
          <w:rFonts w:hint="eastAsia" w:ascii="仿宋" w:hAnsi="仿宋" w:eastAsia="仿宋"/>
          <w:color w:val="auto"/>
          <w:sz w:val="24"/>
          <w:szCs w:val="24"/>
          <w:highlight w:val="none"/>
          <w:lang w:val="en-US" w:eastAsia="zh-CN"/>
        </w:rPr>
        <w:t>经甲方确认</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且</w:t>
      </w:r>
      <w:r>
        <w:rPr>
          <w:rFonts w:hint="eastAsia" w:ascii="仿宋" w:hAnsi="仿宋" w:eastAsia="仿宋"/>
          <w:color w:val="auto"/>
          <w:sz w:val="24"/>
          <w:szCs w:val="24"/>
          <w:highlight w:val="none"/>
        </w:rPr>
        <w:t>收到乙方开具的等额合法有效的增值税专用发票后5个工作日内，甲方按合同金额向乙方支付30%</w:t>
      </w:r>
      <w:r>
        <w:rPr>
          <w:rFonts w:hint="eastAsia" w:ascii="仿宋" w:hAnsi="仿宋" w:eastAsia="仿宋"/>
          <w:color w:val="auto"/>
          <w:sz w:val="24"/>
          <w:szCs w:val="24"/>
          <w:highlight w:val="none"/>
          <w:lang w:val="en-US" w:eastAsia="zh-CN"/>
        </w:rPr>
        <w:t>的订金</w:t>
      </w:r>
      <w:r>
        <w:rPr>
          <w:rFonts w:hint="eastAsia" w:ascii="仿宋" w:hAnsi="仿宋" w:eastAsia="仿宋"/>
          <w:color w:val="auto"/>
          <w:sz w:val="24"/>
          <w:szCs w:val="24"/>
          <w:highlight w:val="none"/>
        </w:rPr>
        <w:t xml:space="preserve">，即：  </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（大写：           ），如乙方逾期开具发票，则甲方付款义务相应顺延。</w:t>
      </w:r>
    </w:p>
    <w:p w14:paraId="466F1AE2">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3.4.2 网站及公众号完成上线安装调试且甲方验收完成，收到乙方开具的等额</w:t>
      </w:r>
      <w:r>
        <w:rPr>
          <w:rFonts w:hint="eastAsia" w:ascii="仿宋" w:hAnsi="仿宋" w:eastAsia="仿宋"/>
          <w:color w:val="auto"/>
          <w:sz w:val="24"/>
          <w:szCs w:val="24"/>
          <w:highlight w:val="none"/>
          <w:lang w:val="en-US" w:eastAsia="zh-CN"/>
        </w:rPr>
        <w:t>合法有效的增值税专用</w:t>
      </w:r>
      <w:r>
        <w:rPr>
          <w:rFonts w:hint="eastAsia" w:ascii="仿宋" w:hAnsi="仿宋" w:eastAsia="仿宋"/>
          <w:color w:val="auto"/>
          <w:sz w:val="24"/>
          <w:szCs w:val="24"/>
          <w:highlight w:val="none"/>
        </w:rPr>
        <w:t>发票后5个工作日内，甲方应凭乙方</w:t>
      </w:r>
      <w:r>
        <w:rPr>
          <w:rFonts w:hint="eastAsia" w:ascii="仿宋" w:hAnsi="仿宋" w:eastAsia="仿宋"/>
          <w:color w:val="auto"/>
          <w:sz w:val="24"/>
          <w:szCs w:val="24"/>
          <w:highlight w:val="none"/>
          <w:lang w:val="en-US" w:eastAsia="zh-CN"/>
        </w:rPr>
        <w:t>开</w:t>
      </w:r>
      <w:r>
        <w:rPr>
          <w:rFonts w:hint="eastAsia" w:ascii="仿宋" w:hAnsi="仿宋" w:eastAsia="仿宋"/>
          <w:color w:val="auto"/>
          <w:sz w:val="24"/>
          <w:szCs w:val="24"/>
          <w:highlight w:val="none"/>
        </w:rPr>
        <w:t>具的</w:t>
      </w:r>
      <w:r>
        <w:rPr>
          <w:rFonts w:hint="eastAsia" w:ascii="仿宋" w:hAnsi="仿宋" w:eastAsia="仿宋"/>
          <w:color w:val="auto"/>
          <w:sz w:val="24"/>
          <w:szCs w:val="24"/>
          <w:highlight w:val="none"/>
          <w:lang w:val="en-US" w:eastAsia="zh-CN"/>
        </w:rPr>
        <w:t>合法</w:t>
      </w:r>
      <w:r>
        <w:rPr>
          <w:rFonts w:hint="eastAsia" w:ascii="仿宋" w:hAnsi="仿宋" w:eastAsia="仿宋"/>
          <w:color w:val="auto"/>
          <w:sz w:val="24"/>
          <w:szCs w:val="24"/>
          <w:highlight w:val="none"/>
        </w:rPr>
        <w:t>有效</w:t>
      </w:r>
      <w:r>
        <w:rPr>
          <w:rFonts w:hint="eastAsia" w:ascii="仿宋" w:hAnsi="仿宋" w:eastAsia="仿宋"/>
          <w:color w:val="auto"/>
          <w:sz w:val="24"/>
          <w:szCs w:val="24"/>
          <w:highlight w:val="none"/>
          <w:lang w:val="en-US" w:eastAsia="zh-CN"/>
        </w:rPr>
        <w:t>的增值税专用</w:t>
      </w:r>
      <w:r>
        <w:rPr>
          <w:rFonts w:hint="eastAsia" w:ascii="仿宋" w:hAnsi="仿宋" w:eastAsia="仿宋"/>
          <w:color w:val="auto"/>
          <w:sz w:val="24"/>
          <w:szCs w:val="24"/>
          <w:highlight w:val="none"/>
        </w:rPr>
        <w:t>发票向乙方支付余下70%款项，即：    （大写：          ），如乙方逾期开具发票，则甲方付款义务相应顺延。</w:t>
      </w:r>
    </w:p>
    <w:p w14:paraId="1DDEEBB1">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3.4.3乙方提供至少1年的技术维护服务，包括系统漏洞修复、功能优化、服务器监控、域名续费、网站数据保护</w:t>
      </w:r>
      <w:r>
        <w:rPr>
          <w:rFonts w:hint="eastAsia" w:ascii="楷体" w:hAnsi="楷体" w:eastAsia="楷体" w:cs="楷体"/>
          <w:color w:val="auto"/>
          <w:sz w:val="24"/>
          <w:szCs w:val="24"/>
          <w:highlight w:val="none"/>
          <w:lang w:val="en-US" w:eastAsia="zh-CN"/>
        </w:rPr>
        <w:t>、</w:t>
      </w:r>
      <w:r>
        <w:rPr>
          <w:rFonts w:hint="eastAsia" w:ascii="仿宋" w:hAnsi="仿宋" w:eastAsia="仿宋"/>
          <w:color w:val="auto"/>
          <w:sz w:val="24"/>
          <w:szCs w:val="24"/>
          <w:highlight w:val="none"/>
          <w:lang w:val="en-US" w:eastAsia="zh-CN"/>
        </w:rPr>
        <w:t>数据库故障排查、数据库备份、数据库恢复等保证网站正常运行及服务甲方需求的费用；维护期内响应时间不超过2小时，重大故障处理不超过8小时</w:t>
      </w:r>
      <w:r>
        <w:rPr>
          <w:rFonts w:hint="eastAsia" w:ascii="仿宋" w:hAnsi="仿宋" w:eastAsia="仿宋"/>
          <w:color w:val="auto"/>
          <w:sz w:val="24"/>
          <w:szCs w:val="24"/>
          <w:highlight w:val="none"/>
        </w:rPr>
        <w:t>。第二年后，如双方无异议，则合同</w:t>
      </w:r>
      <w:r>
        <w:rPr>
          <w:rFonts w:hint="eastAsia" w:ascii="仿宋" w:hAnsi="仿宋" w:eastAsia="仿宋"/>
          <w:color w:val="auto"/>
          <w:sz w:val="24"/>
          <w:szCs w:val="24"/>
          <w:highlight w:val="none"/>
          <w:lang w:val="en-US" w:eastAsia="zh-CN"/>
        </w:rPr>
        <w:t>运维服务</w:t>
      </w:r>
      <w:r>
        <w:rPr>
          <w:rFonts w:hint="eastAsia" w:ascii="仿宋" w:hAnsi="仿宋" w:eastAsia="仿宋"/>
          <w:color w:val="auto"/>
          <w:sz w:val="24"/>
          <w:szCs w:val="24"/>
          <w:highlight w:val="none"/>
        </w:rPr>
        <w:t>自动续期，续期期限</w:t>
      </w:r>
      <w:r>
        <w:rPr>
          <w:rFonts w:hint="eastAsia" w:ascii="仿宋" w:hAnsi="仿宋" w:eastAsia="仿宋"/>
          <w:color w:val="auto"/>
          <w:sz w:val="24"/>
          <w:szCs w:val="24"/>
          <w:highlight w:val="none"/>
          <w:lang w:val="en-US" w:eastAsia="zh-CN"/>
        </w:rPr>
        <w:t>为一年，技术服务范围</w:t>
      </w:r>
      <w:r>
        <w:rPr>
          <w:rFonts w:hint="eastAsia" w:ascii="仿宋" w:hAnsi="仿宋" w:eastAsia="仿宋"/>
          <w:color w:val="auto"/>
          <w:sz w:val="24"/>
          <w:szCs w:val="24"/>
          <w:highlight w:val="none"/>
        </w:rPr>
        <w:t>与原合同相同</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技术维护费用</w:t>
      </w:r>
      <w:r>
        <w:rPr>
          <w:rFonts w:hint="eastAsia" w:ascii="仿宋" w:hAnsi="仿宋" w:eastAsia="仿宋"/>
          <w:color w:val="auto"/>
          <w:sz w:val="24"/>
          <w:szCs w:val="24"/>
          <w:highlight w:val="none"/>
        </w:rPr>
        <w:t>为每年       元人民币 ，于下一年度收到乙方开具的等额</w:t>
      </w:r>
      <w:r>
        <w:rPr>
          <w:rFonts w:hint="eastAsia" w:ascii="仿宋" w:hAnsi="仿宋" w:eastAsia="仿宋"/>
          <w:color w:val="auto"/>
          <w:sz w:val="24"/>
          <w:szCs w:val="24"/>
          <w:highlight w:val="none"/>
          <w:lang w:val="en-US" w:eastAsia="zh-CN"/>
        </w:rPr>
        <w:t>合法有效的增值税专用发票</w:t>
      </w:r>
      <w:r>
        <w:rPr>
          <w:rFonts w:hint="eastAsia" w:ascii="仿宋" w:hAnsi="仿宋" w:eastAsia="仿宋"/>
          <w:color w:val="auto"/>
          <w:sz w:val="24"/>
          <w:szCs w:val="24"/>
          <w:highlight w:val="none"/>
        </w:rPr>
        <w:t>后5个工作日内向乙方支付。</w:t>
      </w:r>
    </w:p>
    <w:p w14:paraId="0D9FDE9F">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3.4.</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 xml:space="preserve"> 收款帐号</w:t>
      </w:r>
    </w:p>
    <w:p w14:paraId="1B512663">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账号名称: </w:t>
      </w:r>
    </w:p>
    <w:p w14:paraId="2035A69E">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开户行： </w:t>
      </w:r>
    </w:p>
    <w:p w14:paraId="4E41F1F9">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账号：</w:t>
      </w:r>
    </w:p>
    <w:p w14:paraId="08EC685E">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四、限制条款</w:t>
      </w:r>
    </w:p>
    <w:p w14:paraId="07EA54AD">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4.1版权资料</w:t>
      </w:r>
    </w:p>
    <w:p w14:paraId="182981A2">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除非经甲方的特别允许，因维修需要而备份，甲方的版权资料及软件不能以任何方式被复制或重新制造，所有资料，拷贝和服务手册都是版权资料，属于甲方所有，乙方不能对版权资料进行修改、增加、派生、集合、传播、出售、出租、捐献、或用于其他商业用途。</w:t>
      </w:r>
    </w:p>
    <w:p w14:paraId="4715D37B">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4.2数据安全</w:t>
      </w:r>
    </w:p>
    <w:p w14:paraId="4280591E">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乙方人员为完成服务而需要备份客户的数据，或拷贝有关资料时，乙方人员应先征得甲方人员的许可。 </w:t>
      </w:r>
    </w:p>
    <w:p w14:paraId="6167F9E5">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五、 保密原则</w:t>
      </w:r>
    </w:p>
    <w:p w14:paraId="0A3F83A4">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5.1为履行本协议，甲方可能向乙方提供经营、业务、产品及等有关的文件、信息、商业等资料，乙方对甲方所提供的资料负有保密的业务，并采取一切合理的措施以使其所接受的资料免于散发、传播、披露、复制、滥用及无关人员的接触，于本协议终止之日，甲方有权要求乙方返还或销毁其所提供的资料。乙方的保密责任应至少为本协议期满后一年；</w:t>
      </w:r>
    </w:p>
    <w:p w14:paraId="5F4D52BA">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5.2本协议在合同双方内部使用，甲方承诺不与任何第三方讨论本协议的存在和条款；</w:t>
      </w:r>
    </w:p>
    <w:p w14:paraId="54F6B245">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5.3所有与此协议相关的甲方信息仅供乙方提供服务时使用，乙方保证只将此协议和项目补充协议中获得的信息用于该项目所涉及的服务中，而不用于其他项目或其他目的，否则，因违反本条款引起的任何后果由乙方承担；</w:t>
      </w:r>
    </w:p>
    <w:p w14:paraId="6EF5A531">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5.4乙方要保守甲方的机密。对于甲方的商业机密，乙方不得泄漏给任何第三方，否则，乙方应承担违反此条款而引起的任何后果，并承担法律责任。</w:t>
      </w:r>
    </w:p>
    <w:p w14:paraId="39D32440">
      <w:pPr>
        <w:pStyle w:val="9"/>
        <w:keepNext w:val="0"/>
        <w:keepLines w:val="0"/>
        <w:pageBreakBefore w:val="0"/>
        <w:widowControl w:val="0"/>
        <w:numPr>
          <w:ilvl w:val="0"/>
          <w:numId w:val="5"/>
        </w:numPr>
        <w:kinsoku/>
        <w:wordWrap/>
        <w:overflowPunct/>
        <w:topLinePunct w:val="0"/>
        <w:autoSpaceDE/>
        <w:autoSpaceDN/>
        <w:bidi w:val="0"/>
        <w:adjustRightInd/>
        <w:snapToGrid/>
        <w:spacing w:line="500" w:lineRule="exact"/>
        <w:textAlignment w:val="auto"/>
        <w:rPr>
          <w:rFonts w:hint="eastAsia" w:ascii="仿宋" w:hAnsi="仿宋" w:eastAsia="仿宋"/>
          <w:b/>
          <w:bCs/>
          <w:color w:val="auto"/>
          <w:sz w:val="24"/>
          <w:szCs w:val="24"/>
          <w:highlight w:val="none"/>
          <w:lang w:val="en-US" w:eastAsia="zh-CN"/>
        </w:rPr>
      </w:pPr>
      <w:r>
        <w:rPr>
          <w:rFonts w:hint="eastAsia" w:ascii="仿宋" w:hAnsi="仿宋" w:eastAsia="仿宋"/>
          <w:b/>
          <w:bCs/>
          <w:color w:val="auto"/>
          <w:sz w:val="24"/>
          <w:szCs w:val="24"/>
          <w:highlight w:val="none"/>
        </w:rPr>
        <w:t>协议的终止和</w:t>
      </w:r>
      <w:r>
        <w:rPr>
          <w:rFonts w:hint="eastAsia" w:ascii="仿宋" w:hAnsi="仿宋" w:eastAsia="仿宋"/>
          <w:b/>
          <w:bCs/>
          <w:color w:val="auto"/>
          <w:sz w:val="24"/>
          <w:szCs w:val="24"/>
          <w:highlight w:val="none"/>
          <w:lang w:val="en-US" w:eastAsia="zh-CN"/>
        </w:rPr>
        <w:t>续期</w:t>
      </w:r>
    </w:p>
    <w:p w14:paraId="4E9EE8CA">
      <w:pPr>
        <w:pStyle w:val="9"/>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6.1协议终止</w:t>
      </w:r>
    </w:p>
    <w:p w14:paraId="120FD5A6">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甲乙双方任何一方欲终止协议,需提前30天书面通知对方并征得对方同意，同时，一方有权在对方出现以下任何情况时立即终止此协议：</w:t>
      </w:r>
    </w:p>
    <w:p w14:paraId="052F81CB">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1）乙方人员严重违反甲方的商业道德准则；</w:t>
      </w:r>
    </w:p>
    <w:p w14:paraId="71465F41">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2）经审核，乙方或乙方人员的能力达不到甲方的要求；</w:t>
      </w:r>
    </w:p>
    <w:p w14:paraId="1011CFE8">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3）甲方撤销、解散、宣告破产、无法偿还到期债务、或乙方不接受的产权变更；</w:t>
      </w:r>
    </w:p>
    <w:p w14:paraId="6F5DCB76">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4）违反本协议的有关条款。</w:t>
      </w:r>
    </w:p>
    <w:p w14:paraId="4107DBF1">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6.2 协议</w:t>
      </w:r>
      <w:r>
        <w:rPr>
          <w:rFonts w:hint="eastAsia" w:ascii="仿宋" w:hAnsi="仿宋" w:eastAsia="仿宋"/>
          <w:color w:val="auto"/>
          <w:sz w:val="24"/>
          <w:szCs w:val="24"/>
          <w:highlight w:val="none"/>
          <w:lang w:val="en-US" w:eastAsia="zh-CN"/>
        </w:rPr>
        <w:t>续期</w:t>
      </w:r>
    </w:p>
    <w:p w14:paraId="6AD326F4">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如</w:t>
      </w:r>
      <w:r>
        <w:rPr>
          <w:rFonts w:hint="eastAsia" w:ascii="仿宋" w:hAnsi="仿宋" w:eastAsia="仿宋"/>
          <w:color w:val="auto"/>
          <w:sz w:val="24"/>
          <w:szCs w:val="24"/>
          <w:highlight w:val="none"/>
          <w:lang w:val="en-US" w:eastAsia="zh-CN"/>
        </w:rPr>
        <w:t>甲乙</w:t>
      </w:r>
      <w:r>
        <w:rPr>
          <w:rFonts w:hint="eastAsia" w:ascii="仿宋" w:hAnsi="仿宋" w:eastAsia="仿宋"/>
          <w:color w:val="auto"/>
          <w:sz w:val="24"/>
          <w:szCs w:val="24"/>
          <w:highlight w:val="none"/>
        </w:rPr>
        <w:t>双方无异议，则</w:t>
      </w:r>
      <w:r>
        <w:rPr>
          <w:rFonts w:hint="eastAsia" w:ascii="仿宋" w:hAnsi="仿宋" w:eastAsia="仿宋"/>
          <w:color w:val="auto"/>
          <w:sz w:val="24"/>
          <w:szCs w:val="24"/>
          <w:highlight w:val="none"/>
          <w:lang w:val="en-US" w:eastAsia="zh-CN"/>
        </w:rPr>
        <w:t>本合同约定的技术维护服务自一年期满后</w:t>
      </w:r>
      <w:r>
        <w:rPr>
          <w:rFonts w:hint="eastAsia" w:ascii="仿宋" w:hAnsi="仿宋" w:eastAsia="仿宋"/>
          <w:color w:val="auto"/>
          <w:sz w:val="24"/>
          <w:szCs w:val="24"/>
          <w:highlight w:val="none"/>
        </w:rPr>
        <w:t>自动续期</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每次</w:t>
      </w:r>
      <w:r>
        <w:rPr>
          <w:rFonts w:hint="eastAsia" w:ascii="仿宋" w:hAnsi="仿宋" w:eastAsia="仿宋"/>
          <w:color w:val="auto"/>
          <w:sz w:val="24"/>
          <w:szCs w:val="24"/>
          <w:highlight w:val="none"/>
        </w:rPr>
        <w:t>续期期限</w:t>
      </w:r>
      <w:r>
        <w:rPr>
          <w:rFonts w:hint="eastAsia" w:ascii="仿宋" w:hAnsi="仿宋" w:eastAsia="仿宋"/>
          <w:color w:val="auto"/>
          <w:sz w:val="24"/>
          <w:szCs w:val="24"/>
          <w:highlight w:val="none"/>
          <w:lang w:val="en-US" w:eastAsia="zh-CN"/>
        </w:rPr>
        <w:t>为一年，技术维护服务范围</w:t>
      </w:r>
      <w:r>
        <w:rPr>
          <w:rFonts w:hint="eastAsia" w:ascii="仿宋" w:hAnsi="仿宋" w:eastAsia="仿宋"/>
          <w:color w:val="auto"/>
          <w:sz w:val="24"/>
          <w:szCs w:val="24"/>
          <w:highlight w:val="none"/>
        </w:rPr>
        <w:t>与原合同相同</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若甲乙双方任何一方对合同续期有异议，则应于合同期满前15个工作日内提出申请并终止该合同，若未在规定时间内提出异议，则视为甲乙双方均同意续期。</w:t>
      </w:r>
    </w:p>
    <w:p w14:paraId="68C01F44">
      <w:pPr>
        <w:keepNext w:val="0"/>
        <w:keepLines w:val="0"/>
        <w:pageBreakBefore w:val="0"/>
        <w:widowControl w:val="0"/>
        <w:numPr>
          <w:ilvl w:val="-1"/>
          <w:numId w:val="0"/>
        </w:numPr>
        <w:tabs>
          <w:tab w:val="left" w:pos="341"/>
        </w:tabs>
        <w:kinsoku/>
        <w:wordWrap/>
        <w:overflowPunct/>
        <w:topLinePunct w:val="0"/>
        <w:autoSpaceDE/>
        <w:autoSpaceDN/>
        <w:bidi w:val="0"/>
        <w:adjustRightInd/>
        <w:snapToGrid/>
        <w:spacing w:line="540" w:lineRule="exact"/>
        <w:textAlignment w:val="auto"/>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6.3本合同有效期自合同生效之日最多可续期5年，到期合同自动终止。如存在</w:t>
      </w:r>
      <w:r>
        <w:rPr>
          <w:rFonts w:hint="eastAsia" w:ascii="仿宋" w:hAnsi="仿宋" w:eastAsia="仿宋" w:cs="仿宋"/>
          <w:color w:val="auto"/>
          <w:sz w:val="24"/>
          <w:highlight w:val="none"/>
          <w:lang w:val="en-US" w:eastAsia="zh-CN"/>
        </w:rPr>
        <w:t>本合同未尽事宜，由甲乙双方另行协商并签订补充协议。</w:t>
      </w:r>
    </w:p>
    <w:p w14:paraId="0330D87F">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七、违约责任</w:t>
      </w:r>
    </w:p>
    <w:p w14:paraId="31F1E294">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甲乙双方任何一方违反本协议的规定时，双方有权</w:t>
      </w:r>
      <w:r>
        <w:rPr>
          <w:rFonts w:hint="eastAsia" w:ascii="仿宋" w:hAnsi="仿宋" w:eastAsia="仿宋"/>
          <w:color w:val="auto"/>
          <w:sz w:val="24"/>
          <w:szCs w:val="24"/>
          <w:highlight w:val="none"/>
          <w:lang w:eastAsia="zh-CN"/>
        </w:rPr>
        <w:t>：</w:t>
      </w:r>
    </w:p>
    <w:p w14:paraId="1E7189BB">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1）要求违约方限期更正，赔偿损失或承担其他有关的法律责任；</w:t>
      </w:r>
    </w:p>
    <w:p w14:paraId="4C404138">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2）单方面终止协议并要求违约方承担因本协议造成的损失。 </w:t>
      </w:r>
    </w:p>
    <w:p w14:paraId="784D9C07">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八、争议处理</w:t>
      </w:r>
    </w:p>
    <w:p w14:paraId="5594F815">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甲乙双方的争议应首先通过协商方式加以解决，若协商不成，任何一方均有权向</w:t>
      </w:r>
      <w:r>
        <w:rPr>
          <w:rFonts w:hint="eastAsia" w:ascii="仿宋" w:hAnsi="仿宋" w:eastAsia="仿宋"/>
          <w:color w:val="auto"/>
          <w:sz w:val="24"/>
          <w:szCs w:val="24"/>
          <w:highlight w:val="none"/>
          <w:lang w:val="en-US" w:eastAsia="zh-CN"/>
        </w:rPr>
        <w:t>甲方所在地</w:t>
      </w:r>
      <w:r>
        <w:rPr>
          <w:rFonts w:hint="eastAsia" w:ascii="仿宋" w:hAnsi="仿宋" w:eastAsia="仿宋"/>
          <w:color w:val="auto"/>
          <w:sz w:val="24"/>
          <w:szCs w:val="24"/>
          <w:highlight w:val="none"/>
        </w:rPr>
        <w:t>的法院提出诉讼，由法院依据中华人民共和国的有关法律法规裁决。 </w:t>
      </w:r>
    </w:p>
    <w:p w14:paraId="69F995B2">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九、免责条款</w:t>
      </w:r>
    </w:p>
    <w:p w14:paraId="64C7FADE">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甲乙任何一方如因不可抗力等不可归责的原因违反本协议的条款时，将不承担违约责任。 </w:t>
      </w:r>
    </w:p>
    <w:p w14:paraId="2270CFC0">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十、协议生效</w:t>
      </w:r>
    </w:p>
    <w:p w14:paraId="1DBD06AD">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本协一式两份，经甲乙双方</w:t>
      </w:r>
      <w:r>
        <w:rPr>
          <w:rFonts w:hint="eastAsia" w:ascii="仿宋" w:hAnsi="仿宋" w:eastAsia="仿宋"/>
          <w:color w:val="auto"/>
          <w:sz w:val="24"/>
          <w:szCs w:val="24"/>
          <w:highlight w:val="none"/>
          <w:lang w:val="en-US" w:eastAsia="zh-CN"/>
        </w:rPr>
        <w:t>法定代表人</w:t>
      </w:r>
      <w:r>
        <w:rPr>
          <w:rFonts w:hint="eastAsia" w:ascii="仿宋" w:hAnsi="仿宋" w:eastAsia="仿宋"/>
          <w:color w:val="auto"/>
          <w:sz w:val="24"/>
          <w:szCs w:val="24"/>
          <w:highlight w:val="none"/>
        </w:rPr>
        <w:t>签字</w:t>
      </w:r>
      <w:r>
        <w:rPr>
          <w:rFonts w:hint="eastAsia" w:ascii="仿宋" w:hAnsi="仿宋" w:eastAsia="仿宋"/>
          <w:color w:val="auto"/>
          <w:sz w:val="24"/>
          <w:szCs w:val="24"/>
          <w:highlight w:val="none"/>
          <w:lang w:val="en-US" w:eastAsia="zh-CN"/>
        </w:rPr>
        <w:t>或盖章并加盖公章后生</w:t>
      </w:r>
      <w:r>
        <w:rPr>
          <w:rFonts w:hint="eastAsia" w:ascii="仿宋" w:hAnsi="仿宋" w:eastAsia="仿宋"/>
          <w:color w:val="auto"/>
          <w:sz w:val="24"/>
          <w:szCs w:val="24"/>
          <w:highlight w:val="none"/>
        </w:rPr>
        <w:t>效，双方各执一份 </w:t>
      </w:r>
      <w:r>
        <w:rPr>
          <w:rFonts w:hint="eastAsia" w:ascii="仿宋" w:hAnsi="仿宋" w:eastAsia="仿宋"/>
          <w:color w:val="auto"/>
          <w:sz w:val="24"/>
          <w:szCs w:val="24"/>
          <w:highlight w:val="none"/>
          <w:lang w:eastAsia="zh-CN"/>
        </w:rPr>
        <w:t>。</w:t>
      </w:r>
    </w:p>
    <w:p w14:paraId="6A7F73A0">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p>
    <w:p w14:paraId="5E0860B8">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甲方（盖章）：</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乙方（盖章）：</w:t>
      </w:r>
    </w:p>
    <w:p w14:paraId="21C101C9">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w:t>
      </w:r>
      <w:r>
        <w:rPr>
          <w:rFonts w:hint="eastAsia" w:ascii="仿宋" w:hAnsi="仿宋" w:eastAsia="仿宋"/>
          <w:color w:val="auto"/>
          <w:sz w:val="24"/>
          <w:szCs w:val="24"/>
          <w:highlight w:val="none"/>
        </w:rPr>
        <w:tab/>
      </w:r>
    </w:p>
    <w:p w14:paraId="110089F1">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法定</w:t>
      </w:r>
      <w:r>
        <w:rPr>
          <w:rFonts w:hint="eastAsia" w:ascii="仿宋" w:hAnsi="仿宋" w:eastAsia="仿宋"/>
          <w:color w:val="auto"/>
          <w:sz w:val="24"/>
          <w:szCs w:val="24"/>
          <w:highlight w:val="none"/>
        </w:rPr>
        <w:t>代表</w:t>
      </w:r>
      <w:r>
        <w:rPr>
          <w:rFonts w:hint="eastAsia" w:ascii="仿宋" w:hAnsi="仿宋" w:eastAsia="仿宋"/>
          <w:color w:val="auto"/>
          <w:sz w:val="24"/>
          <w:szCs w:val="24"/>
          <w:highlight w:val="none"/>
          <w:lang w:val="en-US" w:eastAsia="zh-CN"/>
        </w:rPr>
        <w:t>人</w:t>
      </w:r>
      <w:r>
        <w:rPr>
          <w:rFonts w:hint="eastAsia" w:ascii="仿宋" w:hAnsi="仿宋" w:eastAsia="仿宋"/>
          <w:color w:val="auto"/>
          <w:sz w:val="24"/>
          <w:szCs w:val="24"/>
          <w:highlight w:val="none"/>
        </w:rPr>
        <w:t xml:space="preserve">：    </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lang w:val="en-US" w:eastAsia="zh-CN"/>
        </w:rPr>
        <w:t>法定</w:t>
      </w:r>
      <w:r>
        <w:rPr>
          <w:rFonts w:hint="eastAsia" w:ascii="仿宋" w:hAnsi="仿宋" w:eastAsia="仿宋"/>
          <w:color w:val="auto"/>
          <w:sz w:val="24"/>
          <w:szCs w:val="24"/>
          <w:highlight w:val="none"/>
        </w:rPr>
        <w:t>代表</w:t>
      </w:r>
      <w:r>
        <w:rPr>
          <w:rFonts w:hint="eastAsia" w:ascii="仿宋" w:hAnsi="仿宋" w:eastAsia="仿宋"/>
          <w:color w:val="auto"/>
          <w:sz w:val="24"/>
          <w:szCs w:val="24"/>
          <w:highlight w:val="none"/>
          <w:lang w:val="en-US" w:eastAsia="zh-CN"/>
        </w:rPr>
        <w:t>人</w:t>
      </w:r>
      <w:r>
        <w:rPr>
          <w:rFonts w:hint="eastAsia" w:ascii="仿宋" w:hAnsi="仿宋" w:eastAsia="仿宋"/>
          <w:color w:val="auto"/>
          <w:sz w:val="24"/>
          <w:szCs w:val="24"/>
          <w:highlight w:val="none"/>
        </w:rPr>
        <w:t xml:space="preserve">：                  </w:t>
      </w:r>
    </w:p>
    <w:p w14:paraId="18222EC4">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w:t>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 </w:t>
      </w:r>
    </w:p>
    <w:p w14:paraId="0860D162">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日期：                </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 xml:space="preserve">日期：                      </w:t>
      </w:r>
    </w:p>
    <w:p w14:paraId="18C223F9">
      <w:pPr>
        <w:pStyle w:val="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w:t>
      </w:r>
    </w:p>
    <w:p w14:paraId="1DCC7BFA">
      <w:pPr>
        <w:pStyle w:val="9"/>
        <w:spacing w:line="360" w:lineRule="auto"/>
        <w:rPr>
          <w:rFonts w:hint="eastAsia" w:ascii="仿宋" w:hAnsi="仿宋" w:eastAsia="仿宋"/>
          <w:color w:val="auto"/>
          <w:sz w:val="24"/>
          <w:szCs w:val="24"/>
          <w:highlight w:val="none"/>
        </w:rPr>
      </w:pPr>
    </w:p>
    <w:p w14:paraId="6DE44795">
      <w:pPr>
        <w:pStyle w:val="9"/>
        <w:spacing w:line="360" w:lineRule="auto"/>
        <w:rPr>
          <w:rFonts w:hint="eastAsia" w:ascii="仿宋" w:hAnsi="仿宋" w:eastAsia="仿宋"/>
          <w:color w:val="auto"/>
          <w:sz w:val="24"/>
          <w:szCs w:val="24"/>
          <w:highlight w:val="none"/>
        </w:rPr>
      </w:pPr>
    </w:p>
    <w:p w14:paraId="6687AD4E">
      <w:pPr>
        <w:pStyle w:val="9"/>
        <w:spacing w:line="360" w:lineRule="auto"/>
        <w:rPr>
          <w:rFonts w:hint="eastAsia" w:ascii="仿宋" w:hAnsi="仿宋" w:eastAsia="仿宋"/>
          <w:color w:val="auto"/>
          <w:sz w:val="24"/>
          <w:szCs w:val="24"/>
          <w:highlight w:val="none"/>
        </w:rPr>
      </w:pPr>
    </w:p>
    <w:p w14:paraId="56A59F75">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br w:type="page"/>
      </w:r>
    </w:p>
    <w:p w14:paraId="14AE27E0">
      <w:pPr>
        <w:pStyle w:val="9"/>
        <w:spacing w:line="360" w:lineRule="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附件一：</w:t>
      </w:r>
    </w:p>
    <w:p w14:paraId="75A5DBCF">
      <w:pPr>
        <w:pStyle w:val="9"/>
        <w:spacing w:line="360" w:lineRule="auto"/>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服务报价清单</w:t>
      </w:r>
    </w:p>
    <w:tbl>
      <w:tblPr>
        <w:tblStyle w:val="19"/>
        <w:tblpPr w:leftFromText="180" w:rightFromText="180" w:vertAnchor="text" w:horzAnchor="page" w:tblpX="1247" w:tblpY="189"/>
        <w:tblOverlap w:val="never"/>
        <w:tblW w:w="99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3"/>
        <w:gridCol w:w="2989"/>
        <w:gridCol w:w="3476"/>
        <w:gridCol w:w="2880"/>
      </w:tblGrid>
      <w:tr w14:paraId="0AC5D0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2" w:hRule="atLeast"/>
          <w:jc w:val="center"/>
        </w:trPr>
        <w:tc>
          <w:tcPr>
            <w:tcW w:w="613" w:type="dxa"/>
            <w:tcBorders>
              <w:bottom w:val="single" w:color="auto" w:sz="4" w:space="0"/>
              <w:right w:val="single" w:color="auto" w:sz="4" w:space="0"/>
            </w:tcBorders>
            <w:noWrap w:val="0"/>
            <w:vAlign w:val="center"/>
          </w:tcPr>
          <w:p w14:paraId="7F7931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rPr>
            </w:pPr>
            <w:r>
              <w:rPr>
                <w:rFonts w:hint="default" w:ascii="楷体" w:hAnsi="楷体" w:eastAsia="楷体" w:cs="楷体"/>
                <w:bCs/>
                <w:color w:val="auto"/>
                <w:sz w:val="24"/>
                <w:szCs w:val="24"/>
                <w:highlight w:val="none"/>
              </w:rPr>
              <w:t>序号</w:t>
            </w:r>
          </w:p>
        </w:tc>
        <w:tc>
          <w:tcPr>
            <w:tcW w:w="2989" w:type="dxa"/>
            <w:tcBorders>
              <w:left w:val="single" w:color="auto" w:sz="4" w:space="0"/>
              <w:bottom w:val="single" w:color="auto" w:sz="4" w:space="0"/>
            </w:tcBorders>
            <w:noWrap w:val="0"/>
            <w:vAlign w:val="center"/>
          </w:tcPr>
          <w:p w14:paraId="0C36FB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rPr>
            </w:pPr>
            <w:r>
              <w:rPr>
                <w:rFonts w:hint="default" w:ascii="楷体" w:hAnsi="楷体" w:eastAsia="楷体" w:cs="楷体"/>
                <w:bCs/>
                <w:color w:val="auto"/>
                <w:sz w:val="24"/>
                <w:szCs w:val="24"/>
                <w:highlight w:val="none"/>
              </w:rPr>
              <w:t>项  目</w:t>
            </w:r>
          </w:p>
        </w:tc>
        <w:tc>
          <w:tcPr>
            <w:tcW w:w="3476" w:type="dxa"/>
            <w:tcBorders>
              <w:bottom w:val="single" w:color="auto" w:sz="4" w:space="0"/>
            </w:tcBorders>
            <w:noWrap w:val="0"/>
            <w:vAlign w:val="center"/>
          </w:tcPr>
          <w:p w14:paraId="313FE6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价格（币种：人民币，单位：元）</w:t>
            </w:r>
          </w:p>
        </w:tc>
        <w:tc>
          <w:tcPr>
            <w:tcW w:w="2880" w:type="dxa"/>
            <w:tcBorders>
              <w:bottom w:val="single" w:color="auto" w:sz="4" w:space="0"/>
            </w:tcBorders>
            <w:noWrap w:val="0"/>
            <w:vAlign w:val="center"/>
          </w:tcPr>
          <w:p w14:paraId="149DB4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备注</w:t>
            </w:r>
          </w:p>
        </w:tc>
      </w:tr>
      <w:tr w14:paraId="4CD78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613" w:type="dxa"/>
            <w:tcBorders>
              <w:top w:val="single" w:color="auto" w:sz="4" w:space="0"/>
              <w:right w:val="single" w:color="auto" w:sz="4" w:space="0"/>
            </w:tcBorders>
            <w:noWrap w:val="0"/>
            <w:vAlign w:val="center"/>
          </w:tcPr>
          <w:p w14:paraId="18040C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1</w:t>
            </w:r>
          </w:p>
        </w:tc>
        <w:tc>
          <w:tcPr>
            <w:tcW w:w="2989" w:type="dxa"/>
            <w:tcBorders>
              <w:top w:val="single" w:color="auto" w:sz="4" w:space="0"/>
              <w:left w:val="single" w:color="auto" w:sz="4" w:space="0"/>
            </w:tcBorders>
            <w:noWrap w:val="0"/>
            <w:vAlign w:val="center"/>
          </w:tcPr>
          <w:p w14:paraId="04964B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网站美工</w:t>
            </w:r>
          </w:p>
        </w:tc>
        <w:tc>
          <w:tcPr>
            <w:tcW w:w="3476" w:type="dxa"/>
            <w:tcBorders>
              <w:top w:val="single" w:color="auto" w:sz="4" w:space="0"/>
            </w:tcBorders>
            <w:noWrap w:val="0"/>
            <w:vAlign w:val="center"/>
          </w:tcPr>
          <w:p w14:paraId="3A6551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rPr>
            </w:pPr>
          </w:p>
        </w:tc>
        <w:tc>
          <w:tcPr>
            <w:tcW w:w="2880" w:type="dxa"/>
            <w:vMerge w:val="restart"/>
            <w:tcBorders>
              <w:top w:val="single" w:color="auto" w:sz="4" w:space="0"/>
            </w:tcBorders>
            <w:noWrap w:val="0"/>
            <w:vAlign w:val="center"/>
          </w:tcPr>
          <w:p w14:paraId="613B65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固定价，结算不做调整，均为含税价</w:t>
            </w:r>
          </w:p>
        </w:tc>
      </w:tr>
      <w:tr w14:paraId="2B4EB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4" w:hRule="atLeast"/>
          <w:jc w:val="center"/>
        </w:trPr>
        <w:tc>
          <w:tcPr>
            <w:tcW w:w="613" w:type="dxa"/>
            <w:tcBorders>
              <w:top w:val="single" w:color="auto" w:sz="4" w:space="0"/>
              <w:right w:val="single" w:color="auto" w:sz="4" w:space="0"/>
            </w:tcBorders>
            <w:noWrap w:val="0"/>
            <w:vAlign w:val="center"/>
          </w:tcPr>
          <w:p w14:paraId="687D35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2</w:t>
            </w:r>
          </w:p>
        </w:tc>
        <w:tc>
          <w:tcPr>
            <w:tcW w:w="2989" w:type="dxa"/>
            <w:tcBorders>
              <w:top w:val="single" w:color="auto" w:sz="4" w:space="0"/>
              <w:left w:val="single" w:color="auto" w:sz="4" w:space="0"/>
            </w:tcBorders>
            <w:noWrap w:val="0"/>
            <w:vAlign w:val="center"/>
          </w:tcPr>
          <w:p w14:paraId="6C8887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网站前台模块</w:t>
            </w:r>
          </w:p>
        </w:tc>
        <w:tc>
          <w:tcPr>
            <w:tcW w:w="3476" w:type="dxa"/>
            <w:tcBorders>
              <w:top w:val="single" w:color="auto" w:sz="4" w:space="0"/>
            </w:tcBorders>
            <w:noWrap w:val="0"/>
            <w:vAlign w:val="center"/>
          </w:tcPr>
          <w:p w14:paraId="6D4F6C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rPr>
            </w:pPr>
          </w:p>
        </w:tc>
        <w:tc>
          <w:tcPr>
            <w:tcW w:w="2880" w:type="dxa"/>
            <w:vMerge w:val="continue"/>
            <w:noWrap w:val="0"/>
            <w:vAlign w:val="center"/>
          </w:tcPr>
          <w:p w14:paraId="145060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rPr>
            </w:pPr>
          </w:p>
        </w:tc>
      </w:tr>
      <w:tr w14:paraId="298E38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4" w:hRule="atLeast"/>
          <w:jc w:val="center"/>
        </w:trPr>
        <w:tc>
          <w:tcPr>
            <w:tcW w:w="613" w:type="dxa"/>
            <w:tcBorders>
              <w:top w:val="single" w:color="auto" w:sz="4" w:space="0"/>
              <w:right w:val="single" w:color="auto" w:sz="4" w:space="0"/>
            </w:tcBorders>
            <w:noWrap w:val="0"/>
            <w:vAlign w:val="center"/>
          </w:tcPr>
          <w:p w14:paraId="10A81C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3</w:t>
            </w:r>
          </w:p>
        </w:tc>
        <w:tc>
          <w:tcPr>
            <w:tcW w:w="2989" w:type="dxa"/>
            <w:tcBorders>
              <w:top w:val="single" w:color="auto" w:sz="4" w:space="0"/>
              <w:left w:val="single" w:color="auto" w:sz="4" w:space="0"/>
            </w:tcBorders>
            <w:noWrap w:val="0"/>
            <w:vAlign w:val="center"/>
          </w:tcPr>
          <w:p w14:paraId="450A18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网站管理后台</w:t>
            </w:r>
          </w:p>
        </w:tc>
        <w:tc>
          <w:tcPr>
            <w:tcW w:w="3476" w:type="dxa"/>
            <w:tcBorders>
              <w:top w:val="single" w:color="auto" w:sz="4" w:space="0"/>
            </w:tcBorders>
            <w:noWrap w:val="0"/>
            <w:vAlign w:val="center"/>
          </w:tcPr>
          <w:p w14:paraId="164542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rPr>
            </w:pPr>
          </w:p>
        </w:tc>
        <w:tc>
          <w:tcPr>
            <w:tcW w:w="2880" w:type="dxa"/>
            <w:vMerge w:val="continue"/>
            <w:noWrap w:val="0"/>
            <w:vAlign w:val="center"/>
          </w:tcPr>
          <w:p w14:paraId="6853A2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rPr>
            </w:pPr>
          </w:p>
        </w:tc>
      </w:tr>
      <w:tr w14:paraId="30175F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613" w:type="dxa"/>
            <w:tcBorders>
              <w:top w:val="single" w:color="auto" w:sz="4" w:space="0"/>
              <w:right w:val="single" w:color="auto" w:sz="4" w:space="0"/>
            </w:tcBorders>
            <w:noWrap w:val="0"/>
            <w:vAlign w:val="center"/>
          </w:tcPr>
          <w:p w14:paraId="4C8D1F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4</w:t>
            </w:r>
          </w:p>
        </w:tc>
        <w:tc>
          <w:tcPr>
            <w:tcW w:w="2989" w:type="dxa"/>
            <w:tcBorders>
              <w:top w:val="single" w:color="auto" w:sz="4" w:space="0"/>
              <w:left w:val="single" w:color="auto" w:sz="4" w:space="0"/>
            </w:tcBorders>
            <w:noWrap w:val="0"/>
            <w:vAlign w:val="center"/>
          </w:tcPr>
          <w:p w14:paraId="6F4405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微信订阅号代注册和认证（包含相关认证费用）</w:t>
            </w:r>
          </w:p>
        </w:tc>
        <w:tc>
          <w:tcPr>
            <w:tcW w:w="3476" w:type="dxa"/>
            <w:tcBorders>
              <w:top w:val="single" w:color="auto" w:sz="4" w:space="0"/>
            </w:tcBorders>
            <w:noWrap w:val="0"/>
            <w:vAlign w:val="center"/>
          </w:tcPr>
          <w:p w14:paraId="123438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rPr>
            </w:pPr>
          </w:p>
        </w:tc>
        <w:tc>
          <w:tcPr>
            <w:tcW w:w="2880" w:type="dxa"/>
            <w:vMerge w:val="continue"/>
            <w:noWrap w:val="0"/>
            <w:vAlign w:val="center"/>
          </w:tcPr>
          <w:p w14:paraId="313D87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rPr>
            </w:pPr>
          </w:p>
        </w:tc>
      </w:tr>
      <w:tr w14:paraId="0C352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4" w:hRule="atLeast"/>
          <w:jc w:val="center"/>
        </w:trPr>
        <w:tc>
          <w:tcPr>
            <w:tcW w:w="613" w:type="dxa"/>
            <w:tcBorders>
              <w:top w:val="single" w:color="auto" w:sz="4" w:space="0"/>
              <w:right w:val="single" w:color="auto" w:sz="4" w:space="0"/>
            </w:tcBorders>
            <w:noWrap w:val="0"/>
            <w:vAlign w:val="center"/>
          </w:tcPr>
          <w:p w14:paraId="5D872E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5</w:t>
            </w:r>
          </w:p>
        </w:tc>
        <w:tc>
          <w:tcPr>
            <w:tcW w:w="2989" w:type="dxa"/>
            <w:tcBorders>
              <w:top w:val="single" w:color="auto" w:sz="4" w:space="0"/>
              <w:left w:val="single" w:color="auto" w:sz="4" w:space="0"/>
            </w:tcBorders>
            <w:noWrap w:val="0"/>
            <w:vAlign w:val="center"/>
          </w:tcPr>
          <w:p w14:paraId="7537EB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微信域名代注册和备案</w:t>
            </w:r>
          </w:p>
        </w:tc>
        <w:tc>
          <w:tcPr>
            <w:tcW w:w="3476" w:type="dxa"/>
            <w:tcBorders>
              <w:top w:val="single" w:color="auto" w:sz="4" w:space="0"/>
            </w:tcBorders>
            <w:noWrap w:val="0"/>
            <w:vAlign w:val="center"/>
          </w:tcPr>
          <w:p w14:paraId="50C4E1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rPr>
            </w:pPr>
          </w:p>
        </w:tc>
        <w:tc>
          <w:tcPr>
            <w:tcW w:w="2880" w:type="dxa"/>
            <w:vMerge w:val="continue"/>
            <w:noWrap w:val="0"/>
            <w:vAlign w:val="center"/>
          </w:tcPr>
          <w:p w14:paraId="5C629B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rPr>
            </w:pPr>
          </w:p>
        </w:tc>
      </w:tr>
      <w:tr w14:paraId="249C0A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4" w:hRule="atLeast"/>
          <w:jc w:val="center"/>
        </w:trPr>
        <w:tc>
          <w:tcPr>
            <w:tcW w:w="613" w:type="dxa"/>
            <w:tcBorders>
              <w:top w:val="single" w:color="auto" w:sz="4" w:space="0"/>
              <w:right w:val="single" w:color="auto" w:sz="4" w:space="0"/>
            </w:tcBorders>
            <w:noWrap w:val="0"/>
            <w:vAlign w:val="center"/>
          </w:tcPr>
          <w:p w14:paraId="235B16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6</w:t>
            </w:r>
          </w:p>
        </w:tc>
        <w:tc>
          <w:tcPr>
            <w:tcW w:w="2989" w:type="dxa"/>
            <w:tcBorders>
              <w:top w:val="single" w:color="auto" w:sz="4" w:space="0"/>
              <w:left w:val="single" w:color="auto" w:sz="4" w:space="0"/>
            </w:tcBorders>
            <w:noWrap w:val="0"/>
            <w:vAlign w:val="center"/>
          </w:tcPr>
          <w:p w14:paraId="0459D5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部署服务器资源</w:t>
            </w:r>
          </w:p>
        </w:tc>
        <w:tc>
          <w:tcPr>
            <w:tcW w:w="3476" w:type="dxa"/>
            <w:tcBorders>
              <w:top w:val="single" w:color="auto" w:sz="4" w:space="0"/>
            </w:tcBorders>
            <w:noWrap w:val="0"/>
            <w:vAlign w:val="center"/>
          </w:tcPr>
          <w:p w14:paraId="530F86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rPr>
            </w:pPr>
          </w:p>
        </w:tc>
        <w:tc>
          <w:tcPr>
            <w:tcW w:w="2880" w:type="dxa"/>
            <w:vMerge w:val="continue"/>
            <w:noWrap w:val="0"/>
            <w:vAlign w:val="center"/>
          </w:tcPr>
          <w:p w14:paraId="589ED3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rPr>
            </w:pPr>
          </w:p>
        </w:tc>
      </w:tr>
      <w:tr w14:paraId="08609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4" w:hRule="atLeast"/>
          <w:jc w:val="center"/>
        </w:trPr>
        <w:tc>
          <w:tcPr>
            <w:tcW w:w="613" w:type="dxa"/>
            <w:tcBorders>
              <w:top w:val="single" w:color="auto" w:sz="4" w:space="0"/>
              <w:right w:val="single" w:color="auto" w:sz="4" w:space="0"/>
            </w:tcBorders>
            <w:noWrap w:val="0"/>
            <w:vAlign w:val="center"/>
          </w:tcPr>
          <w:p w14:paraId="25D58A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lang w:val="en-US" w:eastAsia="zh-CN"/>
              </w:rPr>
              <w:t>7</w:t>
            </w:r>
          </w:p>
        </w:tc>
        <w:tc>
          <w:tcPr>
            <w:tcW w:w="2989" w:type="dxa"/>
            <w:tcBorders>
              <w:top w:val="single" w:color="auto" w:sz="4" w:space="0"/>
              <w:left w:val="single" w:color="auto" w:sz="4" w:space="0"/>
            </w:tcBorders>
            <w:noWrap w:val="0"/>
            <w:vAlign w:val="center"/>
          </w:tcPr>
          <w:p w14:paraId="5401EA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rPr>
              <w:t>总价</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lang w:val="en-US" w:eastAsia="zh-CN"/>
              </w:rPr>
              <w:t>含税</w:t>
            </w:r>
            <w:r>
              <w:rPr>
                <w:rFonts w:hint="eastAsia" w:ascii="楷体" w:hAnsi="楷体" w:eastAsia="楷体" w:cs="楷体"/>
                <w:bCs/>
                <w:color w:val="auto"/>
                <w:sz w:val="24"/>
                <w:szCs w:val="24"/>
                <w:highlight w:val="none"/>
                <w:lang w:eastAsia="zh-CN"/>
              </w:rPr>
              <w:t>）</w:t>
            </w:r>
          </w:p>
        </w:tc>
        <w:tc>
          <w:tcPr>
            <w:tcW w:w="6356" w:type="dxa"/>
            <w:gridSpan w:val="2"/>
            <w:tcBorders>
              <w:top w:val="single" w:color="auto" w:sz="4" w:space="0"/>
            </w:tcBorders>
            <w:noWrap w:val="0"/>
            <w:vAlign w:val="center"/>
          </w:tcPr>
          <w:p w14:paraId="42E014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rPr>
            </w:pPr>
            <w:r>
              <w:rPr>
                <w:rFonts w:hint="default" w:ascii="楷体" w:hAnsi="楷体" w:eastAsia="楷体" w:cs="楷体"/>
                <w:bCs/>
                <w:color w:val="auto"/>
                <w:sz w:val="24"/>
                <w:szCs w:val="24"/>
                <w:highlight w:val="none"/>
              </w:rPr>
              <w:t>(</w:t>
            </w:r>
            <w:r>
              <w:rPr>
                <w:rFonts w:hint="eastAsia" w:ascii="楷体" w:hAnsi="楷体" w:eastAsia="楷体" w:cs="楷体"/>
                <w:bCs/>
                <w:color w:val="auto"/>
                <w:sz w:val="24"/>
                <w:szCs w:val="24"/>
                <w:highlight w:val="none"/>
              </w:rPr>
              <w:t>小写</w:t>
            </w:r>
            <w:r>
              <w:rPr>
                <w:rFonts w:hint="default" w:ascii="楷体" w:hAnsi="楷体" w:eastAsia="楷体" w:cs="楷体"/>
                <w:bCs/>
                <w:color w:val="auto"/>
                <w:sz w:val="24"/>
                <w:szCs w:val="24"/>
                <w:highlight w:val="none"/>
              </w:rPr>
              <w:t>)：          (大写)：</w:t>
            </w:r>
          </w:p>
          <w:p w14:paraId="0AB887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增值税专用发票税率：  %</w:t>
            </w:r>
          </w:p>
        </w:tc>
      </w:tr>
      <w:tr w14:paraId="063EE8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82" w:hRule="atLeast"/>
          <w:jc w:val="center"/>
        </w:trPr>
        <w:tc>
          <w:tcPr>
            <w:tcW w:w="613" w:type="dxa"/>
            <w:tcBorders>
              <w:right w:val="single" w:color="auto" w:sz="4" w:space="0"/>
            </w:tcBorders>
            <w:noWrap w:val="0"/>
            <w:vAlign w:val="center"/>
          </w:tcPr>
          <w:p w14:paraId="143B1E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8</w:t>
            </w:r>
          </w:p>
        </w:tc>
        <w:tc>
          <w:tcPr>
            <w:tcW w:w="2989" w:type="dxa"/>
            <w:tcBorders>
              <w:left w:val="single" w:color="auto" w:sz="4" w:space="0"/>
            </w:tcBorders>
            <w:noWrap w:val="0"/>
            <w:vAlign w:val="center"/>
          </w:tcPr>
          <w:p w14:paraId="2E7029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后期技术维护费用</w:t>
            </w:r>
          </w:p>
        </w:tc>
        <w:tc>
          <w:tcPr>
            <w:tcW w:w="3476" w:type="dxa"/>
            <w:tcBorders>
              <w:top w:val="single" w:color="auto" w:sz="4" w:space="0"/>
            </w:tcBorders>
            <w:noWrap w:val="0"/>
            <w:vAlign w:val="center"/>
          </w:tcPr>
          <w:p w14:paraId="15E271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 xml:space="preserve">    元/年</w:t>
            </w:r>
          </w:p>
        </w:tc>
        <w:tc>
          <w:tcPr>
            <w:tcW w:w="2880" w:type="dxa"/>
            <w:tcBorders>
              <w:top w:val="single" w:color="auto" w:sz="4" w:space="0"/>
            </w:tcBorders>
            <w:noWrap w:val="0"/>
            <w:vAlign w:val="center"/>
          </w:tcPr>
          <w:p w14:paraId="4EBBB9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1"/>
                <w:szCs w:val="21"/>
                <w:highlight w:val="none"/>
                <w:lang w:val="en-US" w:eastAsia="zh-CN"/>
              </w:rPr>
              <w:t>后期维护包括使用指导、系统运行安全维护、数据库定时备份、数据统计、域名续费、公众号认证费等保证网站及公众号正常运行及服务采购人需求的费用</w:t>
            </w:r>
          </w:p>
        </w:tc>
      </w:tr>
      <w:tr w14:paraId="2A0094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613" w:type="dxa"/>
            <w:tcBorders>
              <w:right w:val="single" w:color="auto" w:sz="4" w:space="0"/>
            </w:tcBorders>
            <w:noWrap w:val="0"/>
            <w:vAlign w:val="center"/>
          </w:tcPr>
          <w:p w14:paraId="7ABBEE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9</w:t>
            </w:r>
          </w:p>
        </w:tc>
        <w:tc>
          <w:tcPr>
            <w:tcW w:w="2989" w:type="dxa"/>
            <w:tcBorders>
              <w:left w:val="single" w:color="auto" w:sz="4" w:space="0"/>
            </w:tcBorders>
            <w:noWrap w:val="0"/>
            <w:vAlign w:val="center"/>
          </w:tcPr>
          <w:p w14:paraId="26C1A2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定制功能开发</w:t>
            </w:r>
          </w:p>
        </w:tc>
        <w:tc>
          <w:tcPr>
            <w:tcW w:w="3476" w:type="dxa"/>
            <w:tcBorders>
              <w:top w:val="single" w:color="auto" w:sz="4" w:space="0"/>
            </w:tcBorders>
            <w:noWrap w:val="0"/>
            <w:vAlign w:val="center"/>
          </w:tcPr>
          <w:p w14:paraId="1F6189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元/工作日</w:t>
            </w:r>
          </w:p>
        </w:tc>
        <w:tc>
          <w:tcPr>
            <w:tcW w:w="2880" w:type="dxa"/>
            <w:tcBorders>
              <w:top w:val="single" w:color="auto" w:sz="4" w:space="0"/>
            </w:tcBorders>
            <w:noWrap w:val="0"/>
            <w:vAlign w:val="center"/>
          </w:tcPr>
          <w:p w14:paraId="349EA79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1"/>
                <w:szCs w:val="21"/>
                <w:highlight w:val="none"/>
                <w:lang w:val="en-US" w:eastAsia="zh-CN"/>
              </w:rPr>
              <w:t>该定制功能是指不属于展示型网站应包含的功能。</w:t>
            </w:r>
          </w:p>
        </w:tc>
      </w:tr>
    </w:tbl>
    <w:p w14:paraId="057DAAFE">
      <w:pPr>
        <w:jc w:val="center"/>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br w:type="page"/>
      </w:r>
    </w:p>
    <w:p w14:paraId="14F2C0E1">
      <w:pPr>
        <w:pStyle w:val="5"/>
        <w:ind w:firstLine="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附件</w:t>
      </w:r>
      <w:r>
        <w:rPr>
          <w:rFonts w:hint="eastAsia" w:ascii="仿宋" w:hAnsi="仿宋" w:eastAsia="仿宋"/>
          <w:color w:val="auto"/>
          <w:sz w:val="24"/>
          <w:szCs w:val="24"/>
          <w:highlight w:val="none"/>
          <w:lang w:val="en-US" w:eastAsia="zh-CN"/>
        </w:rPr>
        <w:t>二</w:t>
      </w:r>
      <w:r>
        <w:rPr>
          <w:rFonts w:hint="eastAsia" w:ascii="仿宋" w:hAnsi="仿宋" w:eastAsia="仿宋"/>
          <w:color w:val="auto"/>
          <w:sz w:val="24"/>
          <w:szCs w:val="24"/>
          <w:highlight w:val="none"/>
        </w:rPr>
        <w:t>：</w:t>
      </w:r>
    </w:p>
    <w:p w14:paraId="786D799D">
      <w:pPr>
        <w:spacing w:line="440" w:lineRule="exact"/>
        <w:jc w:val="center"/>
        <w:rPr>
          <w:rFonts w:hint="eastAsia" w:ascii="仿宋" w:hAnsi="仿宋" w:eastAsia="仿宋"/>
          <w:b/>
          <w:bCs/>
          <w:color w:val="auto"/>
          <w:sz w:val="44"/>
          <w:szCs w:val="44"/>
          <w:highlight w:val="none"/>
        </w:rPr>
      </w:pPr>
      <w:r>
        <w:rPr>
          <w:rFonts w:hint="eastAsia" w:ascii="仿宋" w:hAnsi="仿宋" w:eastAsia="仿宋"/>
          <w:b/>
          <w:bCs/>
          <w:color w:val="auto"/>
          <w:sz w:val="44"/>
          <w:szCs w:val="44"/>
          <w:highlight w:val="none"/>
        </w:rPr>
        <w:t>廉洁协议</w:t>
      </w:r>
    </w:p>
    <w:p w14:paraId="3796CFC5">
      <w:pPr>
        <w:spacing w:line="4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6B6EB22F">
      <w:pPr>
        <w:spacing w:line="4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甲方：【</w:t>
      </w:r>
      <w:r>
        <w:rPr>
          <w:rFonts w:hint="eastAsia" w:ascii="仿宋" w:hAnsi="仿宋" w:eastAsia="仿宋"/>
          <w:color w:val="auto"/>
          <w:sz w:val="24"/>
          <w:szCs w:val="24"/>
          <w:highlight w:val="none"/>
          <w:lang w:eastAsia="zh-CN"/>
        </w:rPr>
        <w:t>海南洋浦陆海能源发展有限公司</w:t>
      </w:r>
      <w:r>
        <w:rPr>
          <w:rFonts w:hint="eastAsia" w:ascii="仿宋" w:hAnsi="仿宋" w:eastAsia="仿宋"/>
          <w:color w:val="auto"/>
          <w:sz w:val="24"/>
          <w:szCs w:val="24"/>
          <w:highlight w:val="none"/>
        </w:rPr>
        <w:t xml:space="preserve">】                     </w:t>
      </w:r>
    </w:p>
    <w:p w14:paraId="677624A2">
      <w:pPr>
        <w:spacing w:line="4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乙方：【                            】                             </w:t>
      </w:r>
    </w:p>
    <w:p w14:paraId="6AA1592C">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为规范合同签订和履约过程中的各项活动，防止发生各种谋取不正当利益的违法、违纪行为，保护国家、集体和甲乙双方的合法权益，根据国家有关政策、法律法规和廉政建设的各项规定，双方协商一致签订廉洁合同，作为甲乙双方共同遵守的行为准则。</w:t>
      </w:r>
    </w:p>
    <w:p w14:paraId="03E24030">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一、适用范围</w:t>
      </w:r>
    </w:p>
    <w:p w14:paraId="703FF1DC">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本合同适用于甲方、乙方的所有工作人员。</w:t>
      </w:r>
    </w:p>
    <w:p w14:paraId="70C81EC0">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二、甲方对其工作人员的廉洁要求</w:t>
      </w:r>
    </w:p>
    <w:p w14:paraId="3F40EC42">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甲方禁止其工作人员从事如下行为：</w:t>
      </w:r>
    </w:p>
    <w:p w14:paraId="3F5C6964">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2.1向乙方索要贿赂、收受回扣及好处费、感谢费等；</w:t>
      </w:r>
    </w:p>
    <w:p w14:paraId="2CC070A6">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2.2接受乙方馈赠的礼品礼金、通讯工具、交通工具、家电、高档办公用品、购物卡券等；</w:t>
      </w:r>
    </w:p>
    <w:p w14:paraId="3BC41162">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2.3 以洽谈业务、签订经济合同为借口，接受乙方或其工作人员外出旅游和进入营业性高档娱乐场所的邀请；</w:t>
      </w:r>
    </w:p>
    <w:p w14:paraId="50EF16FA">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2.4以个人名义向乙方推荐和指定分包单位、材料供应商，向乙方、分包单位、材料供应商等单位介绍其配偶、子女、亲属等特定关系人从事与履行甲乙双方间合同有关的营利性经营活动；</w:t>
      </w:r>
    </w:p>
    <w:p w14:paraId="55946081">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2.5要求或者接受乙方为其住房装修、婚丧嫁娶、家属和子女的工作安排以及出境等提供方便；</w:t>
      </w:r>
    </w:p>
    <w:p w14:paraId="515988C6">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2.6利用职务便利，向乙方或分包、协作队伍、材料供应商借用交通工具、工款等，或提出、暗示其他不正当要求；</w:t>
      </w:r>
    </w:p>
    <w:p w14:paraId="61CCCECF">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2.7 要求乙方报销任何应由其个人承担的费用；</w:t>
      </w:r>
    </w:p>
    <w:p w14:paraId="2C8A0011">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2.8 参加有可能影响公正开展工作的宴请、娱乐或其它活动</w:t>
      </w:r>
    </w:p>
    <w:p w14:paraId="034C2996">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2.9 进行其他违反政策、法律法规或廉洁从业要求的其他行为。</w:t>
      </w:r>
    </w:p>
    <w:p w14:paraId="60B38E00">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三、乙方发现甲方工作人员有本合同第二条所列任何行为，有义务拒绝，亦有义务向甲方举报。</w:t>
      </w:r>
    </w:p>
    <w:p w14:paraId="32A230AF">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甲方接受举报的途径如下：</w:t>
      </w:r>
    </w:p>
    <w:p w14:paraId="6504626C">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公司受理部门：纪检监察室</w:t>
      </w:r>
    </w:p>
    <w:p w14:paraId="6F040725">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公司受理电话：0898-28810186        </w:t>
      </w:r>
    </w:p>
    <w:p w14:paraId="466BF067">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公司受理邮箱：chengl@hnyplh.com</w:t>
      </w:r>
    </w:p>
    <w:p w14:paraId="6B7A80A7">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四、乙方不得主动或被动从事或配合甲方工作人员从事违反本合同第二条所列的禁止事项，否则甲方有权解除合同，同时乙方应向甲方支付合同（暂定）总价（无总价的，按照过去两年双方履行的合同总额）20%的违约金或20万元作为违约金（以两者中较高者为准）；乙方应同时赔偿甲方因其工作人员违反廉洁要求而遭受的损失。乙方同意同时承担违约金和赔偿责任。</w:t>
      </w:r>
    </w:p>
    <w:p w14:paraId="1729BD6F">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五、乙方若须按照本廉洁协议约定承担违约责任，并不影响其按照主合同的约定承担违约责任。</w:t>
      </w:r>
    </w:p>
    <w:p w14:paraId="006BA3AA">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六、本廉洁协作为合同的附件，与合同具有同等法律效力，经合同双方签署后生效。</w:t>
      </w:r>
    </w:p>
    <w:p w14:paraId="21E0D8A8">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七、本合同【一式肆份，甲方执贰份,乙方执贰份】，具有同等效力。</w:t>
      </w:r>
    </w:p>
    <w:p w14:paraId="72FABFA6">
      <w:pPr>
        <w:spacing w:line="4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6A12A1FD">
      <w:pPr>
        <w:spacing w:line="440" w:lineRule="exact"/>
        <w:ind w:left="6240" w:hanging="6240" w:hangingChars="26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甲方：【                 】              </w:t>
      </w:r>
    </w:p>
    <w:p w14:paraId="65D72EC6">
      <w:pPr>
        <w:spacing w:line="440" w:lineRule="exact"/>
        <w:ind w:left="6240" w:hanging="6240" w:hangingChars="26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32A19BEA">
      <w:pPr>
        <w:spacing w:line="440" w:lineRule="exact"/>
        <w:ind w:left="6240" w:hanging="6240" w:hangingChars="26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法定代表人（委托代理人）：【     】</w:t>
      </w:r>
    </w:p>
    <w:p w14:paraId="34AE5B39">
      <w:pPr>
        <w:spacing w:line="440" w:lineRule="exact"/>
        <w:ind w:left="6240" w:hanging="6240" w:hangingChars="26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6AD1E54E">
      <w:pPr>
        <w:spacing w:line="440" w:lineRule="exact"/>
        <w:ind w:left="6240" w:hanging="6240" w:hangingChars="26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乙方：【                  】</w:t>
      </w:r>
    </w:p>
    <w:p w14:paraId="6278D4F0">
      <w:pPr>
        <w:spacing w:line="4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100E6260">
      <w:pPr>
        <w:spacing w:line="44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法定代表人（委托代理人）：【     】</w:t>
      </w:r>
    </w:p>
    <w:p w14:paraId="5DEEACD4">
      <w:pP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br w:type="page"/>
      </w:r>
    </w:p>
    <w:p w14:paraId="6FC3BCDB">
      <w:pPr>
        <w:pStyle w:val="7"/>
        <w:adjustRightInd w:val="0"/>
        <w:snapToGrid w:val="0"/>
        <w:spacing w:before="120" w:beforeLines="50"/>
        <w:rPr>
          <w:b/>
          <w:color w:val="auto"/>
          <w:highlight w:val="none"/>
        </w:rPr>
      </w:pPr>
    </w:p>
    <w:p w14:paraId="2A04DAC7">
      <w:pPr>
        <w:pStyle w:val="27"/>
        <w:numPr>
          <w:ilvl w:val="0"/>
          <w:numId w:val="2"/>
        </w:numPr>
        <w:bidi w:val="0"/>
        <w:rPr>
          <w:rFonts w:hint="eastAsia" w:ascii="楷体" w:hAnsi="楷体" w:eastAsia="楷体" w:cs="楷体"/>
          <w:b/>
          <w:bCs w:val="0"/>
          <w:color w:val="auto"/>
          <w:highlight w:val="none"/>
          <w:lang w:val="en-US" w:eastAsia="zh-CN"/>
        </w:rPr>
      </w:pPr>
      <w:bookmarkStart w:id="40" w:name="_Toc17694"/>
      <w:r>
        <w:rPr>
          <w:rFonts w:hint="eastAsia" w:ascii="楷体" w:hAnsi="楷体" w:eastAsia="楷体" w:cs="楷体"/>
          <w:b/>
          <w:bCs w:val="0"/>
          <w:color w:val="auto"/>
          <w:highlight w:val="none"/>
          <w:lang w:val="en-US" w:eastAsia="zh-CN"/>
        </w:rPr>
        <w:t>报价文件格式</w:t>
      </w:r>
      <w:bookmarkEnd w:id="40"/>
    </w:p>
    <w:p w14:paraId="3AB27CE3">
      <w:pPr>
        <w:pStyle w:val="7"/>
        <w:adjustRightInd w:val="0"/>
        <w:snapToGrid w:val="0"/>
        <w:spacing w:before="120" w:beforeLines="50"/>
        <w:jc w:val="center"/>
        <w:rPr>
          <w:rFonts w:hint="eastAsia"/>
          <w:b/>
          <w:color w:val="auto"/>
          <w:sz w:val="36"/>
          <w:szCs w:val="36"/>
          <w:highlight w:val="none"/>
          <w:lang w:val="en-US" w:eastAsia="zh-CN"/>
        </w:rPr>
      </w:pPr>
    </w:p>
    <w:p w14:paraId="019B2C41">
      <w:pPr>
        <w:pStyle w:val="7"/>
        <w:adjustRightInd w:val="0"/>
        <w:snapToGrid w:val="0"/>
        <w:spacing w:before="120" w:beforeLines="50"/>
        <w:jc w:val="center"/>
        <w:rPr>
          <w:rFonts w:hint="eastAsia" w:eastAsia="宋体"/>
          <w:b/>
          <w:color w:val="auto"/>
          <w:sz w:val="36"/>
          <w:szCs w:val="36"/>
          <w:highlight w:val="none"/>
          <w:u w:val="single"/>
          <w:lang w:eastAsia="zh-CN"/>
        </w:rPr>
      </w:pPr>
      <w:r>
        <w:rPr>
          <w:rFonts w:hint="eastAsia"/>
          <w:b/>
          <w:color w:val="auto"/>
          <w:sz w:val="36"/>
          <w:szCs w:val="36"/>
          <w:highlight w:val="none"/>
          <w:lang w:val="en-US" w:eastAsia="zh-CN"/>
        </w:rPr>
        <w:t>公司网站及公众号开发服务公开询价</w:t>
      </w:r>
    </w:p>
    <w:p w14:paraId="7C3F2A0E">
      <w:pPr>
        <w:pStyle w:val="7"/>
        <w:adjustRightInd w:val="0"/>
        <w:snapToGrid w:val="0"/>
        <w:spacing w:before="120" w:beforeLines="50"/>
        <w:ind w:left="119"/>
        <w:jc w:val="center"/>
        <w:rPr>
          <w:color w:val="auto"/>
          <w:sz w:val="72"/>
          <w:highlight w:val="none"/>
        </w:rPr>
      </w:pPr>
    </w:p>
    <w:p w14:paraId="10415F0A">
      <w:pPr>
        <w:spacing w:after="156" w:line="360" w:lineRule="auto"/>
        <w:jc w:val="center"/>
        <w:rPr>
          <w:rFonts w:hint="eastAsia"/>
          <w:b/>
          <w:color w:val="auto"/>
          <w:sz w:val="84"/>
          <w:szCs w:val="84"/>
          <w:highlight w:val="none"/>
          <w:lang w:val="en-US" w:eastAsia="zh-CN"/>
        </w:rPr>
      </w:pPr>
      <w:r>
        <w:rPr>
          <w:rFonts w:hint="eastAsia"/>
          <w:b/>
          <w:color w:val="auto"/>
          <w:sz w:val="84"/>
          <w:szCs w:val="84"/>
          <w:highlight w:val="none"/>
          <w:lang w:val="en-US" w:eastAsia="zh-CN"/>
        </w:rPr>
        <w:t>报价文件</w:t>
      </w:r>
    </w:p>
    <w:p w14:paraId="1C8694F6">
      <w:pPr>
        <w:pStyle w:val="7"/>
        <w:adjustRightInd w:val="0"/>
        <w:snapToGrid w:val="0"/>
        <w:spacing w:before="120" w:beforeLines="50"/>
        <w:ind w:left="119" w:firstLine="2310" w:firstLineChars="1100"/>
        <w:rPr>
          <w:color w:val="auto"/>
          <w:highlight w:val="none"/>
        </w:rPr>
      </w:pPr>
      <w:r>
        <w:rPr>
          <w:color w:val="auto"/>
          <w:highlight w:val="none"/>
        </w:rPr>
        <w:t xml:space="preserve"> </w:t>
      </w:r>
    </w:p>
    <w:p w14:paraId="5F2649B1">
      <w:pPr>
        <w:pStyle w:val="7"/>
        <w:adjustRightInd w:val="0"/>
        <w:snapToGrid w:val="0"/>
        <w:spacing w:before="120" w:beforeLines="50"/>
        <w:ind w:left="119" w:firstLine="1890" w:firstLineChars="900"/>
        <w:rPr>
          <w:color w:val="auto"/>
          <w:highlight w:val="none"/>
        </w:rPr>
      </w:pPr>
    </w:p>
    <w:p w14:paraId="376C63E7">
      <w:pPr>
        <w:pStyle w:val="7"/>
        <w:adjustRightInd w:val="0"/>
        <w:snapToGrid w:val="0"/>
        <w:spacing w:before="120" w:beforeLines="50"/>
        <w:ind w:left="119" w:firstLine="1890" w:firstLineChars="900"/>
        <w:rPr>
          <w:color w:val="auto"/>
          <w:highlight w:val="none"/>
        </w:rPr>
      </w:pPr>
    </w:p>
    <w:p w14:paraId="6AFA09C6">
      <w:pPr>
        <w:pStyle w:val="7"/>
        <w:adjustRightInd w:val="0"/>
        <w:snapToGrid w:val="0"/>
        <w:spacing w:before="120" w:beforeLines="50"/>
        <w:ind w:left="119" w:firstLine="1890" w:firstLineChars="900"/>
        <w:rPr>
          <w:color w:val="auto"/>
          <w:highlight w:val="none"/>
        </w:rPr>
      </w:pPr>
    </w:p>
    <w:p w14:paraId="721FA4C3">
      <w:pPr>
        <w:pStyle w:val="7"/>
        <w:adjustRightInd w:val="0"/>
        <w:snapToGrid w:val="0"/>
        <w:spacing w:before="120" w:beforeLines="50"/>
        <w:ind w:left="119" w:firstLine="1890" w:firstLineChars="900"/>
        <w:rPr>
          <w:color w:val="auto"/>
          <w:highlight w:val="none"/>
        </w:rPr>
      </w:pPr>
    </w:p>
    <w:p w14:paraId="1B5A7A00">
      <w:pPr>
        <w:pStyle w:val="7"/>
        <w:adjustRightInd w:val="0"/>
        <w:snapToGrid w:val="0"/>
        <w:spacing w:before="120" w:beforeLines="50"/>
        <w:ind w:left="119" w:firstLine="1890" w:firstLineChars="900"/>
        <w:rPr>
          <w:color w:val="auto"/>
          <w:highlight w:val="none"/>
        </w:rPr>
      </w:pPr>
    </w:p>
    <w:p w14:paraId="36413933">
      <w:pPr>
        <w:pStyle w:val="7"/>
        <w:adjustRightInd w:val="0"/>
        <w:snapToGrid w:val="0"/>
        <w:spacing w:before="120" w:beforeLines="50"/>
        <w:ind w:left="119" w:firstLine="1890" w:firstLineChars="900"/>
        <w:rPr>
          <w:color w:val="auto"/>
          <w:highlight w:val="none"/>
        </w:rPr>
      </w:pPr>
    </w:p>
    <w:p w14:paraId="270D6F3E">
      <w:pPr>
        <w:pStyle w:val="7"/>
        <w:adjustRightInd w:val="0"/>
        <w:snapToGrid w:val="0"/>
        <w:spacing w:before="120" w:beforeLines="50"/>
        <w:ind w:left="119" w:firstLine="1890" w:firstLineChars="900"/>
        <w:rPr>
          <w:color w:val="auto"/>
          <w:highlight w:val="none"/>
        </w:rPr>
      </w:pPr>
    </w:p>
    <w:p w14:paraId="06337115">
      <w:pPr>
        <w:pStyle w:val="7"/>
        <w:adjustRightInd w:val="0"/>
        <w:snapToGrid w:val="0"/>
        <w:spacing w:before="120" w:beforeLines="50"/>
        <w:ind w:left="119" w:firstLine="1890" w:firstLineChars="900"/>
        <w:rPr>
          <w:color w:val="auto"/>
          <w:highlight w:val="none"/>
        </w:rPr>
      </w:pPr>
    </w:p>
    <w:p w14:paraId="40B0516B">
      <w:pPr>
        <w:pStyle w:val="7"/>
        <w:adjustRightInd w:val="0"/>
        <w:snapToGrid w:val="0"/>
        <w:spacing w:before="120" w:beforeLines="50"/>
        <w:ind w:left="119" w:firstLine="1890" w:firstLineChars="900"/>
        <w:rPr>
          <w:color w:val="auto"/>
          <w:highlight w:val="none"/>
        </w:rPr>
      </w:pPr>
    </w:p>
    <w:p w14:paraId="55A1CB46">
      <w:pPr>
        <w:pStyle w:val="7"/>
        <w:adjustRightInd w:val="0"/>
        <w:snapToGrid w:val="0"/>
        <w:spacing w:before="120" w:beforeLines="50"/>
        <w:ind w:left="119" w:firstLine="1890" w:firstLineChars="900"/>
        <w:rPr>
          <w:color w:val="auto"/>
          <w:highlight w:val="none"/>
        </w:rPr>
      </w:pPr>
    </w:p>
    <w:p w14:paraId="091AD473">
      <w:pPr>
        <w:pStyle w:val="7"/>
        <w:adjustRightInd w:val="0"/>
        <w:snapToGrid w:val="0"/>
        <w:jc w:val="center"/>
        <w:rPr>
          <w:color w:val="auto"/>
          <w:sz w:val="32"/>
          <w:szCs w:val="32"/>
          <w:highlight w:val="none"/>
        </w:rPr>
      </w:pPr>
      <w:r>
        <w:rPr>
          <w:rFonts w:hint="eastAsia"/>
          <w:color w:val="auto"/>
          <w:sz w:val="32"/>
          <w:szCs w:val="32"/>
          <w:highlight w:val="none"/>
          <w:lang w:val="en-US" w:eastAsia="zh-CN"/>
        </w:rPr>
        <w:t>报价单位</w:t>
      </w:r>
      <w:r>
        <w:rPr>
          <w:color w:val="auto"/>
          <w:sz w:val="32"/>
          <w:szCs w:val="32"/>
          <w:highlight w:val="none"/>
        </w:rPr>
        <w:t>：</w:t>
      </w:r>
      <w:r>
        <w:rPr>
          <w:color w:val="auto"/>
          <w:sz w:val="32"/>
          <w:szCs w:val="32"/>
          <w:highlight w:val="none"/>
          <w:u w:val="single"/>
        </w:rPr>
        <w:tab/>
      </w:r>
      <w:r>
        <w:rPr>
          <w:color w:val="auto"/>
          <w:sz w:val="32"/>
          <w:szCs w:val="32"/>
          <w:highlight w:val="none"/>
          <w:u w:val="single"/>
        </w:rPr>
        <w:t xml:space="preserve">        </w:t>
      </w:r>
      <w:r>
        <w:rPr>
          <w:rFonts w:hint="eastAsia"/>
          <w:color w:val="auto"/>
          <w:sz w:val="32"/>
          <w:szCs w:val="32"/>
          <w:highlight w:val="none"/>
          <w:u w:val="single"/>
          <w:lang w:val="en-US" w:eastAsia="zh-CN"/>
        </w:rPr>
        <w:t xml:space="preserve"> </w:t>
      </w:r>
      <w:r>
        <w:rPr>
          <w:color w:val="auto"/>
          <w:sz w:val="32"/>
          <w:szCs w:val="32"/>
          <w:highlight w:val="none"/>
          <w:u w:val="single"/>
        </w:rPr>
        <w:t xml:space="preserve">      （盖章）</w:t>
      </w:r>
    </w:p>
    <w:p w14:paraId="0D4AE57A">
      <w:pPr>
        <w:pStyle w:val="7"/>
        <w:adjustRightInd w:val="0"/>
        <w:snapToGrid w:val="0"/>
        <w:spacing w:before="120" w:beforeLines="50"/>
        <w:jc w:val="center"/>
        <w:rPr>
          <w:color w:val="auto"/>
          <w:sz w:val="28"/>
          <w:szCs w:val="28"/>
          <w:highlight w:val="none"/>
        </w:rPr>
      </w:pPr>
    </w:p>
    <w:p w14:paraId="46BC5E41">
      <w:pPr>
        <w:pStyle w:val="7"/>
        <w:adjustRightInd w:val="0"/>
        <w:snapToGrid w:val="0"/>
        <w:spacing w:before="120" w:beforeLines="50"/>
        <w:jc w:val="center"/>
        <w:rPr>
          <w:color w:val="auto"/>
          <w:sz w:val="28"/>
          <w:szCs w:val="28"/>
          <w:highlight w:val="none"/>
        </w:rPr>
      </w:pPr>
      <w:r>
        <w:rPr>
          <w:color w:val="auto"/>
          <w:sz w:val="28"/>
          <w:szCs w:val="28"/>
          <w:highlight w:val="none"/>
        </w:rPr>
        <w:t>日  期：</w:t>
      </w:r>
      <w:r>
        <w:rPr>
          <w:rFonts w:hint="eastAsia"/>
          <w:color w:val="auto"/>
          <w:sz w:val="28"/>
          <w:szCs w:val="28"/>
          <w:highlight w:val="none"/>
        </w:rPr>
        <w:t xml:space="preserve">   </w:t>
      </w:r>
      <w:r>
        <w:rPr>
          <w:color w:val="auto"/>
          <w:sz w:val="28"/>
          <w:szCs w:val="28"/>
          <w:highlight w:val="none"/>
        </w:rPr>
        <w:t xml:space="preserve"> 年</w:t>
      </w:r>
      <w:r>
        <w:rPr>
          <w:rFonts w:hint="eastAsia"/>
          <w:color w:val="auto"/>
          <w:sz w:val="28"/>
          <w:szCs w:val="28"/>
          <w:highlight w:val="none"/>
        </w:rPr>
        <w:t xml:space="preserve"> </w:t>
      </w:r>
      <w:r>
        <w:rPr>
          <w:color w:val="auto"/>
          <w:sz w:val="28"/>
          <w:szCs w:val="28"/>
          <w:highlight w:val="none"/>
        </w:rPr>
        <w:t xml:space="preserve"> 月</w:t>
      </w:r>
      <w:r>
        <w:rPr>
          <w:rFonts w:hint="eastAsia"/>
          <w:color w:val="auto"/>
          <w:sz w:val="28"/>
          <w:szCs w:val="28"/>
          <w:highlight w:val="none"/>
        </w:rPr>
        <w:t xml:space="preserve"> </w:t>
      </w:r>
      <w:r>
        <w:rPr>
          <w:color w:val="auto"/>
          <w:sz w:val="28"/>
          <w:szCs w:val="28"/>
          <w:highlight w:val="none"/>
        </w:rPr>
        <w:t xml:space="preserve"> 日</w:t>
      </w:r>
    </w:p>
    <w:p w14:paraId="0C27959E">
      <w:pPr>
        <w:rPr>
          <w:rFonts w:hint="eastAsia" w:ascii="楷体" w:hAnsi="楷体" w:eastAsia="楷体" w:cs="楷体"/>
          <w:color w:val="auto"/>
          <w:sz w:val="24"/>
          <w:szCs w:val="24"/>
          <w:highlight w:val="none"/>
          <w:lang w:val="en-US" w:eastAsia="zh-CN"/>
        </w:rPr>
      </w:pPr>
    </w:p>
    <w:p w14:paraId="01E98707">
      <w:pP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br w:type="page"/>
      </w:r>
    </w:p>
    <w:p w14:paraId="0BF239F0">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ind w:firstLine="3614" w:firstLineChars="1500"/>
        <w:jc w:val="both"/>
        <w:textAlignment w:val="auto"/>
        <w:rPr>
          <w:rFonts w:hint="default" w:ascii="楷体" w:hAnsi="楷体" w:eastAsia="楷体" w:cs="楷体"/>
          <w:color w:val="auto"/>
          <w:sz w:val="24"/>
          <w:szCs w:val="24"/>
          <w:highlight w:val="none"/>
          <w:lang w:val="en-US" w:eastAsia="zh-CN"/>
        </w:rPr>
      </w:pPr>
      <w:bookmarkStart w:id="41" w:name="_Toc21406"/>
      <w:bookmarkStart w:id="42" w:name="_Toc16621"/>
      <w:bookmarkStart w:id="43" w:name="_Toc14808"/>
      <w:r>
        <w:rPr>
          <w:rFonts w:hint="eastAsia" w:ascii="楷体" w:hAnsi="楷体" w:eastAsia="楷体" w:cs="楷体"/>
          <w:color w:val="auto"/>
          <w:sz w:val="24"/>
          <w:szCs w:val="24"/>
          <w:highlight w:val="none"/>
          <w:lang w:val="en-US" w:eastAsia="zh-CN"/>
        </w:rPr>
        <w:t>一、报价表</w:t>
      </w:r>
      <w:bookmarkEnd w:id="41"/>
      <w:bookmarkEnd w:id="42"/>
    </w:p>
    <w:p w14:paraId="3CAE21F7">
      <w:pPr>
        <w:rPr>
          <w:rFonts w:hint="eastAsia" w:ascii="楷体" w:hAnsi="楷体" w:eastAsia="楷体" w:cs="楷体"/>
          <w:color w:val="auto"/>
          <w:sz w:val="24"/>
          <w:szCs w:val="24"/>
          <w:highlight w:val="none"/>
          <w:lang w:val="en-US" w:eastAsia="zh-CN"/>
        </w:rPr>
      </w:pPr>
    </w:p>
    <w:tbl>
      <w:tblPr>
        <w:tblStyle w:val="19"/>
        <w:tblpPr w:leftFromText="180" w:rightFromText="180" w:vertAnchor="text" w:horzAnchor="page" w:tblpX="1247" w:tblpY="189"/>
        <w:tblOverlap w:val="never"/>
        <w:tblW w:w="100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9"/>
        <w:gridCol w:w="2959"/>
        <w:gridCol w:w="3082"/>
        <w:gridCol w:w="3397"/>
      </w:tblGrid>
      <w:tr w14:paraId="74B39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5" w:hRule="atLeast"/>
          <w:jc w:val="center"/>
        </w:trPr>
        <w:tc>
          <w:tcPr>
            <w:tcW w:w="619" w:type="dxa"/>
            <w:tcBorders>
              <w:bottom w:val="single" w:color="auto" w:sz="4" w:space="0"/>
              <w:right w:val="single" w:color="auto" w:sz="4" w:space="0"/>
            </w:tcBorders>
            <w:noWrap w:val="0"/>
            <w:vAlign w:val="center"/>
          </w:tcPr>
          <w:p w14:paraId="63B70E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rPr>
            </w:pPr>
            <w:r>
              <w:rPr>
                <w:rFonts w:hint="default" w:ascii="楷体" w:hAnsi="楷体" w:eastAsia="楷体" w:cs="楷体"/>
                <w:bCs/>
                <w:color w:val="auto"/>
                <w:sz w:val="24"/>
                <w:szCs w:val="24"/>
                <w:highlight w:val="none"/>
              </w:rPr>
              <w:t>序号</w:t>
            </w:r>
          </w:p>
        </w:tc>
        <w:tc>
          <w:tcPr>
            <w:tcW w:w="2959" w:type="dxa"/>
            <w:tcBorders>
              <w:left w:val="single" w:color="auto" w:sz="4" w:space="0"/>
              <w:bottom w:val="single" w:color="auto" w:sz="4" w:space="0"/>
            </w:tcBorders>
            <w:noWrap w:val="0"/>
            <w:vAlign w:val="center"/>
          </w:tcPr>
          <w:p w14:paraId="39C86F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rPr>
            </w:pPr>
            <w:r>
              <w:rPr>
                <w:rFonts w:hint="default" w:ascii="楷体" w:hAnsi="楷体" w:eastAsia="楷体" w:cs="楷体"/>
                <w:bCs/>
                <w:color w:val="auto"/>
                <w:sz w:val="24"/>
                <w:szCs w:val="24"/>
                <w:highlight w:val="none"/>
              </w:rPr>
              <w:t>项  目</w:t>
            </w:r>
          </w:p>
        </w:tc>
        <w:tc>
          <w:tcPr>
            <w:tcW w:w="3082" w:type="dxa"/>
            <w:tcBorders>
              <w:bottom w:val="single" w:color="auto" w:sz="4" w:space="0"/>
            </w:tcBorders>
            <w:noWrap w:val="0"/>
            <w:vAlign w:val="center"/>
          </w:tcPr>
          <w:p w14:paraId="0A8BA8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报价（币种：人民币,单位：元）</w:t>
            </w:r>
          </w:p>
        </w:tc>
        <w:tc>
          <w:tcPr>
            <w:tcW w:w="3397" w:type="dxa"/>
            <w:tcBorders>
              <w:bottom w:val="single" w:color="auto" w:sz="4" w:space="0"/>
            </w:tcBorders>
            <w:noWrap w:val="0"/>
            <w:vAlign w:val="center"/>
          </w:tcPr>
          <w:p w14:paraId="0946FC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备注</w:t>
            </w:r>
          </w:p>
        </w:tc>
      </w:tr>
      <w:tr w14:paraId="417D8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619" w:type="dxa"/>
            <w:tcBorders>
              <w:top w:val="single" w:color="auto" w:sz="4" w:space="0"/>
              <w:right w:val="single" w:color="auto" w:sz="4" w:space="0"/>
            </w:tcBorders>
            <w:noWrap w:val="0"/>
            <w:vAlign w:val="center"/>
          </w:tcPr>
          <w:p w14:paraId="7AB832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1</w:t>
            </w:r>
          </w:p>
        </w:tc>
        <w:tc>
          <w:tcPr>
            <w:tcW w:w="2959" w:type="dxa"/>
            <w:tcBorders>
              <w:top w:val="single" w:color="auto" w:sz="4" w:space="0"/>
              <w:left w:val="single" w:color="auto" w:sz="4" w:space="0"/>
            </w:tcBorders>
            <w:noWrap w:val="0"/>
            <w:vAlign w:val="center"/>
          </w:tcPr>
          <w:p w14:paraId="718238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网站美工</w:t>
            </w:r>
          </w:p>
        </w:tc>
        <w:tc>
          <w:tcPr>
            <w:tcW w:w="3082" w:type="dxa"/>
            <w:tcBorders>
              <w:top w:val="single" w:color="auto" w:sz="4" w:space="0"/>
            </w:tcBorders>
            <w:noWrap w:val="0"/>
            <w:vAlign w:val="center"/>
          </w:tcPr>
          <w:p w14:paraId="7880DE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rPr>
            </w:pPr>
          </w:p>
        </w:tc>
        <w:tc>
          <w:tcPr>
            <w:tcW w:w="3397" w:type="dxa"/>
            <w:vMerge w:val="restart"/>
            <w:tcBorders>
              <w:top w:val="single" w:color="auto" w:sz="4" w:space="0"/>
            </w:tcBorders>
            <w:noWrap w:val="0"/>
            <w:vAlign w:val="center"/>
          </w:tcPr>
          <w:p w14:paraId="0AEDC8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均为含税固定价，结算不做调整（该项为报价评审项，其他附加费用不做评审）</w:t>
            </w:r>
          </w:p>
        </w:tc>
      </w:tr>
      <w:tr w14:paraId="683EA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619" w:type="dxa"/>
            <w:tcBorders>
              <w:top w:val="single" w:color="auto" w:sz="4" w:space="0"/>
              <w:right w:val="single" w:color="auto" w:sz="4" w:space="0"/>
            </w:tcBorders>
            <w:noWrap w:val="0"/>
            <w:vAlign w:val="center"/>
          </w:tcPr>
          <w:p w14:paraId="59D592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2</w:t>
            </w:r>
          </w:p>
        </w:tc>
        <w:tc>
          <w:tcPr>
            <w:tcW w:w="2959" w:type="dxa"/>
            <w:tcBorders>
              <w:top w:val="single" w:color="auto" w:sz="4" w:space="0"/>
              <w:left w:val="single" w:color="auto" w:sz="4" w:space="0"/>
            </w:tcBorders>
            <w:noWrap w:val="0"/>
            <w:vAlign w:val="center"/>
          </w:tcPr>
          <w:p w14:paraId="0A4FFB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网站前台模块</w:t>
            </w:r>
          </w:p>
        </w:tc>
        <w:tc>
          <w:tcPr>
            <w:tcW w:w="3082" w:type="dxa"/>
            <w:tcBorders>
              <w:top w:val="single" w:color="auto" w:sz="4" w:space="0"/>
            </w:tcBorders>
            <w:noWrap w:val="0"/>
            <w:vAlign w:val="center"/>
          </w:tcPr>
          <w:p w14:paraId="42FE46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rPr>
            </w:pPr>
          </w:p>
        </w:tc>
        <w:tc>
          <w:tcPr>
            <w:tcW w:w="3397" w:type="dxa"/>
            <w:vMerge w:val="continue"/>
            <w:noWrap w:val="0"/>
            <w:vAlign w:val="center"/>
          </w:tcPr>
          <w:p w14:paraId="7094B8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rPr>
            </w:pPr>
          </w:p>
        </w:tc>
      </w:tr>
      <w:tr w14:paraId="3FF22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619" w:type="dxa"/>
            <w:tcBorders>
              <w:top w:val="single" w:color="auto" w:sz="4" w:space="0"/>
              <w:right w:val="single" w:color="auto" w:sz="4" w:space="0"/>
            </w:tcBorders>
            <w:noWrap w:val="0"/>
            <w:vAlign w:val="center"/>
          </w:tcPr>
          <w:p w14:paraId="217206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3</w:t>
            </w:r>
          </w:p>
        </w:tc>
        <w:tc>
          <w:tcPr>
            <w:tcW w:w="2959" w:type="dxa"/>
            <w:tcBorders>
              <w:top w:val="single" w:color="auto" w:sz="4" w:space="0"/>
              <w:left w:val="single" w:color="auto" w:sz="4" w:space="0"/>
            </w:tcBorders>
            <w:noWrap w:val="0"/>
            <w:vAlign w:val="center"/>
          </w:tcPr>
          <w:p w14:paraId="7B17E5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网站管理后台</w:t>
            </w:r>
          </w:p>
        </w:tc>
        <w:tc>
          <w:tcPr>
            <w:tcW w:w="3082" w:type="dxa"/>
            <w:tcBorders>
              <w:top w:val="single" w:color="auto" w:sz="4" w:space="0"/>
            </w:tcBorders>
            <w:noWrap w:val="0"/>
            <w:vAlign w:val="center"/>
          </w:tcPr>
          <w:p w14:paraId="52D6BF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rPr>
            </w:pPr>
          </w:p>
        </w:tc>
        <w:tc>
          <w:tcPr>
            <w:tcW w:w="3397" w:type="dxa"/>
            <w:vMerge w:val="continue"/>
            <w:noWrap w:val="0"/>
            <w:vAlign w:val="center"/>
          </w:tcPr>
          <w:p w14:paraId="74F973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rPr>
            </w:pPr>
          </w:p>
        </w:tc>
      </w:tr>
      <w:tr w14:paraId="073D5E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619" w:type="dxa"/>
            <w:tcBorders>
              <w:top w:val="single" w:color="auto" w:sz="4" w:space="0"/>
              <w:right w:val="single" w:color="auto" w:sz="4" w:space="0"/>
            </w:tcBorders>
            <w:noWrap w:val="0"/>
            <w:vAlign w:val="center"/>
          </w:tcPr>
          <w:p w14:paraId="665190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4</w:t>
            </w:r>
          </w:p>
        </w:tc>
        <w:tc>
          <w:tcPr>
            <w:tcW w:w="2959" w:type="dxa"/>
            <w:tcBorders>
              <w:top w:val="single" w:color="auto" w:sz="4" w:space="0"/>
              <w:left w:val="single" w:color="auto" w:sz="4" w:space="0"/>
            </w:tcBorders>
            <w:noWrap w:val="0"/>
            <w:vAlign w:val="center"/>
          </w:tcPr>
          <w:p w14:paraId="372FC9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微信订阅号代注册和认证</w:t>
            </w:r>
          </w:p>
          <w:p w14:paraId="495983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（包含相关认证费用）</w:t>
            </w:r>
          </w:p>
        </w:tc>
        <w:tc>
          <w:tcPr>
            <w:tcW w:w="3082" w:type="dxa"/>
            <w:tcBorders>
              <w:top w:val="single" w:color="auto" w:sz="4" w:space="0"/>
            </w:tcBorders>
            <w:noWrap w:val="0"/>
            <w:vAlign w:val="center"/>
          </w:tcPr>
          <w:p w14:paraId="312BAD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rPr>
            </w:pPr>
          </w:p>
        </w:tc>
        <w:tc>
          <w:tcPr>
            <w:tcW w:w="3397" w:type="dxa"/>
            <w:vMerge w:val="continue"/>
            <w:noWrap w:val="0"/>
            <w:vAlign w:val="center"/>
          </w:tcPr>
          <w:p w14:paraId="4E5E86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rPr>
            </w:pPr>
          </w:p>
        </w:tc>
      </w:tr>
      <w:tr w14:paraId="36F25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619" w:type="dxa"/>
            <w:tcBorders>
              <w:top w:val="single" w:color="auto" w:sz="4" w:space="0"/>
              <w:right w:val="single" w:color="auto" w:sz="4" w:space="0"/>
            </w:tcBorders>
            <w:noWrap w:val="0"/>
            <w:vAlign w:val="center"/>
          </w:tcPr>
          <w:p w14:paraId="078FD6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5</w:t>
            </w:r>
          </w:p>
        </w:tc>
        <w:tc>
          <w:tcPr>
            <w:tcW w:w="2959" w:type="dxa"/>
            <w:tcBorders>
              <w:top w:val="single" w:color="auto" w:sz="4" w:space="0"/>
              <w:left w:val="single" w:color="auto" w:sz="4" w:space="0"/>
            </w:tcBorders>
            <w:noWrap w:val="0"/>
            <w:vAlign w:val="center"/>
          </w:tcPr>
          <w:p w14:paraId="391454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微信域名代注册和备案</w:t>
            </w:r>
          </w:p>
        </w:tc>
        <w:tc>
          <w:tcPr>
            <w:tcW w:w="3082" w:type="dxa"/>
            <w:tcBorders>
              <w:top w:val="single" w:color="auto" w:sz="4" w:space="0"/>
            </w:tcBorders>
            <w:noWrap w:val="0"/>
            <w:vAlign w:val="center"/>
          </w:tcPr>
          <w:p w14:paraId="16D870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rPr>
            </w:pPr>
          </w:p>
        </w:tc>
        <w:tc>
          <w:tcPr>
            <w:tcW w:w="3397" w:type="dxa"/>
            <w:vMerge w:val="continue"/>
            <w:noWrap w:val="0"/>
            <w:vAlign w:val="center"/>
          </w:tcPr>
          <w:p w14:paraId="3BF07E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rPr>
            </w:pPr>
          </w:p>
        </w:tc>
      </w:tr>
      <w:tr w14:paraId="46825A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619" w:type="dxa"/>
            <w:tcBorders>
              <w:top w:val="single" w:color="auto" w:sz="4" w:space="0"/>
              <w:right w:val="single" w:color="auto" w:sz="4" w:space="0"/>
            </w:tcBorders>
            <w:noWrap w:val="0"/>
            <w:vAlign w:val="center"/>
          </w:tcPr>
          <w:p w14:paraId="66C7E9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6</w:t>
            </w:r>
          </w:p>
        </w:tc>
        <w:tc>
          <w:tcPr>
            <w:tcW w:w="2959" w:type="dxa"/>
            <w:tcBorders>
              <w:top w:val="single" w:color="auto" w:sz="4" w:space="0"/>
              <w:left w:val="single" w:color="auto" w:sz="4" w:space="0"/>
            </w:tcBorders>
            <w:noWrap w:val="0"/>
            <w:vAlign w:val="center"/>
          </w:tcPr>
          <w:p w14:paraId="224B4E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部署服务器资源</w:t>
            </w:r>
          </w:p>
        </w:tc>
        <w:tc>
          <w:tcPr>
            <w:tcW w:w="3082" w:type="dxa"/>
            <w:tcBorders>
              <w:top w:val="single" w:color="auto" w:sz="4" w:space="0"/>
            </w:tcBorders>
            <w:noWrap w:val="0"/>
            <w:vAlign w:val="center"/>
          </w:tcPr>
          <w:p w14:paraId="5D015D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rPr>
            </w:pPr>
          </w:p>
        </w:tc>
        <w:tc>
          <w:tcPr>
            <w:tcW w:w="3397" w:type="dxa"/>
            <w:vMerge w:val="continue"/>
            <w:noWrap w:val="0"/>
            <w:vAlign w:val="center"/>
          </w:tcPr>
          <w:p w14:paraId="2526DB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rPr>
            </w:pPr>
          </w:p>
        </w:tc>
      </w:tr>
      <w:tr w14:paraId="5167FC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619" w:type="dxa"/>
            <w:tcBorders>
              <w:top w:val="single" w:color="auto" w:sz="4" w:space="0"/>
              <w:right w:val="single" w:color="auto" w:sz="4" w:space="0"/>
            </w:tcBorders>
            <w:noWrap w:val="0"/>
            <w:vAlign w:val="center"/>
          </w:tcPr>
          <w:p w14:paraId="4201EA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7</w:t>
            </w:r>
          </w:p>
        </w:tc>
        <w:tc>
          <w:tcPr>
            <w:tcW w:w="2959" w:type="dxa"/>
            <w:tcBorders>
              <w:top w:val="single" w:color="auto" w:sz="4" w:space="0"/>
              <w:left w:val="single" w:color="auto" w:sz="4" w:space="0"/>
            </w:tcBorders>
            <w:noWrap w:val="0"/>
            <w:vAlign w:val="center"/>
          </w:tcPr>
          <w:p w14:paraId="7A738F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不含税总报价</w:t>
            </w:r>
          </w:p>
        </w:tc>
        <w:tc>
          <w:tcPr>
            <w:tcW w:w="6479" w:type="dxa"/>
            <w:gridSpan w:val="2"/>
            <w:tcBorders>
              <w:top w:val="single" w:color="auto" w:sz="4" w:space="0"/>
            </w:tcBorders>
            <w:noWrap w:val="0"/>
            <w:vAlign w:val="center"/>
          </w:tcPr>
          <w:p w14:paraId="392EF9B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楷体" w:hAnsi="楷体" w:eastAsia="楷体" w:cs="楷体"/>
                <w:bCs/>
                <w:color w:val="auto"/>
                <w:sz w:val="24"/>
                <w:szCs w:val="24"/>
                <w:highlight w:val="none"/>
                <w:lang w:val="en-US" w:eastAsia="zh-CN"/>
              </w:rPr>
            </w:pPr>
            <w:r>
              <w:rPr>
                <w:rFonts w:hint="default" w:ascii="楷体" w:hAnsi="楷体" w:eastAsia="楷体" w:cs="楷体"/>
                <w:bCs/>
                <w:color w:val="auto"/>
                <w:sz w:val="24"/>
                <w:szCs w:val="24"/>
                <w:highlight w:val="none"/>
              </w:rPr>
              <w:t>(</w:t>
            </w:r>
            <w:r>
              <w:rPr>
                <w:rFonts w:hint="eastAsia" w:ascii="楷体" w:hAnsi="楷体" w:eastAsia="楷体" w:cs="楷体"/>
                <w:bCs/>
                <w:color w:val="auto"/>
                <w:sz w:val="24"/>
                <w:szCs w:val="24"/>
                <w:highlight w:val="none"/>
              </w:rPr>
              <w:t>小写</w:t>
            </w:r>
            <w:r>
              <w:rPr>
                <w:rFonts w:hint="default" w:ascii="楷体" w:hAnsi="楷体" w:eastAsia="楷体" w:cs="楷体"/>
                <w:bCs/>
                <w:color w:val="auto"/>
                <w:sz w:val="24"/>
                <w:szCs w:val="24"/>
                <w:highlight w:val="none"/>
              </w:rPr>
              <w:t xml:space="preserve">)：     </w:t>
            </w:r>
            <w:r>
              <w:rPr>
                <w:rFonts w:hint="eastAsia" w:ascii="楷体" w:hAnsi="楷体" w:eastAsia="楷体" w:cs="楷体"/>
                <w:bCs/>
                <w:color w:val="auto"/>
                <w:sz w:val="24"/>
                <w:szCs w:val="24"/>
                <w:highlight w:val="none"/>
                <w:lang w:val="en-US" w:eastAsia="zh-CN"/>
              </w:rPr>
              <w:t xml:space="preserve">          </w:t>
            </w:r>
            <w:r>
              <w:rPr>
                <w:rFonts w:hint="default" w:ascii="楷体" w:hAnsi="楷体" w:eastAsia="楷体" w:cs="楷体"/>
                <w:bCs/>
                <w:color w:val="auto"/>
                <w:sz w:val="24"/>
                <w:szCs w:val="24"/>
                <w:highlight w:val="none"/>
              </w:rPr>
              <w:t xml:space="preserve">     (大写)：</w:t>
            </w:r>
          </w:p>
        </w:tc>
      </w:tr>
      <w:tr w14:paraId="7D308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619" w:type="dxa"/>
            <w:tcBorders>
              <w:top w:val="single" w:color="auto" w:sz="4" w:space="0"/>
              <w:right w:val="single" w:color="auto" w:sz="4" w:space="0"/>
            </w:tcBorders>
            <w:noWrap w:val="0"/>
            <w:vAlign w:val="center"/>
          </w:tcPr>
          <w:p w14:paraId="78FA54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lang w:val="en-US" w:eastAsia="zh-CN"/>
              </w:rPr>
              <w:t>8</w:t>
            </w:r>
          </w:p>
        </w:tc>
        <w:tc>
          <w:tcPr>
            <w:tcW w:w="2959" w:type="dxa"/>
            <w:tcBorders>
              <w:top w:val="single" w:color="auto" w:sz="4" w:space="0"/>
              <w:left w:val="single" w:color="auto" w:sz="4" w:space="0"/>
            </w:tcBorders>
            <w:noWrap w:val="0"/>
            <w:vAlign w:val="center"/>
          </w:tcPr>
          <w:p w14:paraId="3F8C67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lang w:val="en-US" w:eastAsia="zh-CN"/>
              </w:rPr>
              <w:t>含税</w:t>
            </w:r>
            <w:r>
              <w:rPr>
                <w:rFonts w:hint="eastAsia" w:ascii="楷体" w:hAnsi="楷体" w:eastAsia="楷体" w:cs="楷体"/>
                <w:bCs/>
                <w:color w:val="auto"/>
                <w:sz w:val="24"/>
                <w:szCs w:val="24"/>
                <w:highlight w:val="none"/>
              </w:rPr>
              <w:t>总报价</w:t>
            </w:r>
          </w:p>
        </w:tc>
        <w:tc>
          <w:tcPr>
            <w:tcW w:w="6479" w:type="dxa"/>
            <w:gridSpan w:val="2"/>
            <w:tcBorders>
              <w:top w:val="single" w:color="auto" w:sz="4" w:space="0"/>
            </w:tcBorders>
            <w:noWrap w:val="0"/>
            <w:vAlign w:val="center"/>
          </w:tcPr>
          <w:p w14:paraId="25E396C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 w:hAnsi="楷体" w:eastAsia="楷体" w:cs="楷体"/>
                <w:bCs/>
                <w:color w:val="auto"/>
                <w:sz w:val="24"/>
                <w:szCs w:val="24"/>
                <w:highlight w:val="none"/>
                <w:lang w:val="en-US" w:eastAsia="zh-CN"/>
              </w:rPr>
            </w:pPr>
            <w:r>
              <w:rPr>
                <w:rFonts w:hint="default" w:ascii="楷体" w:hAnsi="楷体" w:eastAsia="楷体" w:cs="楷体"/>
                <w:bCs/>
                <w:color w:val="auto"/>
                <w:sz w:val="24"/>
                <w:szCs w:val="24"/>
                <w:highlight w:val="none"/>
              </w:rPr>
              <w:t>(</w:t>
            </w:r>
            <w:r>
              <w:rPr>
                <w:rFonts w:hint="eastAsia" w:ascii="楷体" w:hAnsi="楷体" w:eastAsia="楷体" w:cs="楷体"/>
                <w:bCs/>
                <w:color w:val="auto"/>
                <w:sz w:val="24"/>
                <w:szCs w:val="24"/>
                <w:highlight w:val="none"/>
              </w:rPr>
              <w:t>小写</w:t>
            </w:r>
            <w:r>
              <w:rPr>
                <w:rFonts w:hint="default" w:ascii="楷体" w:hAnsi="楷体" w:eastAsia="楷体" w:cs="楷体"/>
                <w:bCs/>
                <w:color w:val="auto"/>
                <w:sz w:val="24"/>
                <w:szCs w:val="24"/>
                <w:highlight w:val="none"/>
              </w:rPr>
              <w:t xml:space="preserve">)：     </w:t>
            </w:r>
            <w:r>
              <w:rPr>
                <w:rFonts w:hint="eastAsia" w:ascii="楷体" w:hAnsi="楷体" w:eastAsia="楷体" w:cs="楷体"/>
                <w:bCs/>
                <w:color w:val="auto"/>
                <w:sz w:val="24"/>
                <w:szCs w:val="24"/>
                <w:highlight w:val="none"/>
                <w:lang w:val="en-US" w:eastAsia="zh-CN"/>
              </w:rPr>
              <w:t xml:space="preserve">          </w:t>
            </w:r>
            <w:r>
              <w:rPr>
                <w:rFonts w:hint="default" w:ascii="楷体" w:hAnsi="楷体" w:eastAsia="楷体" w:cs="楷体"/>
                <w:bCs/>
                <w:color w:val="auto"/>
                <w:sz w:val="24"/>
                <w:szCs w:val="24"/>
                <w:highlight w:val="none"/>
              </w:rPr>
              <w:t xml:space="preserve">     (大写)：</w:t>
            </w:r>
          </w:p>
        </w:tc>
      </w:tr>
      <w:tr w14:paraId="07E9A5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1" w:hRule="atLeast"/>
          <w:jc w:val="center"/>
        </w:trPr>
        <w:tc>
          <w:tcPr>
            <w:tcW w:w="619" w:type="dxa"/>
            <w:tcBorders>
              <w:right w:val="single" w:color="auto" w:sz="4" w:space="0"/>
            </w:tcBorders>
            <w:noWrap w:val="0"/>
            <w:vAlign w:val="center"/>
          </w:tcPr>
          <w:p w14:paraId="214191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9</w:t>
            </w:r>
          </w:p>
        </w:tc>
        <w:tc>
          <w:tcPr>
            <w:tcW w:w="2959" w:type="dxa"/>
            <w:tcBorders>
              <w:left w:val="single" w:color="auto" w:sz="4" w:space="0"/>
            </w:tcBorders>
            <w:noWrap w:val="0"/>
            <w:vAlign w:val="center"/>
          </w:tcPr>
          <w:p w14:paraId="1CDA46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提供增值税专用发票税率</w:t>
            </w:r>
          </w:p>
        </w:tc>
        <w:tc>
          <w:tcPr>
            <w:tcW w:w="6479" w:type="dxa"/>
            <w:gridSpan w:val="2"/>
            <w:tcBorders>
              <w:top w:val="single" w:color="auto" w:sz="4" w:space="0"/>
            </w:tcBorders>
            <w:noWrap w:val="0"/>
            <w:vAlign w:val="center"/>
          </w:tcPr>
          <w:p w14:paraId="5695E3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bCs/>
                <w:color w:val="auto"/>
                <w:sz w:val="21"/>
                <w:szCs w:val="21"/>
                <w:highlight w:val="none"/>
                <w:lang w:val="en-US" w:eastAsia="zh-CN"/>
              </w:rPr>
            </w:pPr>
          </w:p>
        </w:tc>
      </w:tr>
      <w:tr w14:paraId="1AD248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6" w:hRule="atLeast"/>
          <w:jc w:val="center"/>
        </w:trPr>
        <w:tc>
          <w:tcPr>
            <w:tcW w:w="619" w:type="dxa"/>
            <w:tcBorders>
              <w:right w:val="single" w:color="auto" w:sz="4" w:space="0"/>
            </w:tcBorders>
            <w:noWrap w:val="0"/>
            <w:vAlign w:val="center"/>
          </w:tcPr>
          <w:p w14:paraId="7EC2EA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10</w:t>
            </w:r>
          </w:p>
        </w:tc>
        <w:tc>
          <w:tcPr>
            <w:tcW w:w="2959" w:type="dxa"/>
            <w:tcBorders>
              <w:left w:val="single" w:color="auto" w:sz="4" w:space="0"/>
            </w:tcBorders>
            <w:noWrap w:val="0"/>
            <w:vAlign w:val="center"/>
          </w:tcPr>
          <w:p w14:paraId="398BA3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后期技术维护费用（含税）</w:t>
            </w:r>
          </w:p>
        </w:tc>
        <w:tc>
          <w:tcPr>
            <w:tcW w:w="3082" w:type="dxa"/>
            <w:tcBorders>
              <w:top w:val="single" w:color="auto" w:sz="4" w:space="0"/>
            </w:tcBorders>
            <w:noWrap w:val="0"/>
            <w:vAlign w:val="center"/>
          </w:tcPr>
          <w:p w14:paraId="7EAC46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 xml:space="preserve">    元/年</w:t>
            </w:r>
          </w:p>
        </w:tc>
        <w:tc>
          <w:tcPr>
            <w:tcW w:w="3397" w:type="dxa"/>
            <w:tcBorders>
              <w:top w:val="single" w:color="auto" w:sz="4" w:space="0"/>
            </w:tcBorders>
            <w:noWrap w:val="0"/>
            <w:vAlign w:val="center"/>
          </w:tcPr>
          <w:p w14:paraId="767AC02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1"/>
                <w:szCs w:val="21"/>
                <w:highlight w:val="none"/>
                <w:lang w:val="en-US" w:eastAsia="zh-CN"/>
              </w:rPr>
              <w:t>后期维护包括使用指导、系统运行安全维护、数据库定时备份、数据统计、域名续费、公众号认证费等保证网站及公众号正常运行及服务采购人需求的费用。</w:t>
            </w:r>
          </w:p>
        </w:tc>
      </w:tr>
      <w:tr w14:paraId="4D735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1" w:hRule="atLeast"/>
          <w:jc w:val="center"/>
        </w:trPr>
        <w:tc>
          <w:tcPr>
            <w:tcW w:w="619" w:type="dxa"/>
            <w:tcBorders>
              <w:right w:val="single" w:color="auto" w:sz="4" w:space="0"/>
            </w:tcBorders>
            <w:noWrap w:val="0"/>
            <w:vAlign w:val="center"/>
          </w:tcPr>
          <w:p w14:paraId="4DF34E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11</w:t>
            </w:r>
          </w:p>
        </w:tc>
        <w:tc>
          <w:tcPr>
            <w:tcW w:w="2959" w:type="dxa"/>
            <w:tcBorders>
              <w:left w:val="single" w:color="auto" w:sz="4" w:space="0"/>
            </w:tcBorders>
            <w:noWrap w:val="0"/>
            <w:vAlign w:val="center"/>
          </w:tcPr>
          <w:p w14:paraId="369DAB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定制功能开发（含税）</w:t>
            </w:r>
          </w:p>
        </w:tc>
        <w:tc>
          <w:tcPr>
            <w:tcW w:w="3082" w:type="dxa"/>
            <w:tcBorders>
              <w:top w:val="single" w:color="auto" w:sz="4" w:space="0"/>
            </w:tcBorders>
            <w:noWrap w:val="0"/>
            <w:vAlign w:val="center"/>
          </w:tcPr>
          <w:p w14:paraId="39C8DC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lang w:val="en-US" w:eastAsia="zh-CN"/>
              </w:rPr>
            </w:pPr>
          </w:p>
        </w:tc>
        <w:tc>
          <w:tcPr>
            <w:tcW w:w="3397" w:type="dxa"/>
            <w:tcBorders>
              <w:top w:val="single" w:color="auto" w:sz="4" w:space="0"/>
            </w:tcBorders>
            <w:noWrap w:val="0"/>
            <w:vAlign w:val="center"/>
          </w:tcPr>
          <w:p w14:paraId="693929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1"/>
                <w:szCs w:val="21"/>
                <w:highlight w:val="none"/>
                <w:lang w:val="en-US" w:eastAsia="zh-CN"/>
              </w:rPr>
              <w:t>该定制功能是指不属于展示型网站应包含的功能。</w:t>
            </w:r>
          </w:p>
        </w:tc>
      </w:tr>
      <w:tr w14:paraId="0EA517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619" w:type="dxa"/>
            <w:tcBorders>
              <w:right w:val="single" w:color="auto" w:sz="4" w:space="0"/>
            </w:tcBorders>
            <w:noWrap w:val="0"/>
            <w:vAlign w:val="center"/>
          </w:tcPr>
          <w:p w14:paraId="571B0C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12</w:t>
            </w:r>
          </w:p>
        </w:tc>
        <w:tc>
          <w:tcPr>
            <w:tcW w:w="2959" w:type="dxa"/>
            <w:tcBorders>
              <w:left w:val="single" w:color="auto" w:sz="4" w:space="0"/>
            </w:tcBorders>
            <w:noWrap w:val="0"/>
            <w:vAlign w:val="center"/>
          </w:tcPr>
          <w:p w14:paraId="5BF005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项目负责人</w:t>
            </w:r>
          </w:p>
        </w:tc>
        <w:tc>
          <w:tcPr>
            <w:tcW w:w="6479" w:type="dxa"/>
            <w:gridSpan w:val="2"/>
            <w:tcBorders>
              <w:top w:val="single" w:color="auto" w:sz="4" w:space="0"/>
            </w:tcBorders>
            <w:noWrap w:val="0"/>
            <w:vAlign w:val="center"/>
          </w:tcPr>
          <w:p w14:paraId="372AA6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 xml:space="preserve">姓名：         联系方式：              </w:t>
            </w:r>
          </w:p>
        </w:tc>
      </w:tr>
      <w:tr w14:paraId="7F476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3" w:hRule="atLeast"/>
          <w:jc w:val="center"/>
        </w:trPr>
        <w:tc>
          <w:tcPr>
            <w:tcW w:w="619" w:type="dxa"/>
            <w:tcBorders>
              <w:right w:val="single" w:color="auto" w:sz="4" w:space="0"/>
            </w:tcBorders>
            <w:noWrap w:val="0"/>
            <w:vAlign w:val="center"/>
          </w:tcPr>
          <w:p w14:paraId="062AD0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13</w:t>
            </w:r>
          </w:p>
        </w:tc>
        <w:tc>
          <w:tcPr>
            <w:tcW w:w="2959" w:type="dxa"/>
            <w:tcBorders>
              <w:left w:val="single" w:color="auto" w:sz="4" w:space="0"/>
            </w:tcBorders>
            <w:noWrap w:val="0"/>
            <w:vAlign w:val="center"/>
          </w:tcPr>
          <w:p w14:paraId="377B89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报价声明</w:t>
            </w:r>
          </w:p>
        </w:tc>
        <w:tc>
          <w:tcPr>
            <w:tcW w:w="6479" w:type="dxa"/>
            <w:gridSpan w:val="2"/>
            <w:tcBorders>
              <w:top w:val="single" w:color="auto" w:sz="4" w:space="0"/>
            </w:tcBorders>
            <w:noWrap w:val="0"/>
            <w:vAlign w:val="center"/>
          </w:tcPr>
          <w:p w14:paraId="6DFD47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承诺项目负责人未经采购人许可不得变更，并不再兼职其他项目。</w:t>
            </w:r>
          </w:p>
        </w:tc>
      </w:tr>
      <w:tr w14:paraId="2C4792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3578" w:type="dxa"/>
            <w:gridSpan w:val="2"/>
            <w:noWrap w:val="0"/>
            <w:vAlign w:val="center"/>
          </w:tcPr>
          <w:p w14:paraId="1BD5DE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lang w:eastAsia="zh-CN"/>
              </w:rPr>
            </w:pPr>
            <w:r>
              <w:rPr>
                <w:rFonts w:hint="default" w:ascii="楷体" w:hAnsi="楷体" w:eastAsia="楷体" w:cs="楷体"/>
                <w:bCs/>
                <w:color w:val="auto"/>
                <w:sz w:val="24"/>
                <w:szCs w:val="24"/>
                <w:highlight w:val="none"/>
              </w:rPr>
              <w:t>其他说明</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lang w:val="en-US" w:eastAsia="zh-CN"/>
              </w:rPr>
              <w:t>报价人仅可做有利于询价单位的说明</w:t>
            </w:r>
            <w:r>
              <w:rPr>
                <w:rFonts w:hint="eastAsia" w:ascii="楷体" w:hAnsi="楷体" w:eastAsia="楷体" w:cs="楷体"/>
                <w:bCs/>
                <w:color w:val="auto"/>
                <w:sz w:val="24"/>
                <w:szCs w:val="24"/>
                <w:highlight w:val="none"/>
                <w:lang w:eastAsia="zh-CN"/>
              </w:rPr>
              <w:t>）</w:t>
            </w:r>
          </w:p>
        </w:tc>
        <w:tc>
          <w:tcPr>
            <w:tcW w:w="6479" w:type="dxa"/>
            <w:gridSpan w:val="2"/>
            <w:noWrap w:val="0"/>
            <w:vAlign w:val="top"/>
          </w:tcPr>
          <w:p w14:paraId="367403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Cs/>
                <w:color w:val="auto"/>
                <w:sz w:val="24"/>
                <w:szCs w:val="24"/>
                <w:highlight w:val="none"/>
              </w:rPr>
            </w:pPr>
          </w:p>
        </w:tc>
      </w:tr>
    </w:tbl>
    <w:p w14:paraId="51440DEC">
      <w:pPr>
        <w:rPr>
          <w:rFonts w:hint="eastAsia" w:ascii="楷体" w:hAnsi="楷体" w:eastAsia="楷体" w:cs="楷体"/>
          <w:color w:val="auto"/>
          <w:sz w:val="24"/>
          <w:szCs w:val="24"/>
          <w:highlight w:val="none"/>
          <w:lang w:val="en-US" w:eastAsia="zh-CN"/>
        </w:rPr>
      </w:pPr>
    </w:p>
    <w:p w14:paraId="3D7F663A">
      <w:pPr>
        <w:keepNext w:val="0"/>
        <w:keepLines w:val="0"/>
        <w:pageBreakBefore w:val="0"/>
        <w:widowControl w:val="0"/>
        <w:kinsoku/>
        <w:wordWrap/>
        <w:overflowPunct/>
        <w:topLinePunct w:val="0"/>
        <w:autoSpaceDE/>
        <w:autoSpaceDN/>
        <w:bidi w:val="0"/>
        <w:adjustRightInd/>
        <w:snapToGrid/>
        <w:spacing w:line="400" w:lineRule="exact"/>
        <w:ind w:firstLine="3600" w:firstLineChars="1500"/>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报价单位：</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lang w:val="en-US" w:eastAsia="zh-CN"/>
        </w:rPr>
        <w:t xml:space="preserve"> （盖公章）</w:t>
      </w:r>
    </w:p>
    <w:p w14:paraId="0025F695">
      <w:pPr>
        <w:keepNext w:val="0"/>
        <w:keepLines w:val="0"/>
        <w:pageBreakBefore w:val="0"/>
        <w:widowControl w:val="0"/>
        <w:kinsoku/>
        <w:wordWrap/>
        <w:overflowPunct/>
        <w:topLinePunct w:val="0"/>
        <w:autoSpaceDE/>
        <w:autoSpaceDN/>
        <w:bidi w:val="0"/>
        <w:adjustRightInd/>
        <w:snapToGrid/>
        <w:spacing w:line="400" w:lineRule="exact"/>
        <w:ind w:firstLine="3600" w:firstLineChars="1500"/>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法定代表人或其被授权人：</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lang w:val="en-US" w:eastAsia="zh-CN"/>
        </w:rPr>
        <w:t>（签字）</w:t>
      </w:r>
    </w:p>
    <w:p w14:paraId="3C492538">
      <w:pPr>
        <w:keepNext w:val="0"/>
        <w:keepLines w:val="0"/>
        <w:pageBreakBefore w:val="0"/>
        <w:widowControl w:val="0"/>
        <w:kinsoku/>
        <w:wordWrap/>
        <w:overflowPunct/>
        <w:topLinePunct w:val="0"/>
        <w:autoSpaceDE/>
        <w:autoSpaceDN/>
        <w:bidi w:val="0"/>
        <w:adjustRightInd/>
        <w:snapToGrid/>
        <w:spacing w:line="400" w:lineRule="exact"/>
        <w:ind w:firstLine="3600" w:firstLineChars="1500"/>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日    期：</w:t>
      </w:r>
    </w:p>
    <w:p w14:paraId="42419929">
      <w:pPr>
        <w:rPr>
          <w:rFonts w:hint="default" w:ascii="楷体" w:hAnsi="楷体" w:eastAsia="楷体" w:cs="楷体"/>
          <w:color w:val="auto"/>
          <w:sz w:val="24"/>
          <w:szCs w:val="24"/>
          <w:highlight w:val="none"/>
          <w:lang w:val="en-US" w:eastAsia="zh-CN"/>
        </w:rPr>
      </w:pPr>
    </w:p>
    <w:p w14:paraId="213FF698">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ind w:firstLine="3614" w:firstLineChars="1500"/>
        <w:jc w:val="both"/>
        <w:textAlignment w:val="auto"/>
        <w:rPr>
          <w:rFonts w:hint="eastAsia" w:ascii="楷体" w:hAnsi="楷体" w:eastAsia="楷体" w:cs="楷体"/>
          <w:color w:val="auto"/>
          <w:sz w:val="24"/>
          <w:szCs w:val="24"/>
          <w:highlight w:val="none"/>
          <w:lang w:val="en-US" w:eastAsia="zh-CN"/>
        </w:rPr>
      </w:pPr>
      <w:bookmarkStart w:id="44" w:name="_Toc18568"/>
    </w:p>
    <w:p w14:paraId="486FDC83">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ind w:firstLine="3614" w:firstLineChars="1500"/>
        <w:jc w:val="both"/>
        <w:textAlignment w:val="auto"/>
        <w:rPr>
          <w:rFonts w:hint="eastAsia" w:ascii="楷体" w:hAnsi="楷体" w:eastAsia="楷体" w:cs="楷体"/>
          <w:color w:val="auto"/>
          <w:sz w:val="24"/>
          <w:szCs w:val="24"/>
          <w:highlight w:val="none"/>
        </w:rPr>
      </w:pPr>
      <w:bookmarkStart w:id="45" w:name="_Toc12492"/>
      <w:r>
        <w:rPr>
          <w:rFonts w:hint="eastAsia" w:ascii="楷体" w:hAnsi="楷体" w:eastAsia="楷体" w:cs="楷体"/>
          <w:color w:val="auto"/>
          <w:sz w:val="24"/>
          <w:szCs w:val="24"/>
          <w:highlight w:val="none"/>
          <w:lang w:val="en-US" w:eastAsia="zh-CN"/>
        </w:rPr>
        <w:t>二、报价</w:t>
      </w:r>
      <w:r>
        <w:rPr>
          <w:rFonts w:hint="eastAsia" w:ascii="楷体" w:hAnsi="楷体" w:eastAsia="楷体" w:cs="楷体"/>
          <w:color w:val="auto"/>
          <w:sz w:val="24"/>
          <w:szCs w:val="24"/>
          <w:highlight w:val="none"/>
        </w:rPr>
        <w:t>承诺函</w:t>
      </w:r>
      <w:bookmarkEnd w:id="24"/>
      <w:bookmarkEnd w:id="25"/>
      <w:bookmarkEnd w:id="43"/>
      <w:bookmarkEnd w:id="44"/>
      <w:bookmarkEnd w:id="45"/>
    </w:p>
    <w:p w14:paraId="0D8E9E4A">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both"/>
        <w:textAlignment w:val="auto"/>
        <w:rPr>
          <w:rFonts w:hint="eastAsia" w:ascii="楷体" w:hAnsi="楷体" w:eastAsia="楷体" w:cs="楷体"/>
          <w:b w:val="0"/>
          <w:bCs/>
          <w:color w:val="auto"/>
          <w:kern w:val="2"/>
          <w:sz w:val="24"/>
          <w:szCs w:val="24"/>
          <w:highlight w:val="none"/>
          <w:lang w:val="en-US" w:eastAsia="zh-CN" w:bidi="ar-SA"/>
        </w:rPr>
      </w:pPr>
    </w:p>
    <w:p w14:paraId="24062259">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both"/>
        <w:textAlignment w:val="auto"/>
        <w:rPr>
          <w:rFonts w:hint="eastAsia" w:ascii="楷体" w:hAnsi="楷体" w:eastAsia="楷体" w:cs="楷体"/>
          <w:b w:val="0"/>
          <w:bCs/>
          <w:color w:val="auto"/>
          <w:kern w:val="2"/>
          <w:sz w:val="24"/>
          <w:szCs w:val="24"/>
          <w:highlight w:val="none"/>
          <w:lang w:val="en-US" w:eastAsia="zh-CN" w:bidi="ar-SA"/>
        </w:rPr>
      </w:pPr>
      <w:bookmarkStart w:id="46" w:name="_Toc18810"/>
      <w:bookmarkStart w:id="47" w:name="_Toc12119"/>
      <w:bookmarkStart w:id="48" w:name="_Toc3065"/>
      <w:r>
        <w:rPr>
          <w:rFonts w:hint="eastAsia" w:ascii="楷体" w:hAnsi="楷体" w:eastAsia="楷体" w:cs="楷体"/>
          <w:b w:val="0"/>
          <w:bCs/>
          <w:color w:val="auto"/>
          <w:kern w:val="2"/>
          <w:sz w:val="24"/>
          <w:szCs w:val="24"/>
          <w:highlight w:val="none"/>
          <w:lang w:val="en-US" w:eastAsia="zh-CN" w:bidi="ar-SA"/>
        </w:rPr>
        <w:t>海南洋浦陆海能源发展有限公司：</w:t>
      </w:r>
      <w:bookmarkEnd w:id="46"/>
      <w:bookmarkEnd w:id="47"/>
      <w:bookmarkEnd w:id="48"/>
    </w:p>
    <w:p w14:paraId="62FB2C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    我单位对贵单位所发的</w:t>
      </w:r>
      <w:r>
        <w:rPr>
          <w:rFonts w:hint="eastAsia" w:ascii="楷体" w:hAnsi="楷体" w:eastAsia="楷体" w:cs="楷体"/>
          <w:bCs/>
          <w:color w:val="auto"/>
          <w:sz w:val="24"/>
          <w:szCs w:val="24"/>
          <w:highlight w:val="none"/>
          <w:lang w:val="en-US" w:eastAsia="zh-CN"/>
        </w:rPr>
        <w:t>公开询价报价</w:t>
      </w:r>
      <w:r>
        <w:rPr>
          <w:rFonts w:hint="eastAsia" w:ascii="楷体" w:hAnsi="楷体" w:eastAsia="楷体" w:cs="楷体"/>
          <w:bCs/>
          <w:color w:val="auto"/>
          <w:sz w:val="24"/>
          <w:szCs w:val="24"/>
          <w:highlight w:val="none"/>
        </w:rPr>
        <w:t>文件所有条款予以确认，并进一步承诺如下：</w:t>
      </w:r>
    </w:p>
    <w:p w14:paraId="13D99B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1、我单位所报的单价，已充分考虑了</w:t>
      </w:r>
      <w:r>
        <w:rPr>
          <w:rFonts w:hint="eastAsia" w:ascii="楷体" w:hAnsi="楷体" w:eastAsia="楷体" w:cs="楷体"/>
          <w:bCs/>
          <w:color w:val="auto"/>
          <w:sz w:val="24"/>
          <w:szCs w:val="24"/>
          <w:highlight w:val="none"/>
          <w:lang w:eastAsia="zh-CN"/>
        </w:rPr>
        <w:t>公开询价报价</w:t>
      </w:r>
      <w:r>
        <w:rPr>
          <w:rFonts w:hint="eastAsia" w:ascii="楷体" w:hAnsi="楷体" w:eastAsia="楷体" w:cs="楷体"/>
          <w:bCs/>
          <w:color w:val="auto"/>
          <w:sz w:val="24"/>
          <w:szCs w:val="24"/>
          <w:highlight w:val="none"/>
        </w:rPr>
        <w:t>文件及采购合同要求</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单位应承担的所有义务及风险，由此造成或可能造成的费用我方已包含在报价中。</w:t>
      </w:r>
    </w:p>
    <w:p w14:paraId="2EA846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2、若我单位</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，除非贵单位要求，我单位将不主动要求调整采购合同条款。否则，贵单位可以随时取消我单位的</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资格。</w:t>
      </w:r>
    </w:p>
    <w:p w14:paraId="4AEAE1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3、我单位承诺不会因贵方对采购合同中的承包范围的调整而产生的异议。</w:t>
      </w:r>
    </w:p>
    <w:p w14:paraId="240091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4、我单位的《</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承诺函》，将作为合同的组成部分。</w:t>
      </w:r>
    </w:p>
    <w:p w14:paraId="71BFE2D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5、若我单位没有</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，我单位将不要求贵方做任何解释。</w:t>
      </w:r>
    </w:p>
    <w:p w14:paraId="18AB8C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6</w:t>
      </w:r>
      <w:r>
        <w:rPr>
          <w:rFonts w:hint="eastAsia" w:ascii="楷体" w:hAnsi="楷体" w:eastAsia="楷体" w:cs="楷体"/>
          <w:bCs/>
          <w:color w:val="auto"/>
          <w:sz w:val="24"/>
          <w:szCs w:val="24"/>
          <w:highlight w:val="none"/>
        </w:rPr>
        <w:t>、若我单位</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，我单位同意本确认函及所有文件作为合同的组成部分，与供货合同具有同样的法律效力。</w:t>
      </w:r>
    </w:p>
    <w:p w14:paraId="2CFC03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lang w:val="en-US" w:eastAsia="zh-CN"/>
        </w:rPr>
        <w:t>7</w:t>
      </w:r>
      <w:r>
        <w:rPr>
          <w:rFonts w:hint="eastAsia" w:ascii="楷体" w:hAnsi="楷体" w:eastAsia="楷体" w:cs="楷体"/>
          <w:bCs/>
          <w:color w:val="auto"/>
          <w:sz w:val="24"/>
          <w:szCs w:val="24"/>
          <w:highlight w:val="none"/>
        </w:rPr>
        <w:t>、我单位将以良好的服务态度、饱满的工作热情和遵纪守法的工作作风做好对服务，让贵司满意</w:t>
      </w:r>
      <w:r>
        <w:rPr>
          <w:rFonts w:hint="eastAsia" w:ascii="楷体" w:hAnsi="楷体" w:eastAsia="楷体" w:cs="楷体"/>
          <w:bCs/>
          <w:color w:val="auto"/>
          <w:sz w:val="24"/>
          <w:szCs w:val="24"/>
          <w:highlight w:val="none"/>
          <w:lang w:eastAsia="zh-CN"/>
        </w:rPr>
        <w:t>。</w:t>
      </w:r>
    </w:p>
    <w:p w14:paraId="659D2F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8</w:t>
      </w:r>
      <w:r>
        <w:rPr>
          <w:rFonts w:hint="eastAsia" w:ascii="楷体" w:hAnsi="楷体" w:eastAsia="楷体" w:cs="楷体"/>
          <w:bCs/>
          <w:color w:val="auto"/>
          <w:sz w:val="24"/>
          <w:szCs w:val="24"/>
          <w:highlight w:val="none"/>
        </w:rPr>
        <w:t>、我单位郑重承诺：我单位对</w:t>
      </w:r>
      <w:r>
        <w:rPr>
          <w:rFonts w:hint="eastAsia" w:ascii="楷体" w:hAnsi="楷体" w:eastAsia="楷体" w:cs="楷体"/>
          <w:bCs/>
          <w:color w:val="auto"/>
          <w:sz w:val="24"/>
          <w:szCs w:val="24"/>
          <w:highlight w:val="none"/>
          <w:lang w:eastAsia="zh-CN"/>
        </w:rPr>
        <w:t>公开询价报价</w:t>
      </w:r>
      <w:r>
        <w:rPr>
          <w:rFonts w:hint="eastAsia" w:ascii="楷体" w:hAnsi="楷体" w:eastAsia="楷体" w:cs="楷体"/>
          <w:bCs/>
          <w:color w:val="auto"/>
          <w:sz w:val="24"/>
          <w:szCs w:val="24"/>
          <w:highlight w:val="none"/>
        </w:rPr>
        <w:t>单位提供的</w:t>
      </w:r>
      <w:r>
        <w:rPr>
          <w:rFonts w:hint="eastAsia" w:ascii="楷体" w:hAnsi="楷体" w:eastAsia="楷体" w:cs="楷体"/>
          <w:bCs/>
          <w:color w:val="auto"/>
          <w:sz w:val="24"/>
          <w:szCs w:val="24"/>
          <w:highlight w:val="none"/>
          <w:lang w:eastAsia="zh-CN"/>
        </w:rPr>
        <w:t>公开询价报价</w:t>
      </w:r>
      <w:r>
        <w:rPr>
          <w:rFonts w:hint="eastAsia" w:ascii="楷体" w:hAnsi="楷体" w:eastAsia="楷体" w:cs="楷体"/>
          <w:bCs/>
          <w:color w:val="auto"/>
          <w:sz w:val="24"/>
          <w:szCs w:val="24"/>
          <w:highlight w:val="none"/>
        </w:rPr>
        <w:t>文件及合同条款完全接受和遵守。</w:t>
      </w:r>
    </w:p>
    <w:p w14:paraId="08C6BC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9</w:t>
      </w:r>
      <w:r>
        <w:rPr>
          <w:rFonts w:hint="eastAsia" w:ascii="楷体" w:hAnsi="楷体" w:eastAsia="楷体" w:cs="楷体"/>
          <w:bCs/>
          <w:color w:val="auto"/>
          <w:sz w:val="24"/>
          <w:szCs w:val="24"/>
          <w:highlight w:val="none"/>
        </w:rPr>
        <w:t>、我单位承诺同意按照贵单位要求办理结算及支付方式；承诺按所提供本单位银行开户许可证的开户行名称及帐号接收结算款，保证不使用委托收款。</w:t>
      </w:r>
    </w:p>
    <w:p w14:paraId="3E0F40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10、我单位承诺具备国家有关部门、行业要求必须取得的相关认证及其他经营许可；在有关部门和行业的监督检查中没有不良记录；与贵公司没有不良合作记录。</w:t>
      </w:r>
    </w:p>
    <w:p w14:paraId="0277AB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11、我单位承诺具备良好的商业信誉及履行合同所必需的设备和专业技术能力。</w:t>
      </w:r>
    </w:p>
    <w:p w14:paraId="453ADB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12、我单位承诺未被责令停业，暂扣或者吊销执照或许可证，或吊销资质证书。</w:t>
      </w:r>
    </w:p>
    <w:p w14:paraId="6F76010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13、我单位承诺</w:t>
      </w:r>
      <w:r>
        <w:rPr>
          <w:rFonts w:hint="default" w:ascii="楷体" w:hAnsi="楷体" w:eastAsia="楷体" w:cs="楷体"/>
          <w:bCs/>
          <w:color w:val="auto"/>
          <w:sz w:val="24"/>
          <w:szCs w:val="24"/>
          <w:highlight w:val="none"/>
          <w:lang w:val="en-US" w:eastAsia="zh-CN"/>
        </w:rPr>
        <w:t>不存在进入清算程序，或被宣告破产，或其他丧失履约能力的情形</w:t>
      </w:r>
      <w:r>
        <w:rPr>
          <w:rFonts w:hint="eastAsia" w:ascii="楷体" w:hAnsi="楷体" w:eastAsia="楷体" w:cs="楷体"/>
          <w:bCs/>
          <w:color w:val="auto"/>
          <w:sz w:val="24"/>
          <w:szCs w:val="24"/>
          <w:highlight w:val="none"/>
          <w:lang w:val="en-US" w:eastAsia="zh-CN"/>
        </w:rPr>
        <w:t>。</w:t>
      </w:r>
    </w:p>
    <w:p w14:paraId="2C472AD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14、我单位承诺</w:t>
      </w:r>
      <w:r>
        <w:rPr>
          <w:rFonts w:hint="default" w:ascii="楷体" w:hAnsi="楷体" w:eastAsia="楷体" w:cs="楷体"/>
          <w:bCs/>
          <w:color w:val="auto"/>
          <w:sz w:val="24"/>
          <w:szCs w:val="24"/>
          <w:highlight w:val="none"/>
          <w:lang w:val="en-US" w:eastAsia="zh-CN"/>
        </w:rPr>
        <w:t>在近三年内未有骗取中标或严重违约或重大服务质量问题的；</w:t>
      </w:r>
    </w:p>
    <w:p w14:paraId="7ADD400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15、我单位承诺</w:t>
      </w:r>
      <w:r>
        <w:rPr>
          <w:rFonts w:hint="default" w:ascii="楷体" w:hAnsi="楷体" w:eastAsia="楷体" w:cs="楷体"/>
          <w:bCs/>
          <w:color w:val="auto"/>
          <w:sz w:val="24"/>
          <w:szCs w:val="24"/>
          <w:highlight w:val="none"/>
          <w:lang w:val="en-US" w:eastAsia="zh-CN"/>
        </w:rPr>
        <w:t>在近三年内报价人或其法定代表人、拟委任的项目负责人未有行贿犯罪行为的。</w:t>
      </w:r>
    </w:p>
    <w:p w14:paraId="6B43E3A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color w:val="auto"/>
          <w:sz w:val="24"/>
          <w:szCs w:val="24"/>
          <w:highlight w:val="none"/>
          <w:lang w:val="en-US" w:eastAsia="zh-CN"/>
        </w:rPr>
      </w:pPr>
    </w:p>
    <w:p w14:paraId="1E09D692">
      <w:pPr>
        <w:keepNext w:val="0"/>
        <w:keepLines w:val="0"/>
        <w:pageBreakBefore w:val="0"/>
        <w:widowControl w:val="0"/>
        <w:kinsoku/>
        <w:wordWrap/>
        <w:overflowPunct/>
        <w:topLinePunct w:val="0"/>
        <w:autoSpaceDE/>
        <w:autoSpaceDN/>
        <w:bidi w:val="0"/>
        <w:adjustRightInd/>
        <w:snapToGrid/>
        <w:spacing w:line="400" w:lineRule="exact"/>
        <w:ind w:firstLine="3600" w:firstLineChars="1500"/>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报价单位：</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lang w:val="en-US" w:eastAsia="zh-CN"/>
        </w:rPr>
        <w:t xml:space="preserve"> （盖公章）</w:t>
      </w:r>
    </w:p>
    <w:p w14:paraId="51C49412">
      <w:pPr>
        <w:keepNext w:val="0"/>
        <w:keepLines w:val="0"/>
        <w:pageBreakBefore w:val="0"/>
        <w:widowControl w:val="0"/>
        <w:kinsoku/>
        <w:wordWrap/>
        <w:overflowPunct/>
        <w:topLinePunct w:val="0"/>
        <w:autoSpaceDE/>
        <w:autoSpaceDN/>
        <w:bidi w:val="0"/>
        <w:adjustRightInd/>
        <w:snapToGrid/>
        <w:spacing w:line="400" w:lineRule="exact"/>
        <w:ind w:firstLine="3600" w:firstLineChars="1500"/>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日    期：</w:t>
      </w:r>
    </w:p>
    <w:p w14:paraId="7E4D16FA">
      <w:pPr>
        <w:rPr>
          <w:rFonts w:hint="eastAsia" w:ascii="楷体" w:hAnsi="楷体" w:eastAsia="楷体" w:cs="楷体"/>
          <w:color w:val="auto"/>
          <w:highlight w:val="none"/>
        </w:rPr>
      </w:pPr>
    </w:p>
    <w:p w14:paraId="35A4B8E3">
      <w:pPr>
        <w:rPr>
          <w:rFonts w:hint="eastAsia" w:ascii="楷体" w:hAnsi="楷体" w:eastAsia="楷体" w:cs="楷体"/>
          <w:color w:val="auto"/>
          <w:sz w:val="24"/>
          <w:szCs w:val="24"/>
          <w:highlight w:val="none"/>
          <w:lang w:val="en-US" w:eastAsia="zh-CN"/>
        </w:rPr>
      </w:pPr>
      <w:bookmarkStart w:id="49" w:name="_Toc343700749"/>
      <w:bookmarkStart w:id="50" w:name="_Toc343692951"/>
      <w:r>
        <w:rPr>
          <w:rFonts w:hint="eastAsia" w:ascii="楷体" w:hAnsi="楷体" w:eastAsia="楷体" w:cs="楷体"/>
          <w:color w:val="auto"/>
          <w:sz w:val="24"/>
          <w:szCs w:val="24"/>
          <w:highlight w:val="none"/>
          <w:lang w:val="en-US" w:eastAsia="zh-CN"/>
        </w:rPr>
        <w:br w:type="page"/>
      </w:r>
    </w:p>
    <w:p w14:paraId="177C5B26">
      <w:pPr>
        <w:pStyle w:val="3"/>
        <w:numPr>
          <w:ilvl w:val="0"/>
          <w:numId w:val="0"/>
        </w:numPr>
        <w:spacing w:before="0" w:line="240" w:lineRule="auto"/>
        <w:ind w:leftChars="0"/>
        <w:jc w:val="both"/>
        <w:rPr>
          <w:rFonts w:hint="eastAsia" w:ascii="楷体" w:hAnsi="楷体" w:eastAsia="楷体" w:cs="楷体"/>
          <w:color w:val="auto"/>
          <w:sz w:val="24"/>
          <w:szCs w:val="24"/>
          <w:highlight w:val="none"/>
          <w:lang w:val="en-US" w:eastAsia="zh-CN"/>
        </w:rPr>
      </w:pPr>
      <w:bookmarkStart w:id="51" w:name="_Toc19863"/>
      <w:r>
        <w:rPr>
          <w:rFonts w:hint="eastAsia" w:ascii="楷体" w:hAnsi="楷体" w:eastAsia="楷体" w:cs="楷体"/>
          <w:color w:val="auto"/>
          <w:sz w:val="24"/>
          <w:szCs w:val="24"/>
          <w:highlight w:val="none"/>
          <w:lang w:val="en-US" w:eastAsia="zh-CN"/>
        </w:rPr>
        <w:t xml:space="preserve">             </w:t>
      </w:r>
    </w:p>
    <w:p w14:paraId="757D915C">
      <w:pPr>
        <w:pStyle w:val="3"/>
        <w:numPr>
          <w:ilvl w:val="0"/>
          <w:numId w:val="0"/>
        </w:numPr>
        <w:spacing w:before="0" w:line="240" w:lineRule="auto"/>
        <w:ind w:leftChars="0"/>
        <w:jc w:val="center"/>
        <w:rPr>
          <w:rFonts w:hint="eastAsia" w:ascii="楷体" w:hAnsi="楷体" w:eastAsia="楷体" w:cs="楷体"/>
          <w:color w:val="auto"/>
          <w:sz w:val="24"/>
          <w:szCs w:val="24"/>
          <w:highlight w:val="none"/>
        </w:rPr>
      </w:pPr>
      <w:bookmarkStart w:id="52" w:name="_Toc1073"/>
      <w:bookmarkStart w:id="53" w:name="_Toc15370"/>
      <w:r>
        <w:rPr>
          <w:rFonts w:hint="eastAsia" w:ascii="楷体" w:hAnsi="楷体" w:eastAsia="楷体" w:cs="楷体"/>
          <w:color w:val="auto"/>
          <w:sz w:val="24"/>
          <w:szCs w:val="24"/>
          <w:highlight w:val="none"/>
          <w:lang w:val="en-US" w:eastAsia="zh-CN"/>
        </w:rPr>
        <w:t>三、</w:t>
      </w:r>
      <w:r>
        <w:rPr>
          <w:rFonts w:hint="eastAsia" w:ascii="楷体" w:hAnsi="楷体" w:eastAsia="楷体" w:cs="楷体"/>
          <w:color w:val="auto"/>
          <w:sz w:val="24"/>
          <w:szCs w:val="24"/>
          <w:highlight w:val="none"/>
        </w:rPr>
        <w:t>法定代表人身份证明</w:t>
      </w:r>
      <w:bookmarkEnd w:id="52"/>
      <w:bookmarkEnd w:id="53"/>
    </w:p>
    <w:p w14:paraId="6D3E5C66">
      <w:pPr>
        <w:spacing w:after="0" w:line="433" w:lineRule="auto"/>
        <w:ind w:left="420" w:leftChars="200" w:right="9290"/>
        <w:rPr>
          <w:rFonts w:hint="eastAsia" w:ascii="宋体" w:hAnsi="宋体" w:eastAsia="宋体" w:cs="宋体"/>
          <w:color w:val="auto"/>
          <w:highlight w:val="none"/>
        </w:rPr>
      </w:pPr>
      <w:r>
        <w:rPr>
          <w:rFonts w:hint="eastAsia" w:ascii="宋体" w:hAnsi="宋体" w:eastAsia="宋体" w:cs="宋体"/>
          <w:color w:val="auto"/>
          <w:sz w:val="20"/>
          <w:highlight w:val="none"/>
        </w:rPr>
        <w:t xml:space="preserve"> </w:t>
      </w:r>
      <w:r>
        <w:rPr>
          <w:rFonts w:hint="eastAsia" w:ascii="宋体" w:hAnsi="宋体" w:eastAsia="宋体" w:cs="宋体"/>
          <w:color w:val="auto"/>
          <w:sz w:val="21"/>
          <w:highlight w:val="none"/>
        </w:rPr>
        <w:t xml:space="preserve"> </w:t>
      </w:r>
    </w:p>
    <w:p w14:paraId="0C6BA2AE">
      <w:pPr>
        <w:snapToGrid w:val="0"/>
        <w:spacing w:line="48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报价单位</w:t>
      </w:r>
      <w:r>
        <w:rPr>
          <w:rFonts w:hint="eastAsia" w:ascii="楷体" w:hAnsi="楷体" w:eastAsia="楷体" w:cs="楷体"/>
          <w:color w:val="auto"/>
          <w:sz w:val="24"/>
          <w:szCs w:val="24"/>
          <w:highlight w:val="none"/>
        </w:rPr>
        <w:t xml:space="preserve">名称：                         </w:t>
      </w:r>
    </w:p>
    <w:p w14:paraId="184C96CD">
      <w:pPr>
        <w:snapToGrid w:val="0"/>
        <w:spacing w:line="48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姓名：                </w:t>
      </w:r>
    </w:p>
    <w:p w14:paraId="4D41E2AE">
      <w:pPr>
        <w:snapToGrid w:val="0"/>
        <w:spacing w:line="48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性别：              </w:t>
      </w:r>
    </w:p>
    <w:p w14:paraId="73A20D7E">
      <w:pPr>
        <w:snapToGrid w:val="0"/>
        <w:spacing w:line="48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年龄：              </w:t>
      </w:r>
    </w:p>
    <w:p w14:paraId="2AEC8446">
      <w:pPr>
        <w:snapToGrid w:val="0"/>
        <w:spacing w:line="48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职务：               </w:t>
      </w:r>
    </w:p>
    <w:p w14:paraId="4E9B41AD">
      <w:pPr>
        <w:snapToGrid w:val="0"/>
        <w:spacing w:line="48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系                             （投标人名称）的法定代表人，特此证明。 </w:t>
      </w:r>
    </w:p>
    <w:p w14:paraId="3533784B">
      <w:pPr>
        <w:snapToGrid w:val="0"/>
        <w:spacing w:line="48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129AA50C">
      <w:pPr>
        <w:snapToGrid w:val="0"/>
        <w:spacing w:line="48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附：法定代表人身份证复印件。 </w:t>
      </w:r>
    </w:p>
    <w:p w14:paraId="51BA81FE">
      <w:pPr>
        <w:snapToGrid w:val="0"/>
        <w:spacing w:line="48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7B19D5CC">
      <w:pPr>
        <w:snapToGrid w:val="0"/>
        <w:spacing w:line="48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292BDBDC">
      <w:pPr>
        <w:snapToGrid w:val="0"/>
        <w:spacing w:line="48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7992FBB0">
      <w:pPr>
        <w:snapToGrid w:val="0"/>
        <w:spacing w:line="48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ab/>
      </w:r>
      <w:r>
        <w:rPr>
          <w:rFonts w:hint="eastAsia" w:ascii="楷体" w:hAnsi="楷体" w:eastAsia="楷体" w:cs="楷体"/>
          <w:color w:val="auto"/>
          <w:sz w:val="24"/>
          <w:szCs w:val="24"/>
          <w:highlight w:val="none"/>
        </w:rPr>
        <w:t xml:space="preserve">                   </w:t>
      </w:r>
    </w:p>
    <w:p w14:paraId="359CB501">
      <w:pPr>
        <w:snapToGrid w:val="0"/>
        <w:spacing w:line="480" w:lineRule="auto"/>
        <w:ind w:firstLine="480" w:firstLineChars="200"/>
        <w:jc w:val="left"/>
        <w:rPr>
          <w:rFonts w:hint="eastAsia" w:ascii="楷体" w:hAnsi="楷体" w:eastAsia="楷体" w:cs="楷体"/>
          <w:color w:val="auto"/>
          <w:sz w:val="24"/>
          <w:szCs w:val="24"/>
          <w:highlight w:val="none"/>
        </w:rPr>
      </w:pPr>
    </w:p>
    <w:p w14:paraId="1CFB00B0">
      <w:pPr>
        <w:snapToGrid w:val="0"/>
        <w:spacing w:line="480" w:lineRule="auto"/>
        <w:ind w:firstLine="480" w:firstLineChars="200"/>
        <w:jc w:val="left"/>
        <w:rPr>
          <w:rFonts w:hint="eastAsia" w:ascii="楷体" w:hAnsi="楷体" w:eastAsia="楷体" w:cs="楷体"/>
          <w:color w:val="auto"/>
          <w:sz w:val="24"/>
          <w:szCs w:val="24"/>
          <w:highlight w:val="none"/>
        </w:rPr>
      </w:pPr>
    </w:p>
    <w:p w14:paraId="219DE3C0">
      <w:pPr>
        <w:snapToGrid w:val="0"/>
        <w:spacing w:line="480" w:lineRule="auto"/>
        <w:ind w:firstLine="480" w:firstLineChars="200"/>
        <w:jc w:val="left"/>
        <w:rPr>
          <w:rFonts w:hint="eastAsia" w:ascii="楷体" w:hAnsi="楷体" w:eastAsia="楷体" w:cs="楷体"/>
          <w:color w:val="auto"/>
          <w:sz w:val="24"/>
          <w:szCs w:val="24"/>
          <w:highlight w:val="none"/>
        </w:rPr>
      </w:pPr>
    </w:p>
    <w:p w14:paraId="6096EEA6">
      <w:pPr>
        <w:snapToGrid w:val="0"/>
        <w:spacing w:line="480" w:lineRule="auto"/>
        <w:ind w:firstLine="480" w:firstLineChars="200"/>
        <w:jc w:val="righ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报价单位</w:t>
      </w: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rPr>
        <w:tab/>
      </w: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单位章</w:t>
      </w:r>
      <w:r>
        <w:rPr>
          <w:rFonts w:hint="eastAsia" w:ascii="楷体" w:hAnsi="楷体" w:eastAsia="楷体" w:cs="楷体"/>
          <w:color w:val="auto"/>
          <w:sz w:val="24"/>
          <w:szCs w:val="24"/>
          <w:highlight w:val="none"/>
          <w:lang w:eastAsia="zh-CN"/>
        </w:rPr>
        <w:t>）</w:t>
      </w:r>
    </w:p>
    <w:p w14:paraId="194E407B">
      <w:pPr>
        <w:snapToGrid w:val="0"/>
        <w:spacing w:line="480" w:lineRule="auto"/>
        <w:ind w:firstLine="3120" w:firstLineChars="1300"/>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日   期：</w:t>
      </w:r>
      <w:r>
        <w:rPr>
          <w:rFonts w:hint="eastAsia" w:ascii="楷体" w:hAnsi="楷体" w:eastAsia="楷体" w:cs="楷体"/>
          <w:color w:val="auto"/>
          <w:sz w:val="24"/>
          <w:szCs w:val="24"/>
          <w:highlight w:val="none"/>
        </w:rPr>
        <w:t xml:space="preserve"> </w:t>
      </w:r>
    </w:p>
    <w:p w14:paraId="654C073E">
      <w:pPr>
        <w:rPr>
          <w:rFonts w:hint="eastAsia" w:ascii="楷体" w:hAnsi="楷体" w:eastAsia="楷体" w:cs="楷体"/>
          <w:color w:val="auto"/>
          <w:sz w:val="24"/>
          <w:szCs w:val="24"/>
          <w:highlight w:val="none"/>
          <w:lang w:val="en-US" w:eastAsia="zh-CN"/>
        </w:rPr>
      </w:pPr>
    </w:p>
    <w:p w14:paraId="7A6ED690">
      <w:pP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br w:type="page"/>
      </w:r>
    </w:p>
    <w:p w14:paraId="0CA5D403">
      <w:pPr>
        <w:pStyle w:val="3"/>
        <w:numPr>
          <w:ilvl w:val="0"/>
          <w:numId w:val="0"/>
        </w:numPr>
        <w:spacing w:before="0" w:line="240" w:lineRule="auto"/>
        <w:ind w:leftChars="0"/>
        <w:jc w:val="center"/>
        <w:rPr>
          <w:rFonts w:hint="eastAsia" w:ascii="楷体" w:hAnsi="楷体" w:eastAsia="楷体" w:cs="楷体"/>
          <w:color w:val="auto"/>
          <w:sz w:val="24"/>
          <w:szCs w:val="24"/>
          <w:highlight w:val="none"/>
          <w:lang w:eastAsia="zh-CN"/>
        </w:rPr>
      </w:pPr>
      <w:bookmarkStart w:id="54" w:name="_Toc24891"/>
      <w:bookmarkStart w:id="55" w:name="_Toc7168"/>
      <w:r>
        <w:rPr>
          <w:rFonts w:hint="eastAsia" w:ascii="楷体" w:hAnsi="楷体" w:eastAsia="楷体" w:cs="楷体"/>
          <w:color w:val="auto"/>
          <w:sz w:val="24"/>
          <w:szCs w:val="24"/>
          <w:highlight w:val="none"/>
          <w:lang w:val="en-US" w:eastAsia="zh-CN"/>
        </w:rPr>
        <w:t>四、</w:t>
      </w:r>
      <w:r>
        <w:rPr>
          <w:rFonts w:hint="eastAsia" w:ascii="楷体" w:hAnsi="楷体" w:eastAsia="楷体" w:cs="楷体"/>
          <w:color w:val="auto"/>
          <w:sz w:val="24"/>
          <w:szCs w:val="24"/>
          <w:highlight w:val="none"/>
        </w:rPr>
        <w:t>法定代表人授权书</w:t>
      </w:r>
      <w:bookmarkEnd w:id="49"/>
      <w:bookmarkEnd w:id="50"/>
      <w:bookmarkEnd w:id="51"/>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适用于有授权委托人的情况</w:t>
      </w:r>
      <w:r>
        <w:rPr>
          <w:rFonts w:hint="eastAsia" w:ascii="楷体" w:hAnsi="楷体" w:eastAsia="楷体" w:cs="楷体"/>
          <w:color w:val="auto"/>
          <w:sz w:val="24"/>
          <w:szCs w:val="24"/>
          <w:highlight w:val="none"/>
          <w:lang w:eastAsia="zh-CN"/>
        </w:rPr>
        <w:t>）</w:t>
      </w:r>
      <w:bookmarkEnd w:id="54"/>
      <w:bookmarkEnd w:id="55"/>
    </w:p>
    <w:p w14:paraId="29118C3E">
      <w:pPr>
        <w:adjustRightInd w:val="0"/>
        <w:snapToGrid w:val="0"/>
        <w:spacing w:line="480" w:lineRule="auto"/>
        <w:rPr>
          <w:rFonts w:hint="eastAsia" w:ascii="楷体" w:hAnsi="楷体" w:eastAsia="楷体" w:cs="楷体"/>
          <w:color w:val="auto"/>
          <w:sz w:val="24"/>
          <w:szCs w:val="24"/>
          <w:highlight w:val="none"/>
        </w:rPr>
      </w:pPr>
    </w:p>
    <w:p w14:paraId="46CF2E10">
      <w:pPr>
        <w:adjustRightInd w:val="0"/>
        <w:snapToGrid w:val="0"/>
        <w:spacing w:line="480" w:lineRule="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rPr>
        <w:t>致：</w:t>
      </w:r>
      <w:r>
        <w:rPr>
          <w:rFonts w:hint="eastAsia" w:ascii="楷体" w:hAnsi="楷体" w:eastAsia="楷体" w:cs="楷体"/>
          <w:color w:val="auto"/>
          <w:sz w:val="24"/>
          <w:szCs w:val="24"/>
          <w:highlight w:val="none"/>
          <w:lang w:val="en-US" w:eastAsia="zh-CN"/>
        </w:rPr>
        <w:t>海南洋浦陆海能源发展有限公司</w:t>
      </w:r>
    </w:p>
    <w:p w14:paraId="5B3C2ACD">
      <w:pPr>
        <w:snapToGrid w:val="0"/>
        <w:spacing w:line="48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本授权书声明：位于</w:t>
      </w:r>
      <w:r>
        <w:rPr>
          <w:rFonts w:hint="eastAsia" w:ascii="楷体" w:hAnsi="楷体" w:eastAsia="楷体" w:cs="楷体"/>
          <w:color w:val="auto"/>
          <w:sz w:val="24"/>
          <w:szCs w:val="24"/>
          <w:highlight w:val="none"/>
          <w:u w:val="single"/>
        </w:rPr>
        <w:t xml:space="preserve">（公司地址）               </w:t>
      </w:r>
      <w:r>
        <w:rPr>
          <w:rFonts w:hint="eastAsia" w:ascii="楷体" w:hAnsi="楷体" w:eastAsia="楷体" w:cs="楷体"/>
          <w:color w:val="auto"/>
          <w:sz w:val="24"/>
          <w:szCs w:val="24"/>
          <w:highlight w:val="none"/>
        </w:rPr>
        <w:t>的</w:t>
      </w:r>
      <w:r>
        <w:rPr>
          <w:rFonts w:hint="eastAsia" w:ascii="楷体" w:hAnsi="楷体" w:eastAsia="楷体" w:cs="楷体"/>
          <w:color w:val="auto"/>
          <w:sz w:val="24"/>
          <w:szCs w:val="24"/>
          <w:highlight w:val="none"/>
          <w:u w:val="single"/>
        </w:rPr>
        <w:t xml:space="preserve">（公司名称）    </w:t>
      </w:r>
      <w:r>
        <w:rPr>
          <w:rFonts w:hint="eastAsia" w:ascii="楷体" w:hAnsi="楷体" w:eastAsia="楷体" w:cs="楷体"/>
          <w:color w:val="auto"/>
          <w:sz w:val="24"/>
          <w:szCs w:val="24"/>
          <w:highlight w:val="none"/>
        </w:rPr>
        <w:t>的</w:t>
      </w:r>
      <w:r>
        <w:rPr>
          <w:rFonts w:hint="eastAsia" w:ascii="楷体" w:hAnsi="楷体" w:eastAsia="楷体" w:cs="楷体"/>
          <w:color w:val="auto"/>
          <w:sz w:val="24"/>
          <w:szCs w:val="24"/>
          <w:highlight w:val="none"/>
          <w:u w:val="single"/>
        </w:rPr>
        <w:t xml:space="preserve">（法定代表人姓名）      </w:t>
      </w:r>
      <w:r>
        <w:rPr>
          <w:rFonts w:hint="eastAsia" w:ascii="楷体" w:hAnsi="楷体" w:eastAsia="楷体" w:cs="楷体"/>
          <w:color w:val="auto"/>
          <w:sz w:val="24"/>
          <w:szCs w:val="24"/>
          <w:highlight w:val="none"/>
        </w:rPr>
        <w:t>代表本公司授权</w:t>
      </w:r>
      <w:r>
        <w:rPr>
          <w:rFonts w:hint="eastAsia" w:ascii="楷体" w:hAnsi="楷体" w:eastAsia="楷体" w:cs="楷体"/>
          <w:color w:val="auto"/>
          <w:sz w:val="24"/>
          <w:szCs w:val="24"/>
          <w:highlight w:val="none"/>
          <w:u w:val="single"/>
        </w:rPr>
        <w:t xml:space="preserve">（被授权人姓名）      </w:t>
      </w:r>
      <w:r>
        <w:rPr>
          <w:rFonts w:hint="eastAsia" w:ascii="楷体" w:hAnsi="楷体" w:eastAsia="楷体" w:cs="楷体"/>
          <w:color w:val="auto"/>
          <w:sz w:val="24"/>
          <w:szCs w:val="24"/>
          <w:highlight w:val="none"/>
        </w:rPr>
        <w:t>为本公司的唯一合法代理人，代表本公司参加</w:t>
      </w:r>
      <w:r>
        <w:rPr>
          <w:rFonts w:hint="eastAsia" w:ascii="楷体" w:hAnsi="楷体" w:eastAsia="楷体" w:cs="楷体"/>
          <w:color w:val="auto"/>
          <w:sz w:val="24"/>
          <w:szCs w:val="24"/>
          <w:highlight w:val="none"/>
          <w:lang w:val="en-US" w:eastAsia="zh-CN"/>
        </w:rPr>
        <w:t>海南洋浦陆海能源发展有限公司</w:t>
      </w:r>
      <w:r>
        <w:rPr>
          <w:rFonts w:hint="eastAsia" w:ascii="楷体" w:hAnsi="楷体" w:eastAsia="楷体" w:cs="楷体"/>
          <w:color w:val="auto"/>
          <w:sz w:val="24"/>
          <w:szCs w:val="24"/>
          <w:highlight w:val="none"/>
          <w:u w:val="single"/>
          <w:lang w:val="en-US" w:eastAsia="zh-CN"/>
        </w:rPr>
        <w:t>公司网站及公众号开发服务</w:t>
      </w:r>
      <w:r>
        <w:rPr>
          <w:rFonts w:hint="eastAsia" w:ascii="楷体" w:hAnsi="楷体" w:eastAsia="楷体" w:cs="楷体"/>
          <w:color w:val="auto"/>
          <w:sz w:val="24"/>
          <w:szCs w:val="24"/>
          <w:highlight w:val="none"/>
        </w:rPr>
        <w:t>采购</w:t>
      </w:r>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活动，并在整个</w:t>
      </w:r>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采购活动中，以本公司名义全权处理包括递交企业和产品资质材料，确认相关信息，</w:t>
      </w:r>
      <w:r>
        <w:rPr>
          <w:rFonts w:hint="eastAsia" w:ascii="楷体" w:hAnsi="楷体" w:eastAsia="楷体" w:cs="楷体"/>
          <w:color w:val="auto"/>
          <w:sz w:val="24"/>
          <w:szCs w:val="24"/>
          <w:highlight w:val="none"/>
          <w:lang w:eastAsia="zh-CN"/>
        </w:rPr>
        <w:t xml:space="preserve"> </w:t>
      </w:r>
      <w:r>
        <w:rPr>
          <w:rFonts w:hint="eastAsia" w:ascii="楷体" w:hAnsi="楷体" w:eastAsia="楷体" w:cs="楷体"/>
          <w:color w:val="auto"/>
          <w:sz w:val="24"/>
          <w:szCs w:val="24"/>
          <w:highlight w:val="none"/>
        </w:rPr>
        <w:t>产品报价、议价，交纳相关费用，签订采购合同，执行和完成采购周期内的售后服务等一切与之有关的事务，并保证所提供的资质证明材料真实、合法、完整、有效。</w:t>
      </w:r>
    </w:p>
    <w:p w14:paraId="432E3451">
      <w:pPr>
        <w:snapToGrid w:val="0"/>
        <w:spacing w:line="480" w:lineRule="auto"/>
        <w:ind w:firstLine="584"/>
        <w:jc w:val="left"/>
        <w:rPr>
          <w:rFonts w:hint="eastAsia" w:ascii="楷体" w:hAnsi="楷体" w:eastAsia="楷体" w:cs="楷体"/>
          <w:color w:val="auto"/>
          <w:sz w:val="24"/>
          <w:szCs w:val="24"/>
          <w:highlight w:val="none"/>
        </w:rPr>
      </w:pPr>
    </w:p>
    <w:p w14:paraId="08506821">
      <w:pPr>
        <w:snapToGrid w:val="0"/>
        <w:spacing w:line="480" w:lineRule="auto"/>
        <w:ind w:firstLine="600" w:firstLineChars="25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本授权书于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年   月   日签字生效，特此声明。</w:t>
      </w:r>
    </w:p>
    <w:p w14:paraId="3C39DA2F">
      <w:pPr>
        <w:spacing w:line="480" w:lineRule="auto"/>
        <w:ind w:firstLine="616" w:firstLineChars="257"/>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授权期限为：   年   月   日起至本次采购期结束。授权期限内无特殊情况不变更合法代理人（被授权人）。</w:t>
      </w:r>
    </w:p>
    <w:p w14:paraId="79F224D0">
      <w:pPr>
        <w:spacing w:line="480" w:lineRule="auto"/>
        <w:ind w:firstLine="616" w:firstLineChars="257"/>
        <w:rPr>
          <w:rFonts w:hint="eastAsia" w:ascii="楷体" w:hAnsi="楷体" w:eastAsia="楷体" w:cs="楷体"/>
          <w:color w:val="auto"/>
          <w:sz w:val="24"/>
          <w:szCs w:val="24"/>
          <w:highlight w:val="none"/>
        </w:rPr>
      </w:pPr>
    </w:p>
    <w:p w14:paraId="3069BC01">
      <w:pPr>
        <w:snapToGrid w:val="0"/>
        <w:spacing w:line="48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附：委托代理人身份证复印件</w:t>
      </w:r>
    </w:p>
    <w:p w14:paraId="22815F74">
      <w:pPr>
        <w:snapToGrid w:val="0"/>
        <w:spacing w:line="480" w:lineRule="auto"/>
        <w:ind w:firstLine="480" w:firstLineChars="200"/>
        <w:jc w:val="left"/>
        <w:rPr>
          <w:rFonts w:hint="eastAsia" w:ascii="楷体" w:hAnsi="楷体" w:eastAsia="楷体" w:cs="楷体"/>
          <w:color w:val="auto"/>
          <w:sz w:val="24"/>
          <w:szCs w:val="24"/>
          <w:highlight w:val="none"/>
        </w:rPr>
      </w:pPr>
    </w:p>
    <w:p w14:paraId="77941E2A">
      <w:pPr>
        <w:snapToGrid w:val="0"/>
        <w:spacing w:line="48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43E6F648">
      <w:pPr>
        <w:snapToGrid w:val="0"/>
        <w:spacing w:line="480" w:lineRule="auto"/>
        <w:ind w:firstLine="480" w:firstLineChars="200"/>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法定代表人(签字)</w:t>
      </w:r>
      <w:r>
        <w:rPr>
          <w:rFonts w:hint="eastAsia" w:ascii="楷体" w:hAnsi="楷体" w:eastAsia="楷体" w:cs="楷体"/>
          <w:color w:val="auto"/>
          <w:sz w:val="24"/>
          <w:szCs w:val="24"/>
          <w:highlight w:val="none"/>
          <w:lang w:eastAsia="zh-CN"/>
        </w:rPr>
        <w:t>：</w:t>
      </w:r>
    </w:p>
    <w:p w14:paraId="1E30C848">
      <w:pPr>
        <w:snapToGrid w:val="0"/>
        <w:spacing w:line="480" w:lineRule="auto"/>
        <w:ind w:firstLine="480" w:firstLineChars="200"/>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被授权人(签字)</w:t>
      </w:r>
      <w:r>
        <w:rPr>
          <w:rFonts w:hint="eastAsia" w:ascii="楷体" w:hAnsi="楷体" w:eastAsia="楷体" w:cs="楷体"/>
          <w:color w:val="auto"/>
          <w:sz w:val="24"/>
          <w:szCs w:val="24"/>
          <w:highlight w:val="none"/>
          <w:lang w:val="en-US" w:eastAsia="zh-CN"/>
        </w:rPr>
        <w:t>：</w:t>
      </w:r>
    </w:p>
    <w:p w14:paraId="2113FADF">
      <w:pPr>
        <w:snapToGrid w:val="0"/>
        <w:spacing w:line="480" w:lineRule="auto"/>
        <w:ind w:firstLine="480" w:firstLineChars="200"/>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授权单位名称（盖章）</w:t>
      </w:r>
    </w:p>
    <w:p w14:paraId="17FCB585">
      <w:pPr>
        <w:snapToGrid w:val="0"/>
        <w:spacing w:line="480" w:lineRule="auto"/>
        <w:ind w:firstLine="480" w:firstLineChars="20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联系电话</w:t>
      </w:r>
      <w:r>
        <w:rPr>
          <w:rFonts w:hint="eastAsia" w:ascii="楷体" w:hAnsi="楷体" w:eastAsia="楷体" w:cs="楷体"/>
          <w:color w:val="auto"/>
          <w:sz w:val="24"/>
          <w:szCs w:val="24"/>
          <w:highlight w:val="none"/>
          <w:lang w:eastAsia="zh-CN"/>
        </w:rPr>
        <w:t>：</w:t>
      </w:r>
    </w:p>
    <w:p w14:paraId="66C8D8FD">
      <w:pPr>
        <w:pStyle w:val="28"/>
        <w:spacing w:line="360" w:lineRule="auto"/>
        <w:ind w:firstLine="0" w:firstLineChars="0"/>
        <w:jc w:val="both"/>
        <w:rPr>
          <w:rFonts w:hint="eastAsia" w:ascii="楷体" w:hAnsi="楷体" w:eastAsia="楷体" w:cs="楷体"/>
          <w:b/>
          <w:bCs/>
          <w:color w:val="auto"/>
          <w:kern w:val="44"/>
          <w:sz w:val="24"/>
          <w:szCs w:val="24"/>
          <w:highlight w:val="none"/>
        </w:rPr>
      </w:pPr>
    </w:p>
    <w:p w14:paraId="6174A22F">
      <w:pPr>
        <w:pStyle w:val="28"/>
        <w:spacing w:line="360" w:lineRule="auto"/>
        <w:ind w:firstLine="0" w:firstLineChars="0"/>
        <w:jc w:val="both"/>
        <w:rPr>
          <w:rFonts w:hint="eastAsia" w:ascii="楷体" w:hAnsi="楷体" w:eastAsia="楷体" w:cs="楷体"/>
          <w:b/>
          <w:bCs/>
          <w:color w:val="auto"/>
          <w:kern w:val="2"/>
          <w:sz w:val="24"/>
          <w:szCs w:val="24"/>
          <w:highlight w:val="none"/>
          <w:lang w:val="en-US" w:eastAsia="zh-CN" w:bidi="ar-SA"/>
        </w:rPr>
      </w:pPr>
    </w:p>
    <w:p w14:paraId="094B7F87">
      <w:pPr>
        <w:pStyle w:val="3"/>
        <w:numPr>
          <w:ilvl w:val="0"/>
          <w:numId w:val="0"/>
        </w:numPr>
        <w:spacing w:before="0" w:line="240" w:lineRule="auto"/>
        <w:ind w:leftChars="0"/>
        <w:jc w:val="center"/>
        <w:rPr>
          <w:rFonts w:hint="eastAsia" w:ascii="楷体" w:hAnsi="楷体" w:eastAsia="楷体" w:cs="楷体"/>
          <w:color w:val="auto"/>
          <w:sz w:val="24"/>
          <w:szCs w:val="24"/>
          <w:highlight w:val="none"/>
          <w:lang w:val="en-US" w:eastAsia="zh-CN"/>
        </w:rPr>
      </w:pPr>
      <w:bookmarkStart w:id="56" w:name="_Toc8935"/>
      <w:r>
        <w:rPr>
          <w:rFonts w:hint="eastAsia" w:ascii="楷体" w:hAnsi="楷体" w:eastAsia="楷体" w:cs="楷体"/>
          <w:color w:val="auto"/>
          <w:sz w:val="24"/>
          <w:szCs w:val="24"/>
          <w:highlight w:val="none"/>
          <w:lang w:val="en-US" w:eastAsia="zh-CN"/>
        </w:rPr>
        <w:t>五、无重大违法记录声明函</w:t>
      </w:r>
      <w:bookmarkEnd w:id="56"/>
    </w:p>
    <w:p w14:paraId="124040CD">
      <w:pPr>
        <w:pStyle w:val="28"/>
        <w:spacing w:line="360" w:lineRule="auto"/>
        <w:ind w:firstLine="48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近三年内参加过的政府采购和招投标活动中没有重大违法记录（提供声明函（格式自拟），供应商注册成立时间不足三年的，从注册时间起算），以下为格式参考：</w:t>
      </w:r>
    </w:p>
    <w:p w14:paraId="4546D17C">
      <w:pPr>
        <w:pStyle w:val="28"/>
        <w:spacing w:line="360" w:lineRule="auto"/>
        <w:ind w:firstLine="48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267FE9B6">
      <w:pPr>
        <w:pStyle w:val="28"/>
        <w:spacing w:line="360" w:lineRule="auto"/>
        <w:ind w:firstLine="0" w:firstLineChars="0"/>
        <w:jc w:val="center"/>
        <w:rPr>
          <w:rFonts w:hint="eastAsia" w:ascii="宋体" w:hAnsi="宋体"/>
          <w:b/>
          <w:bCs/>
          <w:color w:val="auto"/>
          <w:kern w:val="44"/>
          <w:sz w:val="32"/>
          <w:szCs w:val="32"/>
          <w:highlight w:val="none"/>
        </w:rPr>
      </w:pPr>
      <w:r>
        <w:rPr>
          <w:rFonts w:hint="eastAsia" w:ascii="宋体" w:hAnsi="宋体"/>
          <w:b/>
          <w:bCs/>
          <w:color w:val="auto"/>
          <w:kern w:val="44"/>
          <w:sz w:val="32"/>
          <w:szCs w:val="32"/>
          <w:highlight w:val="none"/>
        </w:rPr>
        <w:t>声明函</w:t>
      </w:r>
    </w:p>
    <w:p w14:paraId="7A49AC59">
      <w:pPr>
        <w:pStyle w:val="28"/>
        <w:spacing w:line="360" w:lineRule="auto"/>
        <w:ind w:firstLine="0" w:firstLineChars="0"/>
        <w:jc w:val="left"/>
        <w:rPr>
          <w:rFonts w:hint="eastAsia" w:ascii="仿宋" w:hAnsi="仿宋" w:eastAsia="仿宋"/>
          <w:color w:val="auto"/>
          <w:kern w:val="44"/>
          <w:sz w:val="24"/>
          <w:szCs w:val="24"/>
          <w:highlight w:val="none"/>
        </w:rPr>
      </w:pPr>
      <w:r>
        <w:rPr>
          <w:rFonts w:hint="eastAsia" w:ascii="仿宋" w:hAnsi="仿宋" w:eastAsia="仿宋"/>
          <w:color w:val="auto"/>
          <w:kern w:val="44"/>
          <w:sz w:val="24"/>
          <w:szCs w:val="24"/>
          <w:highlight w:val="none"/>
          <w:lang w:eastAsia="zh-CN"/>
        </w:rPr>
        <w:t>海南洋浦陆海能源发展有限公司</w:t>
      </w:r>
      <w:r>
        <w:rPr>
          <w:rFonts w:hint="eastAsia" w:ascii="仿宋" w:hAnsi="仿宋" w:eastAsia="仿宋"/>
          <w:color w:val="auto"/>
          <w:kern w:val="44"/>
          <w:sz w:val="24"/>
          <w:szCs w:val="24"/>
          <w:highlight w:val="none"/>
        </w:rPr>
        <w:t xml:space="preserve"> ：</w:t>
      </w:r>
    </w:p>
    <w:p w14:paraId="1A776529">
      <w:pPr>
        <w:pStyle w:val="28"/>
        <w:spacing w:line="360" w:lineRule="auto"/>
        <w:ind w:firstLine="480"/>
        <w:jc w:val="left"/>
        <w:rPr>
          <w:rFonts w:hint="eastAsia" w:ascii="仿宋" w:hAnsi="仿宋" w:eastAsia="仿宋"/>
          <w:color w:val="auto"/>
          <w:kern w:val="44"/>
          <w:sz w:val="24"/>
          <w:szCs w:val="24"/>
          <w:highlight w:val="none"/>
        </w:rPr>
      </w:pPr>
      <w:r>
        <w:rPr>
          <w:rFonts w:hint="eastAsia" w:ascii="仿宋" w:hAnsi="仿宋" w:eastAsia="仿宋"/>
          <w:color w:val="auto"/>
          <w:kern w:val="44"/>
          <w:sz w:val="24"/>
          <w:szCs w:val="24"/>
          <w:highlight w:val="none"/>
        </w:rPr>
        <w:t>我司承诺近三年内参加过的政府采购和招投标活动中没有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题。</w:t>
      </w:r>
    </w:p>
    <w:p w14:paraId="0AEDCCC3">
      <w:pPr>
        <w:pStyle w:val="28"/>
        <w:spacing w:line="360" w:lineRule="auto"/>
        <w:ind w:firstLine="480"/>
        <w:jc w:val="left"/>
        <w:rPr>
          <w:rFonts w:hint="eastAsia" w:ascii="仿宋" w:hAnsi="仿宋" w:eastAsia="仿宋"/>
          <w:color w:val="auto"/>
          <w:kern w:val="44"/>
          <w:sz w:val="24"/>
          <w:szCs w:val="24"/>
          <w:highlight w:val="none"/>
        </w:rPr>
      </w:pPr>
      <w:r>
        <w:rPr>
          <w:rFonts w:hint="eastAsia" w:ascii="仿宋" w:hAnsi="仿宋" w:eastAsia="仿宋"/>
          <w:color w:val="auto"/>
          <w:kern w:val="44"/>
          <w:sz w:val="24"/>
          <w:szCs w:val="24"/>
          <w:highlight w:val="none"/>
        </w:rPr>
        <w:t>附：未被列入中国执行信息公开网（http://zxgk.court.gov.cn/）的“失信被执行人”名单和国家企业信用信息公示系统“严重违法失信名单（黑名单）”的查询结果网页截图并加盖单位公章）。</w:t>
      </w:r>
    </w:p>
    <w:p w14:paraId="1257D817">
      <w:pPr>
        <w:pStyle w:val="28"/>
        <w:spacing w:line="360" w:lineRule="auto"/>
        <w:ind w:firstLine="0" w:firstLineChars="0"/>
        <w:jc w:val="left"/>
        <w:rPr>
          <w:rFonts w:hint="eastAsia" w:ascii="仿宋" w:hAnsi="仿宋" w:eastAsia="仿宋"/>
          <w:color w:val="auto"/>
          <w:kern w:val="44"/>
          <w:sz w:val="24"/>
          <w:szCs w:val="24"/>
          <w:highlight w:val="none"/>
        </w:rPr>
      </w:pPr>
      <w:r>
        <w:rPr>
          <w:rFonts w:hint="eastAsia" w:ascii="仿宋" w:hAnsi="仿宋" w:eastAsia="仿宋"/>
          <w:color w:val="auto"/>
          <w:kern w:val="44"/>
          <w:sz w:val="24"/>
          <w:szCs w:val="24"/>
          <w:highlight w:val="none"/>
        </w:rPr>
        <w:t xml:space="preserve"> </w:t>
      </w:r>
    </w:p>
    <w:p w14:paraId="0DD419BF">
      <w:pPr>
        <w:pStyle w:val="28"/>
        <w:spacing w:line="360" w:lineRule="auto"/>
        <w:ind w:firstLine="0" w:firstLineChars="0"/>
        <w:jc w:val="left"/>
        <w:rPr>
          <w:rFonts w:hint="eastAsia" w:ascii="仿宋" w:hAnsi="仿宋" w:eastAsia="仿宋"/>
          <w:color w:val="auto"/>
          <w:kern w:val="44"/>
          <w:sz w:val="24"/>
          <w:szCs w:val="24"/>
          <w:highlight w:val="none"/>
        </w:rPr>
      </w:pPr>
      <w:r>
        <w:rPr>
          <w:rFonts w:hint="eastAsia" w:ascii="仿宋" w:hAnsi="仿宋" w:eastAsia="仿宋"/>
          <w:color w:val="auto"/>
          <w:kern w:val="44"/>
          <w:sz w:val="24"/>
          <w:szCs w:val="24"/>
          <w:highlight w:val="none"/>
        </w:rPr>
        <w:t xml:space="preserve"> </w:t>
      </w:r>
    </w:p>
    <w:p w14:paraId="773000C5">
      <w:pPr>
        <w:pStyle w:val="28"/>
        <w:spacing w:line="360" w:lineRule="auto"/>
        <w:ind w:firstLine="0" w:firstLineChars="0"/>
        <w:jc w:val="left"/>
        <w:rPr>
          <w:rFonts w:hint="eastAsia" w:ascii="仿宋" w:hAnsi="仿宋" w:eastAsia="仿宋"/>
          <w:color w:val="auto"/>
          <w:kern w:val="44"/>
          <w:sz w:val="24"/>
          <w:szCs w:val="24"/>
          <w:highlight w:val="none"/>
        </w:rPr>
      </w:pPr>
      <w:r>
        <w:rPr>
          <w:rFonts w:hint="eastAsia" w:ascii="仿宋" w:hAnsi="仿宋" w:eastAsia="仿宋"/>
          <w:color w:val="auto"/>
          <w:kern w:val="44"/>
          <w:sz w:val="24"/>
          <w:szCs w:val="24"/>
          <w:highlight w:val="none"/>
        </w:rPr>
        <w:t xml:space="preserve"> </w:t>
      </w:r>
    </w:p>
    <w:p w14:paraId="2C3CF4CF">
      <w:pPr>
        <w:pStyle w:val="28"/>
        <w:spacing w:line="360" w:lineRule="auto"/>
        <w:ind w:firstLine="0" w:firstLineChars="0"/>
        <w:jc w:val="left"/>
        <w:rPr>
          <w:rFonts w:hint="eastAsia" w:ascii="仿宋" w:hAnsi="仿宋" w:eastAsia="仿宋"/>
          <w:color w:val="auto"/>
          <w:kern w:val="44"/>
          <w:sz w:val="24"/>
          <w:szCs w:val="24"/>
          <w:highlight w:val="none"/>
        </w:rPr>
      </w:pPr>
      <w:r>
        <w:rPr>
          <w:rFonts w:hint="eastAsia" w:ascii="仿宋" w:hAnsi="仿宋" w:eastAsia="仿宋"/>
          <w:color w:val="auto"/>
          <w:kern w:val="44"/>
          <w:sz w:val="24"/>
          <w:szCs w:val="24"/>
          <w:highlight w:val="none"/>
        </w:rPr>
        <w:t xml:space="preserve"> </w:t>
      </w:r>
    </w:p>
    <w:p w14:paraId="340B9EF6">
      <w:pPr>
        <w:pStyle w:val="28"/>
        <w:spacing w:line="360" w:lineRule="auto"/>
        <w:ind w:firstLine="0" w:firstLineChars="0"/>
        <w:jc w:val="left"/>
        <w:rPr>
          <w:rFonts w:hint="eastAsia" w:ascii="仿宋" w:hAnsi="仿宋" w:eastAsia="仿宋"/>
          <w:color w:val="auto"/>
          <w:kern w:val="44"/>
          <w:sz w:val="24"/>
          <w:szCs w:val="24"/>
          <w:highlight w:val="none"/>
        </w:rPr>
      </w:pPr>
      <w:r>
        <w:rPr>
          <w:rFonts w:hint="eastAsia" w:ascii="仿宋" w:hAnsi="仿宋" w:eastAsia="仿宋"/>
          <w:color w:val="auto"/>
          <w:kern w:val="44"/>
          <w:sz w:val="24"/>
          <w:szCs w:val="24"/>
          <w:highlight w:val="none"/>
        </w:rPr>
        <w:t xml:space="preserve"> </w:t>
      </w:r>
    </w:p>
    <w:p w14:paraId="0AD6ABFB">
      <w:pPr>
        <w:keepNext w:val="0"/>
        <w:keepLines w:val="0"/>
        <w:pageBreakBefore w:val="0"/>
        <w:widowControl w:val="0"/>
        <w:kinsoku/>
        <w:wordWrap/>
        <w:overflowPunct/>
        <w:topLinePunct w:val="0"/>
        <w:autoSpaceDE/>
        <w:autoSpaceDN/>
        <w:bidi w:val="0"/>
        <w:adjustRightInd/>
        <w:snapToGrid/>
        <w:spacing w:line="400" w:lineRule="exact"/>
        <w:ind w:firstLine="3600" w:firstLineChars="1500"/>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报价单位：</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lang w:val="en-US" w:eastAsia="zh-CN"/>
        </w:rPr>
        <w:t xml:space="preserve"> （盖公章）</w:t>
      </w:r>
    </w:p>
    <w:p w14:paraId="67EA5552">
      <w:pPr>
        <w:keepNext w:val="0"/>
        <w:keepLines w:val="0"/>
        <w:pageBreakBefore w:val="0"/>
        <w:widowControl w:val="0"/>
        <w:kinsoku/>
        <w:wordWrap/>
        <w:overflowPunct/>
        <w:topLinePunct w:val="0"/>
        <w:autoSpaceDE/>
        <w:autoSpaceDN/>
        <w:bidi w:val="0"/>
        <w:adjustRightInd/>
        <w:snapToGrid/>
        <w:spacing w:line="400" w:lineRule="exact"/>
        <w:ind w:firstLine="3840" w:firstLineChars="1600"/>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日    期：</w:t>
      </w:r>
    </w:p>
    <w:p w14:paraId="4E5509E2">
      <w:pPr>
        <w:pStyle w:val="39"/>
        <w:spacing w:line="360" w:lineRule="auto"/>
        <w:ind w:firstLine="482"/>
        <w:jc w:val="right"/>
        <w:rPr>
          <w:rFonts w:hint="eastAsia" w:ascii="仿宋" w:hAnsi="仿宋" w:eastAsia="仿宋"/>
          <w:color w:val="auto"/>
          <w:sz w:val="24"/>
          <w:szCs w:val="24"/>
          <w:highlight w:val="none"/>
        </w:rPr>
      </w:pPr>
    </w:p>
    <w:p w14:paraId="383C59E8">
      <w:pPr>
        <w:pStyle w:val="28"/>
        <w:spacing w:line="360" w:lineRule="auto"/>
        <w:ind w:firstLine="0" w:firstLineChars="0"/>
        <w:jc w:val="left"/>
        <w:rPr>
          <w:rFonts w:hint="eastAsia" w:ascii="仿宋" w:hAnsi="仿宋" w:eastAsia="仿宋"/>
          <w:color w:val="auto"/>
          <w:kern w:val="44"/>
          <w:sz w:val="24"/>
          <w:szCs w:val="24"/>
          <w:highlight w:val="none"/>
        </w:rPr>
      </w:pPr>
      <w:r>
        <w:rPr>
          <w:rFonts w:hint="eastAsia" w:ascii="仿宋" w:hAnsi="仿宋" w:eastAsia="仿宋"/>
          <w:color w:val="auto"/>
          <w:kern w:val="44"/>
          <w:sz w:val="24"/>
          <w:szCs w:val="24"/>
          <w:highlight w:val="none"/>
        </w:rPr>
        <w:t xml:space="preserve"> </w:t>
      </w:r>
    </w:p>
    <w:p w14:paraId="42E06B25">
      <w:pPr>
        <w:pStyle w:val="28"/>
        <w:spacing w:line="360" w:lineRule="auto"/>
        <w:ind w:firstLine="0" w:firstLineChars="0"/>
        <w:jc w:val="left"/>
        <w:rPr>
          <w:rFonts w:hint="eastAsia" w:ascii="仿宋" w:hAnsi="仿宋" w:eastAsia="仿宋"/>
          <w:color w:val="auto"/>
          <w:kern w:val="44"/>
          <w:sz w:val="24"/>
          <w:szCs w:val="24"/>
          <w:highlight w:val="none"/>
        </w:rPr>
      </w:pPr>
      <w:r>
        <w:rPr>
          <w:rFonts w:hint="eastAsia" w:ascii="仿宋" w:hAnsi="仿宋" w:eastAsia="仿宋"/>
          <w:color w:val="auto"/>
          <w:kern w:val="44"/>
          <w:sz w:val="24"/>
          <w:szCs w:val="24"/>
          <w:highlight w:val="none"/>
        </w:rPr>
        <w:t xml:space="preserve"> </w:t>
      </w:r>
    </w:p>
    <w:p w14:paraId="0CFAED2E">
      <w:pPr>
        <w:pStyle w:val="28"/>
        <w:spacing w:line="360" w:lineRule="auto"/>
        <w:ind w:firstLine="0" w:firstLineChars="0"/>
        <w:jc w:val="left"/>
        <w:rPr>
          <w:rFonts w:hint="eastAsia" w:ascii="仿宋" w:hAnsi="仿宋" w:eastAsia="仿宋"/>
          <w:color w:val="auto"/>
          <w:kern w:val="44"/>
          <w:sz w:val="24"/>
          <w:szCs w:val="24"/>
          <w:highlight w:val="none"/>
        </w:rPr>
      </w:pPr>
    </w:p>
    <w:p w14:paraId="4B102277">
      <w:pPr>
        <w:pStyle w:val="28"/>
        <w:spacing w:line="360" w:lineRule="auto"/>
        <w:ind w:firstLine="0" w:firstLineChars="0"/>
        <w:jc w:val="left"/>
        <w:rPr>
          <w:rFonts w:hint="eastAsia" w:ascii="仿宋" w:hAnsi="仿宋" w:eastAsia="仿宋"/>
          <w:color w:val="auto"/>
          <w:kern w:val="44"/>
          <w:sz w:val="24"/>
          <w:szCs w:val="24"/>
          <w:highlight w:val="none"/>
        </w:rPr>
      </w:pPr>
    </w:p>
    <w:p w14:paraId="34B31E6F">
      <w:pPr>
        <w:pStyle w:val="39"/>
        <w:spacing w:line="360" w:lineRule="auto"/>
        <w:rPr>
          <w:rFonts w:hint="eastAsia" w:ascii="仿宋" w:hAnsi="仿宋" w:eastAsia="仿宋" w:cs="黑体"/>
          <w:b/>
          <w:color w:val="auto"/>
          <w:kern w:val="0"/>
          <w:sz w:val="24"/>
          <w:szCs w:val="24"/>
          <w:highlight w:val="none"/>
        </w:rPr>
      </w:pPr>
      <w:r>
        <w:rPr>
          <w:rFonts w:ascii="仿宋" w:hAnsi="仿宋" w:eastAsia="仿宋"/>
          <w:color w:val="auto"/>
          <w:sz w:val="24"/>
          <w:szCs w:val="24"/>
          <w:highlight w:val="none"/>
        </w:rPr>
        <w:drawing>
          <wp:anchor distT="0" distB="0" distL="114300" distR="114300" simplePos="0" relativeHeight="251660288" behindDoc="0" locked="0" layoutInCell="1" allowOverlap="1">
            <wp:simplePos x="0" y="0"/>
            <wp:positionH relativeFrom="column">
              <wp:posOffset>-41275</wp:posOffset>
            </wp:positionH>
            <wp:positionV relativeFrom="paragraph">
              <wp:posOffset>840740</wp:posOffset>
            </wp:positionV>
            <wp:extent cx="5708650" cy="3796665"/>
            <wp:effectExtent l="0" t="0" r="6350" b="13335"/>
            <wp:wrapSquare wrapText="bothSides"/>
            <wp:docPr id="2"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1"/>
                    <pic:cNvPicPr>
                      <a:picLocks noChangeAspect="1"/>
                    </pic:cNvPicPr>
                  </pic:nvPicPr>
                  <pic:blipFill>
                    <a:blip r:embed="rId11"/>
                    <a:stretch>
                      <a:fillRect/>
                    </a:stretch>
                  </pic:blipFill>
                  <pic:spPr>
                    <a:xfrm>
                      <a:off x="0" y="0"/>
                      <a:ext cx="5708650" cy="3796665"/>
                    </a:xfrm>
                    <a:prstGeom prst="rect">
                      <a:avLst/>
                    </a:prstGeom>
                    <a:noFill/>
                    <a:ln>
                      <a:noFill/>
                    </a:ln>
                  </pic:spPr>
                </pic:pic>
              </a:graphicData>
            </a:graphic>
          </wp:anchor>
        </w:drawing>
      </w:r>
      <w:r>
        <w:rPr>
          <w:rFonts w:ascii="仿宋" w:hAnsi="仿宋" w:eastAsia="仿宋"/>
          <w:color w:val="auto"/>
          <w:sz w:val="24"/>
          <w:highlight w:val="none"/>
        </w:rPr>
        <w:drawing>
          <wp:anchor distT="0" distB="0" distL="114300" distR="114300" simplePos="0" relativeHeight="251659264" behindDoc="0" locked="0" layoutInCell="1" allowOverlap="1">
            <wp:simplePos x="0" y="0"/>
            <wp:positionH relativeFrom="column">
              <wp:posOffset>-47625</wp:posOffset>
            </wp:positionH>
            <wp:positionV relativeFrom="paragraph">
              <wp:posOffset>5031740</wp:posOffset>
            </wp:positionV>
            <wp:extent cx="5796280" cy="3346450"/>
            <wp:effectExtent l="0" t="0" r="13970" b="6350"/>
            <wp:wrapSquare wrapText="bothSides"/>
            <wp:docPr id="1"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2"/>
                    <pic:cNvPicPr>
                      <a:picLocks noChangeAspect="1"/>
                    </pic:cNvPicPr>
                  </pic:nvPicPr>
                  <pic:blipFill>
                    <a:blip r:embed="rId12"/>
                    <a:stretch>
                      <a:fillRect/>
                    </a:stretch>
                  </pic:blipFill>
                  <pic:spPr>
                    <a:xfrm>
                      <a:off x="0" y="0"/>
                      <a:ext cx="5796280" cy="3346450"/>
                    </a:xfrm>
                    <a:prstGeom prst="rect">
                      <a:avLst/>
                    </a:prstGeom>
                    <a:noFill/>
                    <a:ln>
                      <a:noFill/>
                    </a:ln>
                  </pic:spPr>
                </pic:pic>
              </a:graphicData>
            </a:graphic>
          </wp:anchor>
        </w:drawing>
      </w:r>
      <w:r>
        <w:rPr>
          <w:rFonts w:hint="eastAsia" w:ascii="仿宋" w:hAnsi="仿宋" w:eastAsia="仿宋" w:cs="黑体"/>
          <w:b/>
          <w:color w:val="auto"/>
          <w:kern w:val="0"/>
          <w:sz w:val="24"/>
          <w:szCs w:val="24"/>
          <w:highlight w:val="none"/>
        </w:rPr>
        <w:t>附截图（需</w:t>
      </w:r>
      <w:r>
        <w:rPr>
          <w:rFonts w:hint="eastAsia" w:ascii="仿宋" w:hAnsi="仿宋" w:eastAsia="仿宋" w:cs="黑体"/>
          <w:b/>
          <w:color w:val="auto"/>
          <w:kern w:val="0"/>
          <w:sz w:val="24"/>
          <w:szCs w:val="24"/>
          <w:highlight w:val="none"/>
          <w:lang w:val="en-US" w:eastAsia="zh-CN"/>
        </w:rPr>
        <w:t>加盖公章</w:t>
      </w:r>
      <w:r>
        <w:rPr>
          <w:rFonts w:hint="eastAsia" w:ascii="仿宋" w:hAnsi="仿宋" w:eastAsia="仿宋" w:cs="黑体"/>
          <w:b/>
          <w:color w:val="auto"/>
          <w:kern w:val="0"/>
          <w:sz w:val="24"/>
          <w:szCs w:val="24"/>
          <w:highlight w:val="none"/>
        </w:rPr>
        <w:t>）：</w:t>
      </w:r>
    </w:p>
    <w:p w14:paraId="50D9AC86">
      <w:pPr>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lang w:val="en-US"/>
        </w:rPr>
      </w:pPr>
    </w:p>
    <w:p w14:paraId="1A360C55">
      <w:pPr>
        <w:rPr>
          <w:rFonts w:hint="eastAsia" w:ascii="楷体" w:hAnsi="楷体" w:eastAsia="楷体" w:cs="楷体"/>
          <w:b/>
          <w:bCs/>
          <w:color w:val="auto"/>
          <w:kern w:val="2"/>
          <w:sz w:val="24"/>
          <w:szCs w:val="24"/>
          <w:highlight w:val="none"/>
          <w:lang w:val="en-US" w:eastAsia="zh-CN" w:bidi="ar-SA"/>
        </w:rPr>
      </w:pPr>
    </w:p>
    <w:p w14:paraId="446D4F20">
      <w:pPr>
        <w:rPr>
          <w:rFonts w:hint="eastAsia" w:ascii="楷体" w:hAnsi="楷体" w:eastAsia="楷体" w:cs="楷体"/>
          <w:b/>
          <w:bCs/>
          <w:color w:val="auto"/>
          <w:kern w:val="2"/>
          <w:sz w:val="24"/>
          <w:szCs w:val="24"/>
          <w:highlight w:val="none"/>
          <w:lang w:val="en-US" w:eastAsia="zh-CN" w:bidi="ar-SA"/>
        </w:rPr>
      </w:pPr>
    </w:p>
    <w:p w14:paraId="5E21C096">
      <w:pPr>
        <w:rPr>
          <w:rFonts w:hint="eastAsia" w:ascii="楷体" w:hAnsi="楷体" w:eastAsia="楷体" w:cs="楷体"/>
          <w:b/>
          <w:bCs/>
          <w:color w:val="auto"/>
          <w:kern w:val="2"/>
          <w:sz w:val="24"/>
          <w:szCs w:val="24"/>
          <w:highlight w:val="none"/>
          <w:lang w:val="en-US" w:eastAsia="zh-CN" w:bidi="ar-SA"/>
        </w:rPr>
      </w:pPr>
    </w:p>
    <w:p w14:paraId="44BA0A73">
      <w:pPr>
        <w:jc w:val="center"/>
        <w:rPr>
          <w:rFonts w:hint="eastAsia" w:ascii="楷体" w:hAnsi="楷体" w:eastAsia="楷体" w:cs="楷体"/>
          <w:b/>
          <w:bCs/>
          <w:color w:val="auto"/>
          <w:kern w:val="2"/>
          <w:sz w:val="24"/>
          <w:szCs w:val="24"/>
          <w:highlight w:val="none"/>
          <w:lang w:val="en-US" w:eastAsia="zh-CN" w:bidi="ar-SA"/>
        </w:rPr>
      </w:pPr>
    </w:p>
    <w:p w14:paraId="6B17465C">
      <w:pPr>
        <w:jc w:val="center"/>
        <w:rPr>
          <w:rFonts w:hint="eastAsia" w:ascii="楷体" w:hAnsi="楷体" w:eastAsia="楷体" w:cs="楷体"/>
          <w:b/>
          <w:bCs/>
          <w:color w:val="auto"/>
          <w:kern w:val="2"/>
          <w:sz w:val="24"/>
          <w:szCs w:val="24"/>
          <w:highlight w:val="none"/>
          <w:lang w:val="en-US" w:eastAsia="zh-CN" w:bidi="ar-SA"/>
        </w:rPr>
      </w:pPr>
    </w:p>
    <w:p w14:paraId="00B5C51C">
      <w:pPr>
        <w:pStyle w:val="3"/>
        <w:numPr>
          <w:ilvl w:val="0"/>
          <w:numId w:val="0"/>
        </w:numPr>
        <w:spacing w:before="0" w:line="240" w:lineRule="auto"/>
        <w:ind w:leftChars="0"/>
        <w:jc w:val="center"/>
        <w:rPr>
          <w:rFonts w:hint="eastAsia" w:ascii="楷体" w:hAnsi="楷体" w:eastAsia="楷体" w:cs="楷体"/>
          <w:color w:val="auto"/>
          <w:sz w:val="24"/>
          <w:szCs w:val="24"/>
          <w:highlight w:val="none"/>
          <w:lang w:val="en-US" w:eastAsia="zh-CN"/>
        </w:rPr>
      </w:pPr>
      <w:bookmarkStart w:id="57" w:name="_Toc5590"/>
      <w:r>
        <w:rPr>
          <w:rFonts w:hint="eastAsia" w:ascii="楷体" w:hAnsi="楷体" w:eastAsia="楷体" w:cs="楷体"/>
          <w:color w:val="auto"/>
          <w:sz w:val="24"/>
          <w:szCs w:val="24"/>
          <w:highlight w:val="none"/>
          <w:lang w:val="en-US" w:eastAsia="zh-CN"/>
        </w:rPr>
        <w:t>六、其他资格评审资料</w:t>
      </w:r>
      <w:bookmarkEnd w:id="57"/>
    </w:p>
    <w:p w14:paraId="3F462CD7">
      <w:pPr>
        <w:jc w:val="left"/>
        <w:rPr>
          <w:rFonts w:hint="default" w:ascii="楷体" w:hAnsi="楷体" w:eastAsia="楷体" w:cs="楷体"/>
          <w:b/>
          <w:bCs/>
          <w:color w:val="auto"/>
          <w:kern w:val="2"/>
          <w:sz w:val="24"/>
          <w:szCs w:val="24"/>
          <w:highlight w:val="none"/>
          <w:lang w:val="en-US" w:eastAsia="zh-CN" w:bidi="ar-SA"/>
        </w:rPr>
      </w:pPr>
    </w:p>
    <w:p w14:paraId="12AF5149">
      <w:pPr>
        <w:jc w:val="left"/>
        <w:rPr>
          <w:rFonts w:hint="default" w:ascii="楷体" w:hAnsi="楷体" w:eastAsia="楷体" w:cs="楷体"/>
          <w:b/>
          <w:bCs/>
          <w:color w:val="auto"/>
          <w:kern w:val="2"/>
          <w:sz w:val="24"/>
          <w:szCs w:val="24"/>
          <w:highlight w:val="none"/>
          <w:lang w:val="en-US" w:eastAsia="zh-CN" w:bidi="ar-SA"/>
        </w:rPr>
      </w:pPr>
      <w:r>
        <w:rPr>
          <w:rFonts w:hint="eastAsia" w:ascii="楷体" w:hAnsi="楷体" w:eastAsia="楷体" w:cs="楷体"/>
          <w:b/>
          <w:bCs/>
          <w:color w:val="auto"/>
          <w:kern w:val="2"/>
          <w:sz w:val="24"/>
          <w:szCs w:val="24"/>
          <w:highlight w:val="none"/>
          <w:lang w:val="en-US" w:eastAsia="zh-CN" w:bidi="ar-SA"/>
        </w:rPr>
        <w:t>一、营业执照</w:t>
      </w:r>
    </w:p>
    <w:p w14:paraId="316E4E2B">
      <w:pPr>
        <w:rPr>
          <w:rFonts w:hint="eastAsia" w:ascii="楷体" w:hAnsi="楷体" w:eastAsia="楷体" w:cs="楷体"/>
          <w:b/>
          <w:bCs/>
          <w:color w:val="auto"/>
          <w:kern w:val="2"/>
          <w:sz w:val="24"/>
          <w:szCs w:val="24"/>
          <w:highlight w:val="none"/>
          <w:lang w:val="en-US" w:eastAsia="zh-CN" w:bidi="ar-SA"/>
        </w:rPr>
      </w:pPr>
    </w:p>
    <w:p w14:paraId="610A7EA9">
      <w:pPr>
        <w:rPr>
          <w:rFonts w:hint="eastAsia" w:ascii="楷体" w:hAnsi="楷体" w:eastAsia="楷体" w:cs="楷体"/>
          <w:b/>
          <w:bCs/>
          <w:color w:val="auto"/>
          <w:kern w:val="2"/>
          <w:sz w:val="24"/>
          <w:szCs w:val="24"/>
          <w:highlight w:val="none"/>
          <w:lang w:val="en-US" w:eastAsia="zh-CN" w:bidi="ar-SA"/>
        </w:rPr>
      </w:pPr>
    </w:p>
    <w:p w14:paraId="2A507F4F">
      <w:pPr>
        <w:rPr>
          <w:rFonts w:hint="eastAsia" w:ascii="楷体" w:hAnsi="楷体" w:eastAsia="楷体" w:cs="楷体"/>
          <w:b/>
          <w:bCs/>
          <w:color w:val="auto"/>
          <w:kern w:val="2"/>
          <w:sz w:val="24"/>
          <w:szCs w:val="24"/>
          <w:highlight w:val="none"/>
          <w:lang w:val="en-US" w:eastAsia="zh-CN" w:bidi="ar-SA"/>
        </w:rPr>
      </w:pPr>
    </w:p>
    <w:p w14:paraId="5FA40609">
      <w:pPr>
        <w:rPr>
          <w:rFonts w:hint="eastAsia" w:ascii="楷体" w:hAnsi="楷体" w:eastAsia="楷体" w:cs="楷体"/>
          <w:b/>
          <w:bCs/>
          <w:color w:val="auto"/>
          <w:kern w:val="2"/>
          <w:sz w:val="24"/>
          <w:szCs w:val="24"/>
          <w:highlight w:val="none"/>
          <w:lang w:val="en-US" w:eastAsia="zh-CN" w:bidi="ar-SA"/>
        </w:rPr>
      </w:pPr>
    </w:p>
    <w:p w14:paraId="4B09E451">
      <w:pPr>
        <w:rPr>
          <w:rFonts w:hint="eastAsia" w:ascii="楷体" w:hAnsi="楷体" w:eastAsia="楷体" w:cs="楷体"/>
          <w:b/>
          <w:bCs/>
          <w:color w:val="auto"/>
          <w:kern w:val="2"/>
          <w:sz w:val="24"/>
          <w:szCs w:val="24"/>
          <w:highlight w:val="none"/>
          <w:lang w:val="en-US" w:eastAsia="zh-CN" w:bidi="ar-SA"/>
        </w:rPr>
      </w:pPr>
    </w:p>
    <w:p w14:paraId="78E963E8">
      <w:pPr>
        <w:rPr>
          <w:rFonts w:hint="eastAsia" w:ascii="楷体" w:hAnsi="楷体" w:eastAsia="楷体" w:cs="楷体"/>
          <w:b/>
          <w:bCs/>
          <w:color w:val="auto"/>
          <w:kern w:val="2"/>
          <w:sz w:val="24"/>
          <w:szCs w:val="24"/>
          <w:highlight w:val="none"/>
          <w:lang w:val="en-US" w:eastAsia="zh-CN" w:bidi="ar-SA"/>
        </w:rPr>
      </w:pPr>
    </w:p>
    <w:p w14:paraId="34D2A168">
      <w:pPr>
        <w:rPr>
          <w:rFonts w:hint="eastAsia" w:ascii="楷体" w:hAnsi="楷体" w:eastAsia="楷体" w:cs="楷体"/>
          <w:b/>
          <w:bCs/>
          <w:color w:val="auto"/>
          <w:kern w:val="2"/>
          <w:sz w:val="24"/>
          <w:szCs w:val="24"/>
          <w:highlight w:val="none"/>
          <w:lang w:val="en-US" w:eastAsia="zh-CN" w:bidi="ar-SA"/>
        </w:rPr>
      </w:pPr>
    </w:p>
    <w:p w14:paraId="3E385AB3">
      <w:pPr>
        <w:rPr>
          <w:rFonts w:hint="eastAsia" w:ascii="楷体" w:hAnsi="楷体" w:eastAsia="楷体" w:cs="楷体"/>
          <w:b/>
          <w:bCs/>
          <w:color w:val="auto"/>
          <w:kern w:val="2"/>
          <w:sz w:val="24"/>
          <w:szCs w:val="24"/>
          <w:highlight w:val="none"/>
          <w:lang w:val="en-US" w:eastAsia="zh-CN" w:bidi="ar-SA"/>
        </w:rPr>
      </w:pPr>
    </w:p>
    <w:p w14:paraId="29E35454">
      <w:pPr>
        <w:rPr>
          <w:rFonts w:hint="eastAsia" w:ascii="楷体" w:hAnsi="楷体" w:eastAsia="楷体" w:cs="楷体"/>
          <w:b/>
          <w:bCs/>
          <w:color w:val="auto"/>
          <w:kern w:val="2"/>
          <w:sz w:val="24"/>
          <w:szCs w:val="24"/>
          <w:highlight w:val="none"/>
          <w:lang w:val="en-US" w:eastAsia="zh-CN" w:bidi="ar-SA"/>
        </w:rPr>
      </w:pPr>
    </w:p>
    <w:p w14:paraId="5C63784A">
      <w:pPr>
        <w:rPr>
          <w:rFonts w:hint="eastAsia" w:ascii="楷体" w:hAnsi="楷体" w:eastAsia="楷体" w:cs="楷体"/>
          <w:b/>
          <w:bCs/>
          <w:color w:val="auto"/>
          <w:kern w:val="2"/>
          <w:sz w:val="24"/>
          <w:szCs w:val="24"/>
          <w:highlight w:val="none"/>
          <w:lang w:val="en-US" w:eastAsia="zh-CN" w:bidi="ar-SA"/>
        </w:rPr>
      </w:pPr>
    </w:p>
    <w:p w14:paraId="18EA0B8B">
      <w:pPr>
        <w:rPr>
          <w:rFonts w:hint="eastAsia" w:ascii="楷体" w:hAnsi="楷体" w:eastAsia="楷体" w:cs="楷体"/>
          <w:b/>
          <w:bCs/>
          <w:color w:val="auto"/>
          <w:kern w:val="2"/>
          <w:sz w:val="24"/>
          <w:szCs w:val="24"/>
          <w:highlight w:val="none"/>
          <w:lang w:val="en-US" w:eastAsia="zh-CN" w:bidi="ar-SA"/>
        </w:rPr>
      </w:pPr>
    </w:p>
    <w:p w14:paraId="7493713E">
      <w:pPr>
        <w:rPr>
          <w:rFonts w:hint="eastAsia" w:ascii="楷体" w:hAnsi="楷体" w:eastAsia="楷体" w:cs="楷体"/>
          <w:b/>
          <w:bCs/>
          <w:color w:val="auto"/>
          <w:kern w:val="2"/>
          <w:sz w:val="24"/>
          <w:szCs w:val="24"/>
          <w:highlight w:val="none"/>
          <w:lang w:val="en-US" w:eastAsia="zh-CN" w:bidi="ar-SA"/>
        </w:rPr>
      </w:pPr>
    </w:p>
    <w:p w14:paraId="5AFA3895">
      <w:pPr>
        <w:rPr>
          <w:rFonts w:hint="default" w:ascii="楷体" w:hAnsi="楷体" w:eastAsia="楷体" w:cs="楷体"/>
          <w:b/>
          <w:bCs/>
          <w:color w:val="auto"/>
          <w:kern w:val="2"/>
          <w:sz w:val="24"/>
          <w:szCs w:val="24"/>
          <w:highlight w:val="none"/>
          <w:lang w:val="en-US" w:eastAsia="zh-CN" w:bidi="ar-SA"/>
        </w:rPr>
      </w:pPr>
      <w:r>
        <w:rPr>
          <w:rFonts w:hint="eastAsia" w:ascii="楷体" w:hAnsi="楷体" w:eastAsia="楷体" w:cs="楷体"/>
          <w:b/>
          <w:bCs/>
          <w:color w:val="auto"/>
          <w:kern w:val="2"/>
          <w:sz w:val="24"/>
          <w:szCs w:val="24"/>
          <w:highlight w:val="none"/>
          <w:lang w:val="en-US" w:eastAsia="zh-CN" w:bidi="ar-SA"/>
        </w:rPr>
        <w:t xml:space="preserve">  </w:t>
      </w:r>
    </w:p>
    <w:p w14:paraId="026B96B1">
      <w:pPr>
        <w:rPr>
          <w:rFonts w:hint="eastAsia" w:ascii="楷体" w:hAnsi="楷体" w:eastAsia="楷体" w:cs="楷体"/>
          <w:b/>
          <w:bCs/>
          <w:color w:val="auto"/>
          <w:kern w:val="2"/>
          <w:sz w:val="24"/>
          <w:szCs w:val="24"/>
          <w:highlight w:val="none"/>
          <w:lang w:val="en-US" w:eastAsia="zh-CN" w:bidi="ar-SA"/>
        </w:rPr>
      </w:pPr>
    </w:p>
    <w:p w14:paraId="2ABE65BF">
      <w:pPr>
        <w:rPr>
          <w:rFonts w:hint="eastAsia" w:ascii="楷体" w:hAnsi="楷体" w:eastAsia="楷体" w:cs="楷体"/>
          <w:b/>
          <w:bCs/>
          <w:color w:val="auto"/>
          <w:kern w:val="2"/>
          <w:sz w:val="24"/>
          <w:szCs w:val="24"/>
          <w:highlight w:val="none"/>
          <w:lang w:val="en-US" w:eastAsia="zh-CN" w:bidi="ar-SA"/>
        </w:rPr>
      </w:pPr>
    </w:p>
    <w:p w14:paraId="42DCCF64">
      <w:pPr>
        <w:rPr>
          <w:rFonts w:hint="eastAsia" w:ascii="楷体" w:hAnsi="楷体" w:eastAsia="楷体" w:cs="楷体"/>
          <w:b/>
          <w:bCs/>
          <w:color w:val="auto"/>
          <w:kern w:val="2"/>
          <w:sz w:val="24"/>
          <w:szCs w:val="24"/>
          <w:highlight w:val="none"/>
          <w:lang w:val="en-US" w:eastAsia="zh-CN" w:bidi="ar-SA"/>
        </w:rPr>
      </w:pPr>
      <w:r>
        <w:rPr>
          <w:rFonts w:hint="eastAsia" w:ascii="楷体" w:hAnsi="楷体" w:eastAsia="楷体" w:cs="楷体"/>
          <w:b/>
          <w:bCs/>
          <w:color w:val="auto"/>
          <w:kern w:val="2"/>
          <w:sz w:val="24"/>
          <w:szCs w:val="24"/>
          <w:highlight w:val="none"/>
          <w:lang w:val="en-US" w:eastAsia="zh-CN" w:bidi="ar-SA"/>
        </w:rPr>
        <w:br w:type="page"/>
      </w:r>
    </w:p>
    <w:p w14:paraId="4EFDEA97">
      <w:pPr>
        <w:pStyle w:val="3"/>
        <w:numPr>
          <w:ilvl w:val="0"/>
          <w:numId w:val="0"/>
        </w:numPr>
        <w:spacing w:before="0" w:line="240" w:lineRule="auto"/>
        <w:ind w:leftChars="0"/>
        <w:jc w:val="center"/>
        <w:rPr>
          <w:rFonts w:hint="eastAsia" w:ascii="楷体" w:hAnsi="楷体" w:eastAsia="楷体" w:cs="楷体"/>
          <w:color w:val="auto"/>
          <w:sz w:val="24"/>
          <w:szCs w:val="24"/>
          <w:highlight w:val="none"/>
          <w:lang w:val="en-US" w:eastAsia="zh-CN"/>
        </w:rPr>
      </w:pPr>
      <w:bookmarkStart w:id="58" w:name="_Toc29219"/>
      <w:r>
        <w:rPr>
          <w:rFonts w:hint="eastAsia" w:ascii="楷体" w:hAnsi="楷体" w:eastAsia="楷体" w:cs="楷体"/>
          <w:color w:val="auto"/>
          <w:sz w:val="24"/>
          <w:szCs w:val="24"/>
          <w:highlight w:val="none"/>
          <w:lang w:val="en-US" w:eastAsia="zh-CN"/>
        </w:rPr>
        <w:t>商务技术评审资料</w:t>
      </w:r>
      <w:bookmarkEnd w:id="58"/>
    </w:p>
    <w:p w14:paraId="7606C958">
      <w:pPr>
        <w:pStyle w:val="28"/>
        <w:numPr>
          <w:ilvl w:val="0"/>
          <w:numId w:val="0"/>
        </w:numPr>
        <w:spacing w:line="360" w:lineRule="auto"/>
        <w:jc w:val="left"/>
        <w:rPr>
          <w:rFonts w:hint="eastAsia" w:ascii="楷体" w:hAnsi="楷体" w:eastAsia="楷体" w:cs="楷体"/>
          <w:b/>
          <w:bCs/>
          <w:color w:val="auto"/>
          <w:kern w:val="2"/>
          <w:sz w:val="24"/>
          <w:szCs w:val="24"/>
          <w:highlight w:val="none"/>
          <w:lang w:val="en-US" w:eastAsia="zh-CN" w:bidi="ar-SA"/>
        </w:rPr>
      </w:pPr>
      <w:r>
        <w:rPr>
          <w:rFonts w:hint="eastAsia" w:ascii="楷体" w:hAnsi="楷体" w:eastAsia="楷体" w:cs="楷体"/>
          <w:b/>
          <w:bCs/>
          <w:color w:val="auto"/>
          <w:kern w:val="2"/>
          <w:sz w:val="24"/>
          <w:szCs w:val="24"/>
          <w:highlight w:val="none"/>
          <w:lang w:val="en-US" w:eastAsia="zh-CN" w:bidi="ar-SA"/>
        </w:rPr>
        <w:t>（一）业绩证明材料</w:t>
      </w:r>
    </w:p>
    <w:p w14:paraId="60767796">
      <w:pPr>
        <w:rPr>
          <w:rFonts w:hint="default" w:ascii="楷体" w:hAnsi="楷体" w:eastAsia="楷体" w:cs="楷体"/>
          <w:b/>
          <w:bCs/>
          <w:color w:val="auto"/>
          <w:kern w:val="2"/>
          <w:sz w:val="24"/>
          <w:szCs w:val="24"/>
          <w:highlight w:val="none"/>
          <w:lang w:val="en-US" w:eastAsia="zh-CN" w:bidi="ar-SA"/>
        </w:rPr>
      </w:pPr>
      <w:r>
        <w:rPr>
          <w:rFonts w:hint="default" w:ascii="楷体" w:hAnsi="楷体" w:eastAsia="楷体" w:cs="楷体"/>
          <w:b/>
          <w:bCs/>
          <w:color w:val="auto"/>
          <w:kern w:val="2"/>
          <w:sz w:val="24"/>
          <w:szCs w:val="24"/>
          <w:highlight w:val="none"/>
          <w:lang w:val="en-US" w:eastAsia="zh-CN" w:bidi="ar-SA"/>
        </w:rPr>
        <w:br w:type="page"/>
      </w:r>
    </w:p>
    <w:p w14:paraId="4DF33FC2">
      <w:pPr>
        <w:pStyle w:val="28"/>
        <w:numPr>
          <w:ilvl w:val="0"/>
          <w:numId w:val="0"/>
        </w:numPr>
        <w:spacing w:line="360" w:lineRule="auto"/>
        <w:jc w:val="left"/>
        <w:rPr>
          <w:rFonts w:hint="eastAsia" w:ascii="楷体" w:hAnsi="楷体" w:eastAsia="楷体" w:cs="楷体"/>
          <w:b/>
          <w:bCs/>
          <w:color w:val="auto"/>
          <w:kern w:val="2"/>
          <w:sz w:val="24"/>
          <w:szCs w:val="24"/>
          <w:highlight w:val="none"/>
          <w:lang w:val="en-US" w:eastAsia="zh-CN" w:bidi="ar-SA"/>
        </w:rPr>
      </w:pPr>
      <w:r>
        <w:rPr>
          <w:rFonts w:hint="eastAsia" w:ascii="楷体" w:hAnsi="楷体" w:eastAsia="楷体" w:cs="楷体"/>
          <w:b/>
          <w:bCs/>
          <w:color w:val="auto"/>
          <w:kern w:val="2"/>
          <w:sz w:val="24"/>
          <w:szCs w:val="24"/>
          <w:highlight w:val="none"/>
          <w:lang w:val="en-US" w:eastAsia="zh-CN" w:bidi="ar-SA"/>
        </w:rPr>
        <w:t>（二）人员配置及专业能力证明材料</w:t>
      </w:r>
    </w:p>
    <w:p w14:paraId="409E5EFA">
      <w:pPr>
        <w:rPr>
          <w:rFonts w:hint="eastAsia" w:ascii="楷体" w:hAnsi="楷体" w:eastAsia="楷体" w:cs="楷体"/>
          <w:b/>
          <w:bCs/>
          <w:color w:val="auto"/>
          <w:kern w:val="2"/>
          <w:sz w:val="24"/>
          <w:szCs w:val="24"/>
          <w:highlight w:val="none"/>
          <w:lang w:val="en-US" w:eastAsia="zh-CN" w:bidi="ar-SA"/>
        </w:rPr>
      </w:pPr>
      <w:r>
        <w:rPr>
          <w:rFonts w:hint="eastAsia" w:ascii="楷体" w:hAnsi="楷体" w:eastAsia="楷体" w:cs="楷体"/>
          <w:b/>
          <w:bCs/>
          <w:color w:val="auto"/>
          <w:kern w:val="2"/>
          <w:sz w:val="24"/>
          <w:szCs w:val="24"/>
          <w:highlight w:val="none"/>
          <w:lang w:val="en-US" w:eastAsia="zh-CN" w:bidi="ar-SA"/>
        </w:rPr>
        <w:br w:type="page"/>
      </w:r>
    </w:p>
    <w:p w14:paraId="3D825CB7">
      <w:pPr>
        <w:pStyle w:val="28"/>
        <w:numPr>
          <w:ilvl w:val="0"/>
          <w:numId w:val="0"/>
        </w:numPr>
        <w:spacing w:line="360" w:lineRule="auto"/>
        <w:jc w:val="left"/>
        <w:rPr>
          <w:rFonts w:hint="default" w:ascii="楷体" w:hAnsi="楷体" w:eastAsia="楷体" w:cs="楷体"/>
          <w:b/>
          <w:bCs/>
          <w:color w:val="auto"/>
          <w:kern w:val="2"/>
          <w:sz w:val="24"/>
          <w:szCs w:val="24"/>
          <w:highlight w:val="none"/>
          <w:lang w:val="en-US" w:eastAsia="zh-CN" w:bidi="ar-SA"/>
        </w:rPr>
      </w:pPr>
      <w:r>
        <w:rPr>
          <w:rFonts w:hint="eastAsia" w:ascii="楷体" w:hAnsi="楷体" w:eastAsia="楷体" w:cs="楷体"/>
          <w:b/>
          <w:bCs/>
          <w:color w:val="auto"/>
          <w:kern w:val="2"/>
          <w:sz w:val="24"/>
          <w:szCs w:val="24"/>
          <w:highlight w:val="none"/>
          <w:lang w:val="en-US" w:eastAsia="zh-CN" w:bidi="ar-SA"/>
        </w:rPr>
        <w:t>（三）服务能力证明材料</w:t>
      </w:r>
    </w:p>
    <w:p w14:paraId="654B6269">
      <w:pPr>
        <w:rPr>
          <w:rFonts w:hint="eastAsia" w:ascii="楷体" w:hAnsi="楷体" w:eastAsia="楷体" w:cs="楷体"/>
          <w:b/>
          <w:bCs/>
          <w:color w:val="auto"/>
          <w:kern w:val="2"/>
          <w:sz w:val="24"/>
          <w:szCs w:val="24"/>
          <w:highlight w:val="none"/>
          <w:lang w:val="en-US" w:eastAsia="zh-CN" w:bidi="ar-SA"/>
        </w:rPr>
      </w:pPr>
      <w:r>
        <w:rPr>
          <w:rFonts w:hint="eastAsia" w:ascii="楷体" w:hAnsi="楷体" w:eastAsia="楷体" w:cs="楷体"/>
          <w:b/>
          <w:bCs/>
          <w:color w:val="auto"/>
          <w:kern w:val="2"/>
          <w:sz w:val="24"/>
          <w:szCs w:val="24"/>
          <w:highlight w:val="none"/>
          <w:lang w:val="en-US" w:eastAsia="zh-CN" w:bidi="ar-SA"/>
        </w:rPr>
        <w:br w:type="page"/>
      </w:r>
    </w:p>
    <w:p w14:paraId="677BE7E4">
      <w:pPr>
        <w:pStyle w:val="28"/>
        <w:numPr>
          <w:ilvl w:val="0"/>
          <w:numId w:val="0"/>
        </w:numPr>
        <w:spacing w:line="360" w:lineRule="auto"/>
        <w:jc w:val="left"/>
        <w:rPr>
          <w:rFonts w:hint="default" w:ascii="楷体" w:hAnsi="楷体" w:eastAsia="楷体" w:cs="楷体"/>
          <w:b/>
          <w:bCs/>
          <w:color w:val="auto"/>
          <w:kern w:val="2"/>
          <w:sz w:val="24"/>
          <w:szCs w:val="24"/>
          <w:highlight w:val="none"/>
          <w:lang w:val="en-US" w:eastAsia="zh-CN" w:bidi="ar-SA"/>
        </w:rPr>
      </w:pPr>
      <w:r>
        <w:rPr>
          <w:rFonts w:hint="eastAsia" w:ascii="楷体" w:hAnsi="楷体" w:eastAsia="楷体" w:cs="楷体"/>
          <w:b/>
          <w:bCs/>
          <w:color w:val="auto"/>
          <w:kern w:val="2"/>
          <w:sz w:val="24"/>
          <w:szCs w:val="24"/>
          <w:highlight w:val="none"/>
          <w:lang w:val="en-US" w:eastAsia="zh-CN" w:bidi="ar-SA"/>
        </w:rPr>
        <w:t>（四）</w:t>
      </w:r>
      <w:r>
        <w:rPr>
          <w:rFonts w:hint="default" w:ascii="楷体" w:hAnsi="楷体" w:eastAsia="楷体" w:cs="楷体"/>
          <w:b/>
          <w:bCs/>
          <w:color w:val="auto"/>
          <w:kern w:val="2"/>
          <w:sz w:val="24"/>
          <w:szCs w:val="24"/>
          <w:highlight w:val="none"/>
          <w:lang w:val="en-US" w:eastAsia="zh-CN" w:bidi="ar-SA"/>
        </w:rPr>
        <w:t>网站</w:t>
      </w:r>
      <w:r>
        <w:rPr>
          <w:rFonts w:hint="eastAsia" w:ascii="楷体" w:hAnsi="楷体" w:eastAsia="楷体" w:cs="楷体"/>
          <w:b/>
          <w:bCs/>
          <w:color w:val="auto"/>
          <w:kern w:val="2"/>
          <w:sz w:val="24"/>
          <w:szCs w:val="24"/>
          <w:highlight w:val="none"/>
          <w:lang w:val="en-US" w:eastAsia="zh-CN" w:bidi="ar-SA"/>
        </w:rPr>
        <w:t>建设</w:t>
      </w:r>
      <w:r>
        <w:rPr>
          <w:rFonts w:hint="default" w:ascii="楷体" w:hAnsi="楷体" w:eastAsia="楷体" w:cs="楷体"/>
          <w:b/>
          <w:bCs/>
          <w:color w:val="auto"/>
          <w:kern w:val="2"/>
          <w:sz w:val="24"/>
          <w:szCs w:val="24"/>
          <w:highlight w:val="none"/>
          <w:lang w:val="en-US" w:eastAsia="zh-CN" w:bidi="ar-SA"/>
        </w:rPr>
        <w:t>方案</w:t>
      </w:r>
    </w:p>
    <w:p w14:paraId="411CD8A1">
      <w:pPr>
        <w:rPr>
          <w:rFonts w:hint="default" w:ascii="楷体" w:hAnsi="楷体" w:eastAsia="楷体" w:cs="楷体"/>
          <w:b/>
          <w:bCs/>
          <w:color w:val="auto"/>
          <w:kern w:val="2"/>
          <w:sz w:val="24"/>
          <w:szCs w:val="24"/>
          <w:highlight w:val="none"/>
          <w:lang w:val="en-US" w:eastAsia="zh-CN" w:bidi="ar-SA"/>
        </w:rPr>
      </w:pPr>
      <w:r>
        <w:rPr>
          <w:rFonts w:hint="default" w:ascii="楷体" w:hAnsi="楷体" w:eastAsia="楷体" w:cs="楷体"/>
          <w:b/>
          <w:bCs/>
          <w:color w:val="auto"/>
          <w:kern w:val="2"/>
          <w:sz w:val="24"/>
          <w:szCs w:val="24"/>
          <w:highlight w:val="none"/>
          <w:lang w:val="en-US" w:eastAsia="zh-CN" w:bidi="ar-SA"/>
        </w:rPr>
        <w:br w:type="page"/>
      </w:r>
    </w:p>
    <w:p w14:paraId="0CDFCA21">
      <w:pPr>
        <w:pStyle w:val="28"/>
        <w:numPr>
          <w:ilvl w:val="0"/>
          <w:numId w:val="0"/>
        </w:numPr>
        <w:spacing w:line="360" w:lineRule="auto"/>
        <w:jc w:val="left"/>
        <w:rPr>
          <w:rFonts w:hint="default" w:ascii="楷体" w:hAnsi="楷体" w:eastAsia="楷体" w:cs="楷体"/>
          <w:b/>
          <w:bCs/>
          <w:color w:val="auto"/>
          <w:kern w:val="2"/>
          <w:sz w:val="24"/>
          <w:szCs w:val="24"/>
          <w:highlight w:val="none"/>
          <w:lang w:val="en-US" w:eastAsia="zh-CN" w:bidi="ar-SA"/>
        </w:rPr>
      </w:pPr>
      <w:r>
        <w:rPr>
          <w:rFonts w:hint="eastAsia" w:ascii="楷体" w:hAnsi="楷体" w:eastAsia="楷体" w:cs="楷体"/>
          <w:b/>
          <w:bCs/>
          <w:color w:val="auto"/>
          <w:kern w:val="2"/>
          <w:sz w:val="24"/>
          <w:szCs w:val="24"/>
          <w:highlight w:val="none"/>
          <w:lang w:val="en-US" w:eastAsia="zh-CN" w:bidi="ar-SA"/>
        </w:rPr>
        <w:t>（五）定制功能开发能力</w:t>
      </w:r>
    </w:p>
    <w:sectPr>
      <w:pgSz w:w="11906" w:h="16838"/>
      <w:pgMar w:top="1440" w:right="1800" w:bottom="1247" w:left="1800"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0C994">
    <w:pPr>
      <w:pStyle w:val="12"/>
      <w:jc w:val="center"/>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368E8">
    <w:pPr>
      <w:pStyle w:val="12"/>
      <w:jc w:val="center"/>
      <w:rPr>
        <w:rFonts w:hint="default"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24386">
    <w:pPr>
      <w:pStyle w:val="12"/>
      <w:jc w:val="center"/>
      <w:rPr>
        <w:rFonts w:hint="default" w:eastAsia="宋体"/>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FBF0A">
    <w:pPr>
      <w:pStyle w:val="12"/>
      <w:jc w:val="center"/>
      <w:rPr>
        <w:rFonts w:hint="default"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E6202">
    <w:pPr>
      <w:pStyle w:val="13"/>
      <w:jc w:val="center"/>
    </w:pPr>
    <w:r>
      <w:rPr>
        <w:rFonts w:hint="eastAsia"/>
        <w:lang w:val="en-US" w:eastAsia="zh-CN"/>
      </w:rPr>
      <w:t>公司网站及公众号开发服务公开询价</w:t>
    </w:r>
    <w: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1B68A">
    <w:pPr>
      <w:pStyle w:val="13"/>
      <w:jc w:val="center"/>
    </w:pPr>
    <w:r>
      <w:rPr>
        <w:rFonts w:hint="eastAsia"/>
        <w:lang w:val="en-US" w:eastAsia="zh-CN"/>
      </w:rPr>
      <w:t>公司网站及公众号开发服务公开询价</w:t>
    </w:r>
    <w: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5C0CC">
    <w:pPr>
      <w:pStyle w:val="13"/>
      <w:jc w:val="center"/>
    </w:pPr>
    <w:r>
      <w:rPr>
        <w:rFonts w:hint="eastAsia"/>
        <w:lang w:val="en-US" w:eastAsia="zh-CN"/>
      </w:rPr>
      <w:t>公司网站及公众号开发服务公开询价</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0ECD7"/>
    <w:multiLevelType w:val="multilevel"/>
    <w:tmpl w:val="8F80ECD7"/>
    <w:lvl w:ilvl="0" w:tentative="0">
      <w:start w:val="1"/>
      <w:numFmt w:val="japaneseCounting"/>
      <w:lvlText w:val="第%1章"/>
      <w:lvlJc w:val="left"/>
      <w:pPr>
        <w:ind w:left="765" w:hanging="765"/>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A7BBF41D"/>
    <w:multiLevelType w:val="singleLevel"/>
    <w:tmpl w:val="A7BBF41D"/>
    <w:lvl w:ilvl="0" w:tentative="0">
      <w:start w:val="1"/>
      <w:numFmt w:val="upperLetter"/>
      <w:suff w:val="nothing"/>
      <w:lvlText w:val="%1、"/>
      <w:lvlJc w:val="left"/>
    </w:lvl>
  </w:abstractNum>
  <w:abstractNum w:abstractNumId="2">
    <w:nsid w:val="172851FF"/>
    <w:multiLevelType w:val="singleLevel"/>
    <w:tmpl w:val="172851FF"/>
    <w:lvl w:ilvl="0" w:tentative="0">
      <w:start w:val="6"/>
      <w:numFmt w:val="chineseCounting"/>
      <w:suff w:val="space"/>
      <w:lvlText w:val="%1、"/>
      <w:lvlJc w:val="left"/>
      <w:rPr>
        <w:rFonts w:hint="eastAsia"/>
      </w:rPr>
    </w:lvl>
  </w:abstractNum>
  <w:abstractNum w:abstractNumId="3">
    <w:nsid w:val="41483988"/>
    <w:multiLevelType w:val="multilevel"/>
    <w:tmpl w:val="41483988"/>
    <w:lvl w:ilvl="0" w:tentative="0">
      <w:start w:val="1"/>
      <w:numFmt w:val="japaneseCounting"/>
      <w:lvlText w:val="第%1章"/>
      <w:lvlJc w:val="left"/>
      <w:pPr>
        <w:ind w:left="765" w:hanging="765"/>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2A9D76F"/>
    <w:multiLevelType w:val="singleLevel"/>
    <w:tmpl w:val="42A9D76F"/>
    <w:lvl w:ilvl="0" w:tentative="0">
      <w:start w:val="1"/>
      <w:numFmt w:val="upperLetter"/>
      <w:suff w:val="nothing"/>
      <w:lvlText w:val="%1、"/>
      <w:lvlJc w:val="left"/>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NGVhNGQ0MzhiMjFiYjBhNmE5NTVkYWNkYmJmZmUifQ=="/>
  </w:docVars>
  <w:rsids>
    <w:rsidRoot w:val="00172A27"/>
    <w:rsid w:val="000322C8"/>
    <w:rsid w:val="000551DA"/>
    <w:rsid w:val="000A07BA"/>
    <w:rsid w:val="000C2EE7"/>
    <w:rsid w:val="00125861"/>
    <w:rsid w:val="00165A1D"/>
    <w:rsid w:val="00172A27"/>
    <w:rsid w:val="00256431"/>
    <w:rsid w:val="002D53C0"/>
    <w:rsid w:val="002E3CD7"/>
    <w:rsid w:val="00305FCC"/>
    <w:rsid w:val="004036CE"/>
    <w:rsid w:val="00445F3F"/>
    <w:rsid w:val="004F490E"/>
    <w:rsid w:val="00581D8A"/>
    <w:rsid w:val="005C3DEF"/>
    <w:rsid w:val="005C75A3"/>
    <w:rsid w:val="005E7B4D"/>
    <w:rsid w:val="00604E52"/>
    <w:rsid w:val="00612820"/>
    <w:rsid w:val="007434AE"/>
    <w:rsid w:val="00823B3B"/>
    <w:rsid w:val="008F0597"/>
    <w:rsid w:val="009579B0"/>
    <w:rsid w:val="00960906"/>
    <w:rsid w:val="00981CC8"/>
    <w:rsid w:val="00A5311F"/>
    <w:rsid w:val="00A741E6"/>
    <w:rsid w:val="00AE02D7"/>
    <w:rsid w:val="00B3767C"/>
    <w:rsid w:val="00B72181"/>
    <w:rsid w:val="00B76B04"/>
    <w:rsid w:val="00C55FAD"/>
    <w:rsid w:val="00C84769"/>
    <w:rsid w:val="00CE0085"/>
    <w:rsid w:val="00D14A8E"/>
    <w:rsid w:val="00D4048F"/>
    <w:rsid w:val="00ED7AB7"/>
    <w:rsid w:val="00F30767"/>
    <w:rsid w:val="00F43B19"/>
    <w:rsid w:val="00F97405"/>
    <w:rsid w:val="01007893"/>
    <w:rsid w:val="010E183C"/>
    <w:rsid w:val="01251EF0"/>
    <w:rsid w:val="01330404"/>
    <w:rsid w:val="0138621E"/>
    <w:rsid w:val="013B4C08"/>
    <w:rsid w:val="013D5BA6"/>
    <w:rsid w:val="015A60C5"/>
    <w:rsid w:val="016E6580"/>
    <w:rsid w:val="01792419"/>
    <w:rsid w:val="018F0B1E"/>
    <w:rsid w:val="01951DB9"/>
    <w:rsid w:val="01A303B3"/>
    <w:rsid w:val="01C039CE"/>
    <w:rsid w:val="01EE37A5"/>
    <w:rsid w:val="0208611B"/>
    <w:rsid w:val="023358A9"/>
    <w:rsid w:val="023615AF"/>
    <w:rsid w:val="023870D5"/>
    <w:rsid w:val="024A4D97"/>
    <w:rsid w:val="02601A9E"/>
    <w:rsid w:val="02852330"/>
    <w:rsid w:val="028C773C"/>
    <w:rsid w:val="029810C9"/>
    <w:rsid w:val="029A3510"/>
    <w:rsid w:val="02AC3328"/>
    <w:rsid w:val="02B97306"/>
    <w:rsid w:val="02C62D99"/>
    <w:rsid w:val="02C649F6"/>
    <w:rsid w:val="02D264D3"/>
    <w:rsid w:val="02D62AD3"/>
    <w:rsid w:val="02E77606"/>
    <w:rsid w:val="02F900F0"/>
    <w:rsid w:val="030A27A5"/>
    <w:rsid w:val="030A5E0C"/>
    <w:rsid w:val="03173959"/>
    <w:rsid w:val="03215A31"/>
    <w:rsid w:val="035C1B9B"/>
    <w:rsid w:val="038C33CC"/>
    <w:rsid w:val="03AE3097"/>
    <w:rsid w:val="03B835CB"/>
    <w:rsid w:val="03D374CA"/>
    <w:rsid w:val="03D7388C"/>
    <w:rsid w:val="03DD306A"/>
    <w:rsid w:val="03E92771"/>
    <w:rsid w:val="04016E45"/>
    <w:rsid w:val="040F04F5"/>
    <w:rsid w:val="04512A9A"/>
    <w:rsid w:val="045F7637"/>
    <w:rsid w:val="04647342"/>
    <w:rsid w:val="047B2FED"/>
    <w:rsid w:val="04800691"/>
    <w:rsid w:val="04906F0D"/>
    <w:rsid w:val="049E03BF"/>
    <w:rsid w:val="04A73375"/>
    <w:rsid w:val="04B11640"/>
    <w:rsid w:val="04B63BBF"/>
    <w:rsid w:val="04C82992"/>
    <w:rsid w:val="04CF3061"/>
    <w:rsid w:val="04D933C6"/>
    <w:rsid w:val="04E12363"/>
    <w:rsid w:val="04E8654F"/>
    <w:rsid w:val="04FC088E"/>
    <w:rsid w:val="050C42D8"/>
    <w:rsid w:val="050E3F58"/>
    <w:rsid w:val="051B6851"/>
    <w:rsid w:val="051C02E6"/>
    <w:rsid w:val="05317607"/>
    <w:rsid w:val="05373B8C"/>
    <w:rsid w:val="055E7A09"/>
    <w:rsid w:val="055F5785"/>
    <w:rsid w:val="057766D7"/>
    <w:rsid w:val="05800CAE"/>
    <w:rsid w:val="05964237"/>
    <w:rsid w:val="05A07863"/>
    <w:rsid w:val="05AA0535"/>
    <w:rsid w:val="05BA56F5"/>
    <w:rsid w:val="05C00463"/>
    <w:rsid w:val="05CA70D4"/>
    <w:rsid w:val="05EF1B36"/>
    <w:rsid w:val="05F7537D"/>
    <w:rsid w:val="063D3E8F"/>
    <w:rsid w:val="063E4AA0"/>
    <w:rsid w:val="063F4ED6"/>
    <w:rsid w:val="06456A8C"/>
    <w:rsid w:val="064F2365"/>
    <w:rsid w:val="06606BFB"/>
    <w:rsid w:val="066958C6"/>
    <w:rsid w:val="066B1C96"/>
    <w:rsid w:val="06B0129E"/>
    <w:rsid w:val="06B81D95"/>
    <w:rsid w:val="06D12E83"/>
    <w:rsid w:val="06EE69EC"/>
    <w:rsid w:val="06F82B7E"/>
    <w:rsid w:val="07571D11"/>
    <w:rsid w:val="07826A4B"/>
    <w:rsid w:val="07BF12C2"/>
    <w:rsid w:val="07C6738E"/>
    <w:rsid w:val="07E74A05"/>
    <w:rsid w:val="084F59DE"/>
    <w:rsid w:val="087D7EB4"/>
    <w:rsid w:val="088038FF"/>
    <w:rsid w:val="08816951"/>
    <w:rsid w:val="08852E3A"/>
    <w:rsid w:val="08B140CE"/>
    <w:rsid w:val="08BC212A"/>
    <w:rsid w:val="08C3763E"/>
    <w:rsid w:val="08C506E5"/>
    <w:rsid w:val="08C52D6F"/>
    <w:rsid w:val="08E46EA7"/>
    <w:rsid w:val="08F700C6"/>
    <w:rsid w:val="090B6406"/>
    <w:rsid w:val="09153429"/>
    <w:rsid w:val="0915706F"/>
    <w:rsid w:val="091932F8"/>
    <w:rsid w:val="092578F3"/>
    <w:rsid w:val="092A77E7"/>
    <w:rsid w:val="0942111F"/>
    <w:rsid w:val="094D791B"/>
    <w:rsid w:val="09573735"/>
    <w:rsid w:val="096950FC"/>
    <w:rsid w:val="09837CAA"/>
    <w:rsid w:val="09860C2E"/>
    <w:rsid w:val="09A058FC"/>
    <w:rsid w:val="09A84666"/>
    <w:rsid w:val="09C0007E"/>
    <w:rsid w:val="09C25EC2"/>
    <w:rsid w:val="0A174378"/>
    <w:rsid w:val="0A201A63"/>
    <w:rsid w:val="0A3A19D7"/>
    <w:rsid w:val="0A484CEC"/>
    <w:rsid w:val="0A5E145B"/>
    <w:rsid w:val="0A64281B"/>
    <w:rsid w:val="0A840B51"/>
    <w:rsid w:val="0A8B04DC"/>
    <w:rsid w:val="0A9F717D"/>
    <w:rsid w:val="0AA9161C"/>
    <w:rsid w:val="0AB01615"/>
    <w:rsid w:val="0AEF46AA"/>
    <w:rsid w:val="0AF97291"/>
    <w:rsid w:val="0B0902B5"/>
    <w:rsid w:val="0B0B67DD"/>
    <w:rsid w:val="0B1178E2"/>
    <w:rsid w:val="0B166BED"/>
    <w:rsid w:val="0B2B090C"/>
    <w:rsid w:val="0B39324F"/>
    <w:rsid w:val="0B3E1A17"/>
    <w:rsid w:val="0B5843AD"/>
    <w:rsid w:val="0B7B7DE4"/>
    <w:rsid w:val="0B875DF5"/>
    <w:rsid w:val="0B8C3357"/>
    <w:rsid w:val="0BCC0869"/>
    <w:rsid w:val="0BE679DE"/>
    <w:rsid w:val="0BFF0784"/>
    <w:rsid w:val="0C177C63"/>
    <w:rsid w:val="0C6D1CF5"/>
    <w:rsid w:val="0C6E5BE8"/>
    <w:rsid w:val="0C885FA2"/>
    <w:rsid w:val="0CA47578"/>
    <w:rsid w:val="0CBF4BF8"/>
    <w:rsid w:val="0CDB6831"/>
    <w:rsid w:val="0D095E08"/>
    <w:rsid w:val="0D170060"/>
    <w:rsid w:val="0D240477"/>
    <w:rsid w:val="0D3D4B21"/>
    <w:rsid w:val="0D3E1166"/>
    <w:rsid w:val="0D500C64"/>
    <w:rsid w:val="0D583AF2"/>
    <w:rsid w:val="0D587A08"/>
    <w:rsid w:val="0D5B2DEF"/>
    <w:rsid w:val="0D5E7BE0"/>
    <w:rsid w:val="0D7C4DD5"/>
    <w:rsid w:val="0D7E3D32"/>
    <w:rsid w:val="0D80557A"/>
    <w:rsid w:val="0D9D79B0"/>
    <w:rsid w:val="0DA22DAC"/>
    <w:rsid w:val="0DA5227A"/>
    <w:rsid w:val="0DB3710C"/>
    <w:rsid w:val="0DBA2892"/>
    <w:rsid w:val="0DD359BA"/>
    <w:rsid w:val="0DF74DCF"/>
    <w:rsid w:val="0DF8260B"/>
    <w:rsid w:val="0DF96D54"/>
    <w:rsid w:val="0E160A26"/>
    <w:rsid w:val="0E536302"/>
    <w:rsid w:val="0E7041BA"/>
    <w:rsid w:val="0E716CB9"/>
    <w:rsid w:val="0E7A4ECE"/>
    <w:rsid w:val="0E7B0752"/>
    <w:rsid w:val="0E7C61D3"/>
    <w:rsid w:val="0E876762"/>
    <w:rsid w:val="0E8D3EEF"/>
    <w:rsid w:val="0E983E63"/>
    <w:rsid w:val="0EAC1495"/>
    <w:rsid w:val="0EB42572"/>
    <w:rsid w:val="0EB7249A"/>
    <w:rsid w:val="0EBF433E"/>
    <w:rsid w:val="0EF330E4"/>
    <w:rsid w:val="0F126346"/>
    <w:rsid w:val="0F1966EA"/>
    <w:rsid w:val="0F262DE9"/>
    <w:rsid w:val="0F542633"/>
    <w:rsid w:val="0F5B66DF"/>
    <w:rsid w:val="0F5D3091"/>
    <w:rsid w:val="0F8356F3"/>
    <w:rsid w:val="0F8D784A"/>
    <w:rsid w:val="0FA35C35"/>
    <w:rsid w:val="0FD50F57"/>
    <w:rsid w:val="0FD53E86"/>
    <w:rsid w:val="0FE51F22"/>
    <w:rsid w:val="0FF629CC"/>
    <w:rsid w:val="100D326B"/>
    <w:rsid w:val="10104B71"/>
    <w:rsid w:val="101D2E10"/>
    <w:rsid w:val="10211D87"/>
    <w:rsid w:val="10311FCB"/>
    <w:rsid w:val="103764A9"/>
    <w:rsid w:val="10407146"/>
    <w:rsid w:val="105534DB"/>
    <w:rsid w:val="106E19AB"/>
    <w:rsid w:val="107F2121"/>
    <w:rsid w:val="10802972"/>
    <w:rsid w:val="10805FA1"/>
    <w:rsid w:val="10861AAB"/>
    <w:rsid w:val="109158BE"/>
    <w:rsid w:val="10950A41"/>
    <w:rsid w:val="10A50B70"/>
    <w:rsid w:val="10AC5865"/>
    <w:rsid w:val="10AE3B69"/>
    <w:rsid w:val="10AF15EB"/>
    <w:rsid w:val="10B45A32"/>
    <w:rsid w:val="10BD5581"/>
    <w:rsid w:val="10C478D1"/>
    <w:rsid w:val="10C932F0"/>
    <w:rsid w:val="10D91E0A"/>
    <w:rsid w:val="10E80C92"/>
    <w:rsid w:val="11105771"/>
    <w:rsid w:val="111E5122"/>
    <w:rsid w:val="112315AA"/>
    <w:rsid w:val="11236961"/>
    <w:rsid w:val="112D573C"/>
    <w:rsid w:val="112E2B27"/>
    <w:rsid w:val="11352AC3"/>
    <w:rsid w:val="114C5FF1"/>
    <w:rsid w:val="115241D9"/>
    <w:rsid w:val="115E178F"/>
    <w:rsid w:val="11670D99"/>
    <w:rsid w:val="117D2F3D"/>
    <w:rsid w:val="11812847"/>
    <w:rsid w:val="11850FF5"/>
    <w:rsid w:val="1198722D"/>
    <w:rsid w:val="11A852B4"/>
    <w:rsid w:val="11B33417"/>
    <w:rsid w:val="11B67C1F"/>
    <w:rsid w:val="11C54E00"/>
    <w:rsid w:val="11CA6E7F"/>
    <w:rsid w:val="11CB5437"/>
    <w:rsid w:val="11E26C63"/>
    <w:rsid w:val="11E9508F"/>
    <w:rsid w:val="11F01D76"/>
    <w:rsid w:val="11F92440"/>
    <w:rsid w:val="12111232"/>
    <w:rsid w:val="122F07E2"/>
    <w:rsid w:val="12697AD8"/>
    <w:rsid w:val="12974DAB"/>
    <w:rsid w:val="12AB39AF"/>
    <w:rsid w:val="12CF6944"/>
    <w:rsid w:val="12D31474"/>
    <w:rsid w:val="12F266AE"/>
    <w:rsid w:val="12FE713F"/>
    <w:rsid w:val="130377D4"/>
    <w:rsid w:val="13191A65"/>
    <w:rsid w:val="1322619E"/>
    <w:rsid w:val="133B4F6A"/>
    <w:rsid w:val="13435E6F"/>
    <w:rsid w:val="13581549"/>
    <w:rsid w:val="13795301"/>
    <w:rsid w:val="13B103E8"/>
    <w:rsid w:val="13B43E61"/>
    <w:rsid w:val="13BB7800"/>
    <w:rsid w:val="13DF1642"/>
    <w:rsid w:val="13E65C0E"/>
    <w:rsid w:val="13FC2057"/>
    <w:rsid w:val="14191607"/>
    <w:rsid w:val="141B0D1A"/>
    <w:rsid w:val="141E3E26"/>
    <w:rsid w:val="1425541A"/>
    <w:rsid w:val="14517563"/>
    <w:rsid w:val="145233B5"/>
    <w:rsid w:val="14891FF9"/>
    <w:rsid w:val="14BA590D"/>
    <w:rsid w:val="14BC4694"/>
    <w:rsid w:val="14E91932"/>
    <w:rsid w:val="14EB7761"/>
    <w:rsid w:val="151D3A6A"/>
    <w:rsid w:val="15433673"/>
    <w:rsid w:val="154D06FF"/>
    <w:rsid w:val="15531FB2"/>
    <w:rsid w:val="155A361E"/>
    <w:rsid w:val="15863D5C"/>
    <w:rsid w:val="159E0778"/>
    <w:rsid w:val="15C26140"/>
    <w:rsid w:val="15C40F54"/>
    <w:rsid w:val="15CC12F5"/>
    <w:rsid w:val="15CD44D1"/>
    <w:rsid w:val="15F1340C"/>
    <w:rsid w:val="15FD2C8D"/>
    <w:rsid w:val="162D7C18"/>
    <w:rsid w:val="16412AB3"/>
    <w:rsid w:val="164416AF"/>
    <w:rsid w:val="1651252C"/>
    <w:rsid w:val="16585B38"/>
    <w:rsid w:val="165C08BD"/>
    <w:rsid w:val="16614A83"/>
    <w:rsid w:val="167A36F0"/>
    <w:rsid w:val="1680307B"/>
    <w:rsid w:val="168A721F"/>
    <w:rsid w:val="168C6E8D"/>
    <w:rsid w:val="16984600"/>
    <w:rsid w:val="16AE40A0"/>
    <w:rsid w:val="16C873EC"/>
    <w:rsid w:val="16EF24B1"/>
    <w:rsid w:val="16F127B2"/>
    <w:rsid w:val="16F8590B"/>
    <w:rsid w:val="16FB645D"/>
    <w:rsid w:val="1703454E"/>
    <w:rsid w:val="171112E5"/>
    <w:rsid w:val="17192051"/>
    <w:rsid w:val="17213AFE"/>
    <w:rsid w:val="1724738B"/>
    <w:rsid w:val="17460232"/>
    <w:rsid w:val="175E3962"/>
    <w:rsid w:val="176A7CB6"/>
    <w:rsid w:val="17882F0B"/>
    <w:rsid w:val="17922031"/>
    <w:rsid w:val="17944621"/>
    <w:rsid w:val="179E18E9"/>
    <w:rsid w:val="17AF62A0"/>
    <w:rsid w:val="17B83255"/>
    <w:rsid w:val="17BE07CA"/>
    <w:rsid w:val="17C90AA4"/>
    <w:rsid w:val="17D54619"/>
    <w:rsid w:val="17DE2FB7"/>
    <w:rsid w:val="17DE4D47"/>
    <w:rsid w:val="17EB1C10"/>
    <w:rsid w:val="18136FA0"/>
    <w:rsid w:val="18143491"/>
    <w:rsid w:val="181D6EA6"/>
    <w:rsid w:val="183C60EB"/>
    <w:rsid w:val="18492EF0"/>
    <w:rsid w:val="185254F4"/>
    <w:rsid w:val="185C5F13"/>
    <w:rsid w:val="185E6D88"/>
    <w:rsid w:val="186948E4"/>
    <w:rsid w:val="18740F2C"/>
    <w:rsid w:val="187939A8"/>
    <w:rsid w:val="187A3082"/>
    <w:rsid w:val="187E50BF"/>
    <w:rsid w:val="188B0B51"/>
    <w:rsid w:val="18A2459B"/>
    <w:rsid w:val="18C36111"/>
    <w:rsid w:val="18DE2ED2"/>
    <w:rsid w:val="18E06F8D"/>
    <w:rsid w:val="18E21560"/>
    <w:rsid w:val="18EB5025"/>
    <w:rsid w:val="190742CD"/>
    <w:rsid w:val="190D36A9"/>
    <w:rsid w:val="19304DCF"/>
    <w:rsid w:val="19442175"/>
    <w:rsid w:val="194476BE"/>
    <w:rsid w:val="1955782F"/>
    <w:rsid w:val="196A01A7"/>
    <w:rsid w:val="196F44CB"/>
    <w:rsid w:val="19723BF7"/>
    <w:rsid w:val="197A134F"/>
    <w:rsid w:val="197E4D27"/>
    <w:rsid w:val="198E78C5"/>
    <w:rsid w:val="19A857BB"/>
    <w:rsid w:val="19BA37C2"/>
    <w:rsid w:val="19DC2ECA"/>
    <w:rsid w:val="19E35721"/>
    <w:rsid w:val="19ED6C41"/>
    <w:rsid w:val="19FE7107"/>
    <w:rsid w:val="1A1C1CE5"/>
    <w:rsid w:val="1A234EFA"/>
    <w:rsid w:val="1A4E5D2F"/>
    <w:rsid w:val="1A75575B"/>
    <w:rsid w:val="1A7D0090"/>
    <w:rsid w:val="1A807414"/>
    <w:rsid w:val="1AB319BE"/>
    <w:rsid w:val="1AD4393F"/>
    <w:rsid w:val="1AD77563"/>
    <w:rsid w:val="1AE509FF"/>
    <w:rsid w:val="1AE54FD5"/>
    <w:rsid w:val="1AEC06BC"/>
    <w:rsid w:val="1AF26D42"/>
    <w:rsid w:val="1B035639"/>
    <w:rsid w:val="1B2003AC"/>
    <w:rsid w:val="1B2F613A"/>
    <w:rsid w:val="1B2F6BA7"/>
    <w:rsid w:val="1B853D32"/>
    <w:rsid w:val="1B8835E4"/>
    <w:rsid w:val="1BC50BBF"/>
    <w:rsid w:val="1BDE1C65"/>
    <w:rsid w:val="1BEC49DB"/>
    <w:rsid w:val="1BEE0B84"/>
    <w:rsid w:val="1BFC7520"/>
    <w:rsid w:val="1C0B2F27"/>
    <w:rsid w:val="1C4231EC"/>
    <w:rsid w:val="1C43753B"/>
    <w:rsid w:val="1C4E11FC"/>
    <w:rsid w:val="1C56219C"/>
    <w:rsid w:val="1C7B464A"/>
    <w:rsid w:val="1C87045D"/>
    <w:rsid w:val="1C8D7DE8"/>
    <w:rsid w:val="1C947772"/>
    <w:rsid w:val="1CA04BF9"/>
    <w:rsid w:val="1CA114E3"/>
    <w:rsid w:val="1CC61A56"/>
    <w:rsid w:val="1CF45E21"/>
    <w:rsid w:val="1D0E0F41"/>
    <w:rsid w:val="1D0F0C74"/>
    <w:rsid w:val="1D1D63D2"/>
    <w:rsid w:val="1D3E218A"/>
    <w:rsid w:val="1D42444B"/>
    <w:rsid w:val="1D497EE6"/>
    <w:rsid w:val="1D4B0FD4"/>
    <w:rsid w:val="1D510BDB"/>
    <w:rsid w:val="1D551DAF"/>
    <w:rsid w:val="1D5B3CB8"/>
    <w:rsid w:val="1D8C3CD3"/>
    <w:rsid w:val="1DA1569E"/>
    <w:rsid w:val="1DAB4FEB"/>
    <w:rsid w:val="1DBA4B80"/>
    <w:rsid w:val="1DBE5F86"/>
    <w:rsid w:val="1DD57D7F"/>
    <w:rsid w:val="1DD8126E"/>
    <w:rsid w:val="1DFB572F"/>
    <w:rsid w:val="1E0740A2"/>
    <w:rsid w:val="1E0A51EF"/>
    <w:rsid w:val="1E48458C"/>
    <w:rsid w:val="1E552FF2"/>
    <w:rsid w:val="1E5A3B65"/>
    <w:rsid w:val="1E5D4FF0"/>
    <w:rsid w:val="1E6C14AB"/>
    <w:rsid w:val="1E9F5C7C"/>
    <w:rsid w:val="1E9F669B"/>
    <w:rsid w:val="1EA254C4"/>
    <w:rsid w:val="1ECF001D"/>
    <w:rsid w:val="1EDC0931"/>
    <w:rsid w:val="1EF06925"/>
    <w:rsid w:val="1EF85EBB"/>
    <w:rsid w:val="1F2A5C8F"/>
    <w:rsid w:val="1F3F7F12"/>
    <w:rsid w:val="1F550E6F"/>
    <w:rsid w:val="1F647CCA"/>
    <w:rsid w:val="1F6D7F66"/>
    <w:rsid w:val="1F6E7EA0"/>
    <w:rsid w:val="1F873CBF"/>
    <w:rsid w:val="1FA173F5"/>
    <w:rsid w:val="1FA94802"/>
    <w:rsid w:val="1FC67503"/>
    <w:rsid w:val="1FEF1512"/>
    <w:rsid w:val="1FF33877"/>
    <w:rsid w:val="1FF74072"/>
    <w:rsid w:val="200828C6"/>
    <w:rsid w:val="20085B73"/>
    <w:rsid w:val="200D0CA3"/>
    <w:rsid w:val="2029556A"/>
    <w:rsid w:val="2036713F"/>
    <w:rsid w:val="203C17F2"/>
    <w:rsid w:val="206105A6"/>
    <w:rsid w:val="206D1166"/>
    <w:rsid w:val="207F3560"/>
    <w:rsid w:val="20806BFB"/>
    <w:rsid w:val="20892CAD"/>
    <w:rsid w:val="20922904"/>
    <w:rsid w:val="209C15AC"/>
    <w:rsid w:val="20A377C7"/>
    <w:rsid w:val="20A90F70"/>
    <w:rsid w:val="20D00624"/>
    <w:rsid w:val="20F64A35"/>
    <w:rsid w:val="20FA3CE2"/>
    <w:rsid w:val="210D1A49"/>
    <w:rsid w:val="211C305E"/>
    <w:rsid w:val="21611CCB"/>
    <w:rsid w:val="21BB5E33"/>
    <w:rsid w:val="21C24E71"/>
    <w:rsid w:val="21D00C81"/>
    <w:rsid w:val="21D032ED"/>
    <w:rsid w:val="21D21888"/>
    <w:rsid w:val="21DE7CEF"/>
    <w:rsid w:val="21E75FAA"/>
    <w:rsid w:val="21EB0FE8"/>
    <w:rsid w:val="21F471EA"/>
    <w:rsid w:val="21F81B93"/>
    <w:rsid w:val="21FD636C"/>
    <w:rsid w:val="22177DFE"/>
    <w:rsid w:val="22214E8B"/>
    <w:rsid w:val="222B00F8"/>
    <w:rsid w:val="225F2771"/>
    <w:rsid w:val="227F0AA8"/>
    <w:rsid w:val="22811E51"/>
    <w:rsid w:val="22837FA0"/>
    <w:rsid w:val="228C7DBD"/>
    <w:rsid w:val="229E1AD7"/>
    <w:rsid w:val="22B51B4C"/>
    <w:rsid w:val="22E753A0"/>
    <w:rsid w:val="22F11013"/>
    <w:rsid w:val="23026758"/>
    <w:rsid w:val="23156A1D"/>
    <w:rsid w:val="2316669C"/>
    <w:rsid w:val="231B3959"/>
    <w:rsid w:val="23372454"/>
    <w:rsid w:val="237770F1"/>
    <w:rsid w:val="2379093F"/>
    <w:rsid w:val="237D5522"/>
    <w:rsid w:val="237E49F2"/>
    <w:rsid w:val="237F088B"/>
    <w:rsid w:val="239D2E24"/>
    <w:rsid w:val="239E0EFF"/>
    <w:rsid w:val="23B25C43"/>
    <w:rsid w:val="23BC668F"/>
    <w:rsid w:val="23CD03C9"/>
    <w:rsid w:val="23D0134E"/>
    <w:rsid w:val="23D14BD1"/>
    <w:rsid w:val="23D45A1D"/>
    <w:rsid w:val="23DC20B6"/>
    <w:rsid w:val="23DC5161"/>
    <w:rsid w:val="23E06F49"/>
    <w:rsid w:val="24160D4E"/>
    <w:rsid w:val="24217E53"/>
    <w:rsid w:val="243079AF"/>
    <w:rsid w:val="24364576"/>
    <w:rsid w:val="24470093"/>
    <w:rsid w:val="244A129E"/>
    <w:rsid w:val="244E01E1"/>
    <w:rsid w:val="24523F05"/>
    <w:rsid w:val="246A4D03"/>
    <w:rsid w:val="246B5060"/>
    <w:rsid w:val="247D4CEA"/>
    <w:rsid w:val="24B7449F"/>
    <w:rsid w:val="24CB43A2"/>
    <w:rsid w:val="24D136EA"/>
    <w:rsid w:val="250C526B"/>
    <w:rsid w:val="252044A2"/>
    <w:rsid w:val="25255746"/>
    <w:rsid w:val="25431230"/>
    <w:rsid w:val="255514E0"/>
    <w:rsid w:val="256453DD"/>
    <w:rsid w:val="25654636"/>
    <w:rsid w:val="2569146F"/>
    <w:rsid w:val="25783AE7"/>
    <w:rsid w:val="259F2FEB"/>
    <w:rsid w:val="25AD75BF"/>
    <w:rsid w:val="25B40CB1"/>
    <w:rsid w:val="25B87051"/>
    <w:rsid w:val="25C6042C"/>
    <w:rsid w:val="25C82C6A"/>
    <w:rsid w:val="25D36BA2"/>
    <w:rsid w:val="25DC0129"/>
    <w:rsid w:val="25E85CD9"/>
    <w:rsid w:val="25F979C0"/>
    <w:rsid w:val="26060D4A"/>
    <w:rsid w:val="26171CD0"/>
    <w:rsid w:val="261A5A10"/>
    <w:rsid w:val="261B6EDF"/>
    <w:rsid w:val="26251F40"/>
    <w:rsid w:val="26324721"/>
    <w:rsid w:val="26514CEC"/>
    <w:rsid w:val="26517A13"/>
    <w:rsid w:val="26583602"/>
    <w:rsid w:val="26627AEB"/>
    <w:rsid w:val="267473A3"/>
    <w:rsid w:val="267D7CB3"/>
    <w:rsid w:val="26D07ABD"/>
    <w:rsid w:val="26EF2570"/>
    <w:rsid w:val="26F65840"/>
    <w:rsid w:val="27207AFE"/>
    <w:rsid w:val="272C1EB3"/>
    <w:rsid w:val="27343A60"/>
    <w:rsid w:val="27487441"/>
    <w:rsid w:val="276369CB"/>
    <w:rsid w:val="276A6D97"/>
    <w:rsid w:val="276F6341"/>
    <w:rsid w:val="27801B28"/>
    <w:rsid w:val="2796273C"/>
    <w:rsid w:val="279D1567"/>
    <w:rsid w:val="27BC6441"/>
    <w:rsid w:val="27E2757A"/>
    <w:rsid w:val="27FE5562"/>
    <w:rsid w:val="28077D25"/>
    <w:rsid w:val="28131E3F"/>
    <w:rsid w:val="2826006E"/>
    <w:rsid w:val="28387423"/>
    <w:rsid w:val="28462B22"/>
    <w:rsid w:val="284D5F37"/>
    <w:rsid w:val="285E4DC9"/>
    <w:rsid w:val="28746C49"/>
    <w:rsid w:val="28995E80"/>
    <w:rsid w:val="28A30F77"/>
    <w:rsid w:val="28A50C64"/>
    <w:rsid w:val="28E02D20"/>
    <w:rsid w:val="28F7549E"/>
    <w:rsid w:val="290563D8"/>
    <w:rsid w:val="29203333"/>
    <w:rsid w:val="2921752B"/>
    <w:rsid w:val="293811B0"/>
    <w:rsid w:val="295A5561"/>
    <w:rsid w:val="295B2CB4"/>
    <w:rsid w:val="296807F2"/>
    <w:rsid w:val="29937334"/>
    <w:rsid w:val="29956C0B"/>
    <w:rsid w:val="29A739E3"/>
    <w:rsid w:val="29D76730"/>
    <w:rsid w:val="29D97869"/>
    <w:rsid w:val="2A193F65"/>
    <w:rsid w:val="2A567C96"/>
    <w:rsid w:val="2A5C3505"/>
    <w:rsid w:val="2A8320CC"/>
    <w:rsid w:val="2A9867EE"/>
    <w:rsid w:val="2AA6741A"/>
    <w:rsid w:val="2AE35882"/>
    <w:rsid w:val="2B1B6DC7"/>
    <w:rsid w:val="2B251E53"/>
    <w:rsid w:val="2B4D78BA"/>
    <w:rsid w:val="2B585E70"/>
    <w:rsid w:val="2B5B4633"/>
    <w:rsid w:val="2BB172BB"/>
    <w:rsid w:val="2BBC513B"/>
    <w:rsid w:val="2BCD376E"/>
    <w:rsid w:val="2C006140"/>
    <w:rsid w:val="2C0A0C4E"/>
    <w:rsid w:val="2C0B282E"/>
    <w:rsid w:val="2C1650BD"/>
    <w:rsid w:val="2C1959E5"/>
    <w:rsid w:val="2C4B77C7"/>
    <w:rsid w:val="2C5867CF"/>
    <w:rsid w:val="2C63351D"/>
    <w:rsid w:val="2C6F1903"/>
    <w:rsid w:val="2C7C7C88"/>
    <w:rsid w:val="2C800533"/>
    <w:rsid w:val="2C824B7E"/>
    <w:rsid w:val="2C8361C5"/>
    <w:rsid w:val="2C863E1B"/>
    <w:rsid w:val="2C892721"/>
    <w:rsid w:val="2C9C273B"/>
    <w:rsid w:val="2CCC6172"/>
    <w:rsid w:val="2CD803A2"/>
    <w:rsid w:val="2CDE3DCB"/>
    <w:rsid w:val="2CDF1F2B"/>
    <w:rsid w:val="2CE82406"/>
    <w:rsid w:val="2CF3181E"/>
    <w:rsid w:val="2CF6517F"/>
    <w:rsid w:val="2D0E7CC8"/>
    <w:rsid w:val="2D24365F"/>
    <w:rsid w:val="2D3E4627"/>
    <w:rsid w:val="2D5001D5"/>
    <w:rsid w:val="2D5531EF"/>
    <w:rsid w:val="2D7515E3"/>
    <w:rsid w:val="2D843CE4"/>
    <w:rsid w:val="2D851E72"/>
    <w:rsid w:val="2DA515AB"/>
    <w:rsid w:val="2DAA22A3"/>
    <w:rsid w:val="2DAC1C0D"/>
    <w:rsid w:val="2DCC1298"/>
    <w:rsid w:val="2DD105BA"/>
    <w:rsid w:val="2DDB0EAA"/>
    <w:rsid w:val="2DDC0B49"/>
    <w:rsid w:val="2DDD4A49"/>
    <w:rsid w:val="2E0F1B63"/>
    <w:rsid w:val="2E1135A2"/>
    <w:rsid w:val="2E142328"/>
    <w:rsid w:val="2E1C2A3A"/>
    <w:rsid w:val="2E21163E"/>
    <w:rsid w:val="2E2A5F9E"/>
    <w:rsid w:val="2E2C0451"/>
    <w:rsid w:val="2E3424AE"/>
    <w:rsid w:val="2E81295C"/>
    <w:rsid w:val="2E855ADF"/>
    <w:rsid w:val="2E90145A"/>
    <w:rsid w:val="2E9B555A"/>
    <w:rsid w:val="2EA15034"/>
    <w:rsid w:val="2EC47C6B"/>
    <w:rsid w:val="2EE161F9"/>
    <w:rsid w:val="2EEE550E"/>
    <w:rsid w:val="2EFA1321"/>
    <w:rsid w:val="2F0C123B"/>
    <w:rsid w:val="2F104EF5"/>
    <w:rsid w:val="2F241D9C"/>
    <w:rsid w:val="2F483A05"/>
    <w:rsid w:val="2F521493"/>
    <w:rsid w:val="2F666452"/>
    <w:rsid w:val="2F800A22"/>
    <w:rsid w:val="2F880FC7"/>
    <w:rsid w:val="2FAA7EAA"/>
    <w:rsid w:val="2FBC6A58"/>
    <w:rsid w:val="2FC751F2"/>
    <w:rsid w:val="2FD101DF"/>
    <w:rsid w:val="2FDB50AB"/>
    <w:rsid w:val="300A1D96"/>
    <w:rsid w:val="30111385"/>
    <w:rsid w:val="3027200C"/>
    <w:rsid w:val="30520144"/>
    <w:rsid w:val="30797214"/>
    <w:rsid w:val="307B5F9A"/>
    <w:rsid w:val="30906E39"/>
    <w:rsid w:val="309F007B"/>
    <w:rsid w:val="30A80A26"/>
    <w:rsid w:val="30B152B8"/>
    <w:rsid w:val="30CC4D09"/>
    <w:rsid w:val="30E25866"/>
    <w:rsid w:val="30F23719"/>
    <w:rsid w:val="30F578FE"/>
    <w:rsid w:val="310A313C"/>
    <w:rsid w:val="310C73A2"/>
    <w:rsid w:val="310D4A9A"/>
    <w:rsid w:val="311623C2"/>
    <w:rsid w:val="31184E64"/>
    <w:rsid w:val="31310D4C"/>
    <w:rsid w:val="31337B40"/>
    <w:rsid w:val="313905F0"/>
    <w:rsid w:val="31414A5E"/>
    <w:rsid w:val="31415A00"/>
    <w:rsid w:val="3146420E"/>
    <w:rsid w:val="314D2FF9"/>
    <w:rsid w:val="31556B9A"/>
    <w:rsid w:val="315840B2"/>
    <w:rsid w:val="31653999"/>
    <w:rsid w:val="316B25F0"/>
    <w:rsid w:val="316E4972"/>
    <w:rsid w:val="3172742B"/>
    <w:rsid w:val="318375C6"/>
    <w:rsid w:val="318C5DE1"/>
    <w:rsid w:val="31B217A1"/>
    <w:rsid w:val="31DB2ECD"/>
    <w:rsid w:val="31E831E8"/>
    <w:rsid w:val="321336D2"/>
    <w:rsid w:val="321D7C9D"/>
    <w:rsid w:val="322936D7"/>
    <w:rsid w:val="32320BDC"/>
    <w:rsid w:val="3235285C"/>
    <w:rsid w:val="323C48F6"/>
    <w:rsid w:val="324F0BF0"/>
    <w:rsid w:val="324F14D9"/>
    <w:rsid w:val="324F7611"/>
    <w:rsid w:val="32792E84"/>
    <w:rsid w:val="327970B9"/>
    <w:rsid w:val="32A56CF0"/>
    <w:rsid w:val="32A73FA5"/>
    <w:rsid w:val="32C42CAC"/>
    <w:rsid w:val="32DA6A91"/>
    <w:rsid w:val="32E06A79"/>
    <w:rsid w:val="32E12CEE"/>
    <w:rsid w:val="32F02819"/>
    <w:rsid w:val="32F9052C"/>
    <w:rsid w:val="32FB3E09"/>
    <w:rsid w:val="33121AA1"/>
    <w:rsid w:val="3317335F"/>
    <w:rsid w:val="331A4072"/>
    <w:rsid w:val="3332073B"/>
    <w:rsid w:val="333F77DD"/>
    <w:rsid w:val="33650EE0"/>
    <w:rsid w:val="33814278"/>
    <w:rsid w:val="338A5133"/>
    <w:rsid w:val="339B3719"/>
    <w:rsid w:val="33A80747"/>
    <w:rsid w:val="33D1020F"/>
    <w:rsid w:val="34025FA8"/>
    <w:rsid w:val="34045845"/>
    <w:rsid w:val="340B74B9"/>
    <w:rsid w:val="34172F02"/>
    <w:rsid w:val="34196405"/>
    <w:rsid w:val="341B4980"/>
    <w:rsid w:val="341C2C0D"/>
    <w:rsid w:val="342938CC"/>
    <w:rsid w:val="342D4A3B"/>
    <w:rsid w:val="3430428F"/>
    <w:rsid w:val="34332832"/>
    <w:rsid w:val="34413D46"/>
    <w:rsid w:val="34486F54"/>
    <w:rsid w:val="34A53B7D"/>
    <w:rsid w:val="34A7725C"/>
    <w:rsid w:val="34A83610"/>
    <w:rsid w:val="34CA6229"/>
    <w:rsid w:val="34D1759B"/>
    <w:rsid w:val="34DF294B"/>
    <w:rsid w:val="34F47564"/>
    <w:rsid w:val="34F66634"/>
    <w:rsid w:val="34FD1A96"/>
    <w:rsid w:val="350A555B"/>
    <w:rsid w:val="350F1170"/>
    <w:rsid w:val="35131DE4"/>
    <w:rsid w:val="35254F3A"/>
    <w:rsid w:val="352759D1"/>
    <w:rsid w:val="3532359C"/>
    <w:rsid w:val="35354668"/>
    <w:rsid w:val="353A6050"/>
    <w:rsid w:val="354040E2"/>
    <w:rsid w:val="355C3599"/>
    <w:rsid w:val="356928AF"/>
    <w:rsid w:val="357C78DE"/>
    <w:rsid w:val="35800436"/>
    <w:rsid w:val="358579DE"/>
    <w:rsid w:val="359336F3"/>
    <w:rsid w:val="35A81A21"/>
    <w:rsid w:val="35B61A9B"/>
    <w:rsid w:val="35B91D36"/>
    <w:rsid w:val="35BF1FB9"/>
    <w:rsid w:val="35DF4003"/>
    <w:rsid w:val="35E574C0"/>
    <w:rsid w:val="361B5B4E"/>
    <w:rsid w:val="361D3657"/>
    <w:rsid w:val="36233F9D"/>
    <w:rsid w:val="364C3796"/>
    <w:rsid w:val="364D066D"/>
    <w:rsid w:val="36772774"/>
    <w:rsid w:val="368215FE"/>
    <w:rsid w:val="368645BD"/>
    <w:rsid w:val="36B25143"/>
    <w:rsid w:val="36C070BE"/>
    <w:rsid w:val="36CF347B"/>
    <w:rsid w:val="36D97FB8"/>
    <w:rsid w:val="371A59E1"/>
    <w:rsid w:val="37240250"/>
    <w:rsid w:val="37580CA1"/>
    <w:rsid w:val="377F12BF"/>
    <w:rsid w:val="37816F94"/>
    <w:rsid w:val="37A01A64"/>
    <w:rsid w:val="37BA4F22"/>
    <w:rsid w:val="37D01583"/>
    <w:rsid w:val="37E03E2C"/>
    <w:rsid w:val="37F00424"/>
    <w:rsid w:val="3806295D"/>
    <w:rsid w:val="380E0584"/>
    <w:rsid w:val="3812280E"/>
    <w:rsid w:val="381B7B44"/>
    <w:rsid w:val="381C47C8"/>
    <w:rsid w:val="38391966"/>
    <w:rsid w:val="383A48CB"/>
    <w:rsid w:val="383B152D"/>
    <w:rsid w:val="384E7E68"/>
    <w:rsid w:val="385333AC"/>
    <w:rsid w:val="38A464F9"/>
    <w:rsid w:val="38AC3066"/>
    <w:rsid w:val="38AC436C"/>
    <w:rsid w:val="38B87B6E"/>
    <w:rsid w:val="38BF0F3E"/>
    <w:rsid w:val="38C95ED9"/>
    <w:rsid w:val="38CA300C"/>
    <w:rsid w:val="38D06594"/>
    <w:rsid w:val="38E060F1"/>
    <w:rsid w:val="38FC7121"/>
    <w:rsid w:val="39003390"/>
    <w:rsid w:val="39010974"/>
    <w:rsid w:val="3907079C"/>
    <w:rsid w:val="39170EC9"/>
    <w:rsid w:val="393F7622"/>
    <w:rsid w:val="39610D3F"/>
    <w:rsid w:val="396A7C09"/>
    <w:rsid w:val="39740471"/>
    <w:rsid w:val="39742AB8"/>
    <w:rsid w:val="39AC6F0D"/>
    <w:rsid w:val="39D15C66"/>
    <w:rsid w:val="39E07088"/>
    <w:rsid w:val="39F17820"/>
    <w:rsid w:val="39F4516C"/>
    <w:rsid w:val="3A130B99"/>
    <w:rsid w:val="3A1741DD"/>
    <w:rsid w:val="3A202475"/>
    <w:rsid w:val="3A235A71"/>
    <w:rsid w:val="3A394901"/>
    <w:rsid w:val="3A3C5316"/>
    <w:rsid w:val="3A4058BF"/>
    <w:rsid w:val="3A4F4676"/>
    <w:rsid w:val="3A5F45D1"/>
    <w:rsid w:val="3A8227E5"/>
    <w:rsid w:val="3AB013BF"/>
    <w:rsid w:val="3AB6148B"/>
    <w:rsid w:val="3AB82B8A"/>
    <w:rsid w:val="3AD7234B"/>
    <w:rsid w:val="3ADE1AD5"/>
    <w:rsid w:val="3AE56805"/>
    <w:rsid w:val="3B132590"/>
    <w:rsid w:val="3B5847E9"/>
    <w:rsid w:val="3B6E7C82"/>
    <w:rsid w:val="3B8F407A"/>
    <w:rsid w:val="3BA60B93"/>
    <w:rsid w:val="3BB616DF"/>
    <w:rsid w:val="3BF3026A"/>
    <w:rsid w:val="3BF35840"/>
    <w:rsid w:val="3C0A10A8"/>
    <w:rsid w:val="3C125364"/>
    <w:rsid w:val="3C1F0FD1"/>
    <w:rsid w:val="3C2351B6"/>
    <w:rsid w:val="3C444AF5"/>
    <w:rsid w:val="3C4D3897"/>
    <w:rsid w:val="3C4D6F59"/>
    <w:rsid w:val="3C521404"/>
    <w:rsid w:val="3C5E539B"/>
    <w:rsid w:val="3C630A5B"/>
    <w:rsid w:val="3C7269E9"/>
    <w:rsid w:val="3CC03974"/>
    <w:rsid w:val="3CC330F6"/>
    <w:rsid w:val="3CC50422"/>
    <w:rsid w:val="3CC63F65"/>
    <w:rsid w:val="3CC86FC9"/>
    <w:rsid w:val="3CCB46CA"/>
    <w:rsid w:val="3CD63197"/>
    <w:rsid w:val="3D0972EB"/>
    <w:rsid w:val="3D2F43EF"/>
    <w:rsid w:val="3D68584E"/>
    <w:rsid w:val="3D6C3C45"/>
    <w:rsid w:val="3D764B63"/>
    <w:rsid w:val="3D9A7321"/>
    <w:rsid w:val="3D9C48F8"/>
    <w:rsid w:val="3DA2472E"/>
    <w:rsid w:val="3DAA2473"/>
    <w:rsid w:val="3E2357D8"/>
    <w:rsid w:val="3E315296"/>
    <w:rsid w:val="3E507BFC"/>
    <w:rsid w:val="3E515C8A"/>
    <w:rsid w:val="3E596005"/>
    <w:rsid w:val="3E785D5C"/>
    <w:rsid w:val="3E833A1C"/>
    <w:rsid w:val="3E9A1ED7"/>
    <w:rsid w:val="3E9F7AC9"/>
    <w:rsid w:val="3EA93C5B"/>
    <w:rsid w:val="3EAD5512"/>
    <w:rsid w:val="3ED5179E"/>
    <w:rsid w:val="3ED573B0"/>
    <w:rsid w:val="3EE06334"/>
    <w:rsid w:val="3EE62FF1"/>
    <w:rsid w:val="3EFA70D2"/>
    <w:rsid w:val="3EFE53C3"/>
    <w:rsid w:val="3F1832CF"/>
    <w:rsid w:val="3F274589"/>
    <w:rsid w:val="3F302C3B"/>
    <w:rsid w:val="3F4773CE"/>
    <w:rsid w:val="3F527AF1"/>
    <w:rsid w:val="3F65460E"/>
    <w:rsid w:val="3F742B12"/>
    <w:rsid w:val="3F7519AD"/>
    <w:rsid w:val="3F896B4D"/>
    <w:rsid w:val="3F9A4869"/>
    <w:rsid w:val="3FA4756D"/>
    <w:rsid w:val="3FC578AB"/>
    <w:rsid w:val="3FC77C56"/>
    <w:rsid w:val="3FCC7236"/>
    <w:rsid w:val="3FCF5C3C"/>
    <w:rsid w:val="3FCF65FA"/>
    <w:rsid w:val="3FE04933"/>
    <w:rsid w:val="3FE17441"/>
    <w:rsid w:val="3FEB4308"/>
    <w:rsid w:val="3FF567C8"/>
    <w:rsid w:val="40083245"/>
    <w:rsid w:val="40185137"/>
    <w:rsid w:val="402F14D9"/>
    <w:rsid w:val="40477AD1"/>
    <w:rsid w:val="405759DA"/>
    <w:rsid w:val="40576910"/>
    <w:rsid w:val="405B2D35"/>
    <w:rsid w:val="406608CC"/>
    <w:rsid w:val="406C1FA6"/>
    <w:rsid w:val="407630B7"/>
    <w:rsid w:val="407B0128"/>
    <w:rsid w:val="407E43D4"/>
    <w:rsid w:val="40873868"/>
    <w:rsid w:val="40902190"/>
    <w:rsid w:val="40BC60FB"/>
    <w:rsid w:val="40D75D3F"/>
    <w:rsid w:val="40E42E0D"/>
    <w:rsid w:val="40F8192B"/>
    <w:rsid w:val="41220CAF"/>
    <w:rsid w:val="412E4991"/>
    <w:rsid w:val="413A56F6"/>
    <w:rsid w:val="4165249F"/>
    <w:rsid w:val="41762B92"/>
    <w:rsid w:val="418A6E14"/>
    <w:rsid w:val="41A27872"/>
    <w:rsid w:val="41AC2313"/>
    <w:rsid w:val="41BB44E3"/>
    <w:rsid w:val="41C50675"/>
    <w:rsid w:val="41F47D3B"/>
    <w:rsid w:val="420559B3"/>
    <w:rsid w:val="423773BA"/>
    <w:rsid w:val="42386C01"/>
    <w:rsid w:val="423A336B"/>
    <w:rsid w:val="424E1D6E"/>
    <w:rsid w:val="4252254E"/>
    <w:rsid w:val="425B59EA"/>
    <w:rsid w:val="425D2BCC"/>
    <w:rsid w:val="42937CAF"/>
    <w:rsid w:val="4298644F"/>
    <w:rsid w:val="429E6876"/>
    <w:rsid w:val="42AD2B71"/>
    <w:rsid w:val="42BC56D0"/>
    <w:rsid w:val="430168B8"/>
    <w:rsid w:val="430C159E"/>
    <w:rsid w:val="431C0FD8"/>
    <w:rsid w:val="431F3C04"/>
    <w:rsid w:val="432C69BC"/>
    <w:rsid w:val="4331203C"/>
    <w:rsid w:val="4377327F"/>
    <w:rsid w:val="43904469"/>
    <w:rsid w:val="43933CA0"/>
    <w:rsid w:val="43A82FD5"/>
    <w:rsid w:val="43B91DAA"/>
    <w:rsid w:val="43C83510"/>
    <w:rsid w:val="44081F09"/>
    <w:rsid w:val="440A2F83"/>
    <w:rsid w:val="441901BE"/>
    <w:rsid w:val="44371D5A"/>
    <w:rsid w:val="445C5D26"/>
    <w:rsid w:val="446E1F07"/>
    <w:rsid w:val="448B2102"/>
    <w:rsid w:val="449900F5"/>
    <w:rsid w:val="44A4522B"/>
    <w:rsid w:val="44B17003"/>
    <w:rsid w:val="44D22B06"/>
    <w:rsid w:val="451F55A0"/>
    <w:rsid w:val="45210077"/>
    <w:rsid w:val="453C7D64"/>
    <w:rsid w:val="453F7628"/>
    <w:rsid w:val="45403E4D"/>
    <w:rsid w:val="454050A9"/>
    <w:rsid w:val="45407AB5"/>
    <w:rsid w:val="459704A1"/>
    <w:rsid w:val="45A50F46"/>
    <w:rsid w:val="45B11EE5"/>
    <w:rsid w:val="45B95841"/>
    <w:rsid w:val="45C20E9E"/>
    <w:rsid w:val="45DA3724"/>
    <w:rsid w:val="45FA6EE8"/>
    <w:rsid w:val="461D4A97"/>
    <w:rsid w:val="461F40D3"/>
    <w:rsid w:val="4646705B"/>
    <w:rsid w:val="46513FED"/>
    <w:rsid w:val="468C02FD"/>
    <w:rsid w:val="469446D6"/>
    <w:rsid w:val="469A39EA"/>
    <w:rsid w:val="46AB2646"/>
    <w:rsid w:val="46B01C29"/>
    <w:rsid w:val="46CA1E85"/>
    <w:rsid w:val="46E37D9E"/>
    <w:rsid w:val="46EE42DF"/>
    <w:rsid w:val="46FE3D85"/>
    <w:rsid w:val="470C633F"/>
    <w:rsid w:val="47271E3C"/>
    <w:rsid w:val="47372735"/>
    <w:rsid w:val="475F0927"/>
    <w:rsid w:val="47AB7402"/>
    <w:rsid w:val="47AC276C"/>
    <w:rsid w:val="47AD05EC"/>
    <w:rsid w:val="47AD2D46"/>
    <w:rsid w:val="47E24779"/>
    <w:rsid w:val="47FD0920"/>
    <w:rsid w:val="48136734"/>
    <w:rsid w:val="48141AAF"/>
    <w:rsid w:val="481B3258"/>
    <w:rsid w:val="482728EE"/>
    <w:rsid w:val="483F0D04"/>
    <w:rsid w:val="485830BD"/>
    <w:rsid w:val="485C3C19"/>
    <w:rsid w:val="488D33C5"/>
    <w:rsid w:val="489E3831"/>
    <w:rsid w:val="48A82E66"/>
    <w:rsid w:val="48B71159"/>
    <w:rsid w:val="48CB3FD3"/>
    <w:rsid w:val="48CE3A51"/>
    <w:rsid w:val="48E13ECD"/>
    <w:rsid w:val="48EB1726"/>
    <w:rsid w:val="48FF78DE"/>
    <w:rsid w:val="49242E99"/>
    <w:rsid w:val="494F29A1"/>
    <w:rsid w:val="49675974"/>
    <w:rsid w:val="49756946"/>
    <w:rsid w:val="497C7168"/>
    <w:rsid w:val="4995475C"/>
    <w:rsid w:val="49A43C34"/>
    <w:rsid w:val="49B13DF0"/>
    <w:rsid w:val="49C31FA6"/>
    <w:rsid w:val="49C60D15"/>
    <w:rsid w:val="49D81C0B"/>
    <w:rsid w:val="49E4194A"/>
    <w:rsid w:val="49EE7CDB"/>
    <w:rsid w:val="4A0C3A08"/>
    <w:rsid w:val="4A0D0548"/>
    <w:rsid w:val="4A2C42CD"/>
    <w:rsid w:val="4A314DD7"/>
    <w:rsid w:val="4A333BC5"/>
    <w:rsid w:val="4A3D6D7D"/>
    <w:rsid w:val="4A5374A0"/>
    <w:rsid w:val="4A581909"/>
    <w:rsid w:val="4A5E3812"/>
    <w:rsid w:val="4A67017F"/>
    <w:rsid w:val="4A81724A"/>
    <w:rsid w:val="4A9021DB"/>
    <w:rsid w:val="4A9E67FA"/>
    <w:rsid w:val="4AB873A4"/>
    <w:rsid w:val="4AD658D5"/>
    <w:rsid w:val="4AD94078"/>
    <w:rsid w:val="4AE44CD1"/>
    <w:rsid w:val="4AEE52AC"/>
    <w:rsid w:val="4AF41787"/>
    <w:rsid w:val="4B0444D9"/>
    <w:rsid w:val="4B13279D"/>
    <w:rsid w:val="4B244C8F"/>
    <w:rsid w:val="4B5936AA"/>
    <w:rsid w:val="4B5C462F"/>
    <w:rsid w:val="4B5D1EF4"/>
    <w:rsid w:val="4B5F55B3"/>
    <w:rsid w:val="4B6D0492"/>
    <w:rsid w:val="4B6D785E"/>
    <w:rsid w:val="4B745E42"/>
    <w:rsid w:val="4B8735C1"/>
    <w:rsid w:val="4B8F2DC3"/>
    <w:rsid w:val="4B9E091B"/>
    <w:rsid w:val="4BCF496E"/>
    <w:rsid w:val="4BDC08AD"/>
    <w:rsid w:val="4BED4D12"/>
    <w:rsid w:val="4BF34CE1"/>
    <w:rsid w:val="4BFE5090"/>
    <w:rsid w:val="4C11306C"/>
    <w:rsid w:val="4C147D69"/>
    <w:rsid w:val="4C2C1484"/>
    <w:rsid w:val="4C2E470A"/>
    <w:rsid w:val="4C3327C1"/>
    <w:rsid w:val="4C471542"/>
    <w:rsid w:val="4C4B1E3A"/>
    <w:rsid w:val="4C5C7BFB"/>
    <w:rsid w:val="4C632C63"/>
    <w:rsid w:val="4C8338E1"/>
    <w:rsid w:val="4C9B6B0E"/>
    <w:rsid w:val="4CA45A05"/>
    <w:rsid w:val="4CB13156"/>
    <w:rsid w:val="4CC976B2"/>
    <w:rsid w:val="4CE40C32"/>
    <w:rsid w:val="4CE71BB7"/>
    <w:rsid w:val="4CFA4C80"/>
    <w:rsid w:val="4D185106"/>
    <w:rsid w:val="4D22443E"/>
    <w:rsid w:val="4D2401EC"/>
    <w:rsid w:val="4D316B33"/>
    <w:rsid w:val="4D321DC9"/>
    <w:rsid w:val="4D590BF1"/>
    <w:rsid w:val="4D68550E"/>
    <w:rsid w:val="4D6B1F05"/>
    <w:rsid w:val="4D8718F8"/>
    <w:rsid w:val="4D8D402F"/>
    <w:rsid w:val="4DA9749E"/>
    <w:rsid w:val="4DBC1DFB"/>
    <w:rsid w:val="4DBD4199"/>
    <w:rsid w:val="4DC12B9F"/>
    <w:rsid w:val="4DD36A02"/>
    <w:rsid w:val="4DE44058"/>
    <w:rsid w:val="4DE4442C"/>
    <w:rsid w:val="4E0D0A85"/>
    <w:rsid w:val="4E100AB2"/>
    <w:rsid w:val="4E233B3D"/>
    <w:rsid w:val="4E6B078B"/>
    <w:rsid w:val="4E8D4700"/>
    <w:rsid w:val="4EA07AD7"/>
    <w:rsid w:val="4EBD3D3C"/>
    <w:rsid w:val="4EC36A56"/>
    <w:rsid w:val="4EED4CCC"/>
    <w:rsid w:val="4EF07430"/>
    <w:rsid w:val="4F0831DA"/>
    <w:rsid w:val="4F0B36E6"/>
    <w:rsid w:val="4F3E6166"/>
    <w:rsid w:val="4F5178A3"/>
    <w:rsid w:val="4F6B7BEA"/>
    <w:rsid w:val="4F7C649E"/>
    <w:rsid w:val="4F8667E6"/>
    <w:rsid w:val="4F9767CF"/>
    <w:rsid w:val="4FAB0DF3"/>
    <w:rsid w:val="4FB41285"/>
    <w:rsid w:val="4FD458D2"/>
    <w:rsid w:val="4FDE7EBA"/>
    <w:rsid w:val="501036E9"/>
    <w:rsid w:val="50213603"/>
    <w:rsid w:val="503B6F74"/>
    <w:rsid w:val="50480956"/>
    <w:rsid w:val="5056123F"/>
    <w:rsid w:val="505704B3"/>
    <w:rsid w:val="50591045"/>
    <w:rsid w:val="508558A6"/>
    <w:rsid w:val="508779D5"/>
    <w:rsid w:val="5088682A"/>
    <w:rsid w:val="508C2CB2"/>
    <w:rsid w:val="50997DCA"/>
    <w:rsid w:val="50B6517B"/>
    <w:rsid w:val="50F04F55"/>
    <w:rsid w:val="512A3E35"/>
    <w:rsid w:val="51413A5A"/>
    <w:rsid w:val="51415D27"/>
    <w:rsid w:val="514D4018"/>
    <w:rsid w:val="51596572"/>
    <w:rsid w:val="517F4BC4"/>
    <w:rsid w:val="51A20030"/>
    <w:rsid w:val="51A73B0A"/>
    <w:rsid w:val="51C407B0"/>
    <w:rsid w:val="51C615D4"/>
    <w:rsid w:val="51CB0037"/>
    <w:rsid w:val="51E84F86"/>
    <w:rsid w:val="522A39D8"/>
    <w:rsid w:val="52435C07"/>
    <w:rsid w:val="524C6970"/>
    <w:rsid w:val="52530420"/>
    <w:rsid w:val="525D670B"/>
    <w:rsid w:val="526A0AB7"/>
    <w:rsid w:val="52763594"/>
    <w:rsid w:val="52783AA3"/>
    <w:rsid w:val="528470A4"/>
    <w:rsid w:val="528F1A18"/>
    <w:rsid w:val="52904000"/>
    <w:rsid w:val="52C65B54"/>
    <w:rsid w:val="52C737F3"/>
    <w:rsid w:val="52EC1C76"/>
    <w:rsid w:val="53186EE4"/>
    <w:rsid w:val="5339007E"/>
    <w:rsid w:val="535C76C6"/>
    <w:rsid w:val="53637DCA"/>
    <w:rsid w:val="537257C5"/>
    <w:rsid w:val="53A157B9"/>
    <w:rsid w:val="53B85768"/>
    <w:rsid w:val="53BA2E6A"/>
    <w:rsid w:val="53C33CD8"/>
    <w:rsid w:val="53C43BC7"/>
    <w:rsid w:val="53D61973"/>
    <w:rsid w:val="53DF5628"/>
    <w:rsid w:val="53F6304F"/>
    <w:rsid w:val="5425031B"/>
    <w:rsid w:val="54534028"/>
    <w:rsid w:val="54537B65"/>
    <w:rsid w:val="545E27DF"/>
    <w:rsid w:val="54843BB7"/>
    <w:rsid w:val="54FB4AFB"/>
    <w:rsid w:val="55402408"/>
    <w:rsid w:val="55413F6A"/>
    <w:rsid w:val="55424CCA"/>
    <w:rsid w:val="5553267F"/>
    <w:rsid w:val="55584384"/>
    <w:rsid w:val="555A26FB"/>
    <w:rsid w:val="5570591E"/>
    <w:rsid w:val="55934C35"/>
    <w:rsid w:val="559B18F9"/>
    <w:rsid w:val="55A84C13"/>
    <w:rsid w:val="55E8288A"/>
    <w:rsid w:val="55F310CC"/>
    <w:rsid w:val="55F70216"/>
    <w:rsid w:val="56013ABB"/>
    <w:rsid w:val="56151419"/>
    <w:rsid w:val="563D4EBF"/>
    <w:rsid w:val="565A2562"/>
    <w:rsid w:val="565B7F3A"/>
    <w:rsid w:val="5665084A"/>
    <w:rsid w:val="56834D00"/>
    <w:rsid w:val="568432FD"/>
    <w:rsid w:val="568C4C53"/>
    <w:rsid w:val="569430D1"/>
    <w:rsid w:val="56945527"/>
    <w:rsid w:val="56A207E4"/>
    <w:rsid w:val="56A516E6"/>
    <w:rsid w:val="56B860D6"/>
    <w:rsid w:val="56CE49F6"/>
    <w:rsid w:val="56D47B48"/>
    <w:rsid w:val="56DF623F"/>
    <w:rsid w:val="56E53A8A"/>
    <w:rsid w:val="56ED74A9"/>
    <w:rsid w:val="56F15EAF"/>
    <w:rsid w:val="57015B11"/>
    <w:rsid w:val="57297E4C"/>
    <w:rsid w:val="573E74AA"/>
    <w:rsid w:val="573F1832"/>
    <w:rsid w:val="574511BD"/>
    <w:rsid w:val="574D2D46"/>
    <w:rsid w:val="57535F58"/>
    <w:rsid w:val="57540152"/>
    <w:rsid w:val="57600C19"/>
    <w:rsid w:val="576A410C"/>
    <w:rsid w:val="57851FA6"/>
    <w:rsid w:val="578B60AE"/>
    <w:rsid w:val="57B8020A"/>
    <w:rsid w:val="57D10DA1"/>
    <w:rsid w:val="580C7901"/>
    <w:rsid w:val="58112904"/>
    <w:rsid w:val="58160449"/>
    <w:rsid w:val="582721E3"/>
    <w:rsid w:val="583D1F4B"/>
    <w:rsid w:val="5841015B"/>
    <w:rsid w:val="5860518C"/>
    <w:rsid w:val="586256A7"/>
    <w:rsid w:val="58840844"/>
    <w:rsid w:val="589C3163"/>
    <w:rsid w:val="58A310F9"/>
    <w:rsid w:val="58A42014"/>
    <w:rsid w:val="58D91F55"/>
    <w:rsid w:val="58E53F4D"/>
    <w:rsid w:val="59144198"/>
    <w:rsid w:val="59456704"/>
    <w:rsid w:val="5950021B"/>
    <w:rsid w:val="59502516"/>
    <w:rsid w:val="5955281D"/>
    <w:rsid w:val="59A26A9D"/>
    <w:rsid w:val="59B014A3"/>
    <w:rsid w:val="59B05DB3"/>
    <w:rsid w:val="59D04D4F"/>
    <w:rsid w:val="59D51EEC"/>
    <w:rsid w:val="59DA6BF7"/>
    <w:rsid w:val="59E37225"/>
    <w:rsid w:val="5A0C6784"/>
    <w:rsid w:val="5A2921FA"/>
    <w:rsid w:val="5A4B01B0"/>
    <w:rsid w:val="5A4B611D"/>
    <w:rsid w:val="5A4D3444"/>
    <w:rsid w:val="5A5C0A61"/>
    <w:rsid w:val="5A682201"/>
    <w:rsid w:val="5A6F65C2"/>
    <w:rsid w:val="5A8B4626"/>
    <w:rsid w:val="5AA453D4"/>
    <w:rsid w:val="5AB4402F"/>
    <w:rsid w:val="5AEA1628"/>
    <w:rsid w:val="5AF63138"/>
    <w:rsid w:val="5AF7549A"/>
    <w:rsid w:val="5AFF3461"/>
    <w:rsid w:val="5B141A61"/>
    <w:rsid w:val="5B1E41F8"/>
    <w:rsid w:val="5B1E6E24"/>
    <w:rsid w:val="5B2118F7"/>
    <w:rsid w:val="5B4C1057"/>
    <w:rsid w:val="5B603D7C"/>
    <w:rsid w:val="5B885541"/>
    <w:rsid w:val="5BC16969"/>
    <w:rsid w:val="5BD777E6"/>
    <w:rsid w:val="5C122D5E"/>
    <w:rsid w:val="5C330BCF"/>
    <w:rsid w:val="5C733038"/>
    <w:rsid w:val="5C737D2C"/>
    <w:rsid w:val="5C7E6E4B"/>
    <w:rsid w:val="5C817DEC"/>
    <w:rsid w:val="5C8F2968"/>
    <w:rsid w:val="5C9A2097"/>
    <w:rsid w:val="5CAB6A15"/>
    <w:rsid w:val="5CAC7202"/>
    <w:rsid w:val="5CB26DE8"/>
    <w:rsid w:val="5CD21B5F"/>
    <w:rsid w:val="5CE738DA"/>
    <w:rsid w:val="5CF1718A"/>
    <w:rsid w:val="5D1B7965"/>
    <w:rsid w:val="5D365596"/>
    <w:rsid w:val="5D446203"/>
    <w:rsid w:val="5D476B7B"/>
    <w:rsid w:val="5D52647E"/>
    <w:rsid w:val="5D5668B3"/>
    <w:rsid w:val="5D6C32DC"/>
    <w:rsid w:val="5D8C1586"/>
    <w:rsid w:val="5D8F380B"/>
    <w:rsid w:val="5D906018"/>
    <w:rsid w:val="5D911291"/>
    <w:rsid w:val="5D9A6C97"/>
    <w:rsid w:val="5D9B7BB6"/>
    <w:rsid w:val="5DA452EC"/>
    <w:rsid w:val="5DB67994"/>
    <w:rsid w:val="5DC0655D"/>
    <w:rsid w:val="5DE35818"/>
    <w:rsid w:val="5DEA5196"/>
    <w:rsid w:val="5DFB71CE"/>
    <w:rsid w:val="5E3E5798"/>
    <w:rsid w:val="5E7B3AF8"/>
    <w:rsid w:val="5E7D703F"/>
    <w:rsid w:val="5E8A14A9"/>
    <w:rsid w:val="5E952F92"/>
    <w:rsid w:val="5EB804F7"/>
    <w:rsid w:val="5EC41684"/>
    <w:rsid w:val="5EDB3C26"/>
    <w:rsid w:val="5F1C698C"/>
    <w:rsid w:val="5F2D3E84"/>
    <w:rsid w:val="5F2D60E0"/>
    <w:rsid w:val="5F2E10CF"/>
    <w:rsid w:val="5F393BBF"/>
    <w:rsid w:val="5F503E46"/>
    <w:rsid w:val="5F5825D3"/>
    <w:rsid w:val="5F6B6599"/>
    <w:rsid w:val="5FB07830"/>
    <w:rsid w:val="5FB15CCE"/>
    <w:rsid w:val="5FD149C5"/>
    <w:rsid w:val="5FD501C7"/>
    <w:rsid w:val="5FE71C0A"/>
    <w:rsid w:val="5FFD3F1E"/>
    <w:rsid w:val="600B0C58"/>
    <w:rsid w:val="600B2AA4"/>
    <w:rsid w:val="600D74F7"/>
    <w:rsid w:val="60195438"/>
    <w:rsid w:val="601A2EBA"/>
    <w:rsid w:val="60261E8C"/>
    <w:rsid w:val="6028529C"/>
    <w:rsid w:val="603C2B7F"/>
    <w:rsid w:val="605C6A77"/>
    <w:rsid w:val="607A0954"/>
    <w:rsid w:val="60843A2C"/>
    <w:rsid w:val="608E3C91"/>
    <w:rsid w:val="60990088"/>
    <w:rsid w:val="60997EB4"/>
    <w:rsid w:val="60A3539C"/>
    <w:rsid w:val="60AC022A"/>
    <w:rsid w:val="60C56EFB"/>
    <w:rsid w:val="60D11363"/>
    <w:rsid w:val="60D47226"/>
    <w:rsid w:val="60E46266"/>
    <w:rsid w:val="60E63CC9"/>
    <w:rsid w:val="60E66DAC"/>
    <w:rsid w:val="61115D0C"/>
    <w:rsid w:val="61277B74"/>
    <w:rsid w:val="61336954"/>
    <w:rsid w:val="616748AA"/>
    <w:rsid w:val="61886913"/>
    <w:rsid w:val="619929B6"/>
    <w:rsid w:val="61AF068E"/>
    <w:rsid w:val="61BF76A4"/>
    <w:rsid w:val="61C77DA0"/>
    <w:rsid w:val="61D07906"/>
    <w:rsid w:val="61E345CA"/>
    <w:rsid w:val="61E736CF"/>
    <w:rsid w:val="621351F3"/>
    <w:rsid w:val="62360387"/>
    <w:rsid w:val="626604B9"/>
    <w:rsid w:val="628864B6"/>
    <w:rsid w:val="62A65A66"/>
    <w:rsid w:val="62AC7F1A"/>
    <w:rsid w:val="62B824EE"/>
    <w:rsid w:val="62E23692"/>
    <w:rsid w:val="63005D66"/>
    <w:rsid w:val="63141638"/>
    <w:rsid w:val="631A6403"/>
    <w:rsid w:val="63284D3B"/>
    <w:rsid w:val="632C533B"/>
    <w:rsid w:val="63463396"/>
    <w:rsid w:val="634D4E90"/>
    <w:rsid w:val="634E3DE2"/>
    <w:rsid w:val="63501369"/>
    <w:rsid w:val="63775F3E"/>
    <w:rsid w:val="63901267"/>
    <w:rsid w:val="639C2AFB"/>
    <w:rsid w:val="63AA7CFC"/>
    <w:rsid w:val="63AB5173"/>
    <w:rsid w:val="63B333D8"/>
    <w:rsid w:val="63B91F59"/>
    <w:rsid w:val="63BF116F"/>
    <w:rsid w:val="63CA5BF8"/>
    <w:rsid w:val="63D30A57"/>
    <w:rsid w:val="63D8165B"/>
    <w:rsid w:val="63E35EEA"/>
    <w:rsid w:val="63ED31C7"/>
    <w:rsid w:val="63F1154B"/>
    <w:rsid w:val="64086C57"/>
    <w:rsid w:val="64362CFA"/>
    <w:rsid w:val="64404966"/>
    <w:rsid w:val="64860B5E"/>
    <w:rsid w:val="64B557C6"/>
    <w:rsid w:val="64C762EE"/>
    <w:rsid w:val="64C8331B"/>
    <w:rsid w:val="64F810B6"/>
    <w:rsid w:val="6505464C"/>
    <w:rsid w:val="650F715A"/>
    <w:rsid w:val="65277BFE"/>
    <w:rsid w:val="65355B53"/>
    <w:rsid w:val="65445B42"/>
    <w:rsid w:val="655C775B"/>
    <w:rsid w:val="656C74F3"/>
    <w:rsid w:val="659F0576"/>
    <w:rsid w:val="65A8552E"/>
    <w:rsid w:val="65BB257E"/>
    <w:rsid w:val="65C378B1"/>
    <w:rsid w:val="65C80BBC"/>
    <w:rsid w:val="65CF1796"/>
    <w:rsid w:val="65E22210"/>
    <w:rsid w:val="65F168CB"/>
    <w:rsid w:val="660D4525"/>
    <w:rsid w:val="6619508D"/>
    <w:rsid w:val="66286A28"/>
    <w:rsid w:val="662A1F2E"/>
    <w:rsid w:val="662F5033"/>
    <w:rsid w:val="663102DF"/>
    <w:rsid w:val="663C0111"/>
    <w:rsid w:val="664E2E3C"/>
    <w:rsid w:val="66555272"/>
    <w:rsid w:val="6666770B"/>
    <w:rsid w:val="667411A7"/>
    <w:rsid w:val="667C0A4F"/>
    <w:rsid w:val="667E2026"/>
    <w:rsid w:val="66A97BAD"/>
    <w:rsid w:val="66AB5F44"/>
    <w:rsid w:val="66BE083C"/>
    <w:rsid w:val="66C571A0"/>
    <w:rsid w:val="66E155E0"/>
    <w:rsid w:val="6713640E"/>
    <w:rsid w:val="673335DC"/>
    <w:rsid w:val="678D29F1"/>
    <w:rsid w:val="678E0472"/>
    <w:rsid w:val="67940B85"/>
    <w:rsid w:val="67976B83"/>
    <w:rsid w:val="67A40D91"/>
    <w:rsid w:val="67AD7C40"/>
    <w:rsid w:val="67DC52AF"/>
    <w:rsid w:val="67EB4E2E"/>
    <w:rsid w:val="67FA392E"/>
    <w:rsid w:val="67FB2D76"/>
    <w:rsid w:val="68014F5D"/>
    <w:rsid w:val="680F1CC5"/>
    <w:rsid w:val="6819213A"/>
    <w:rsid w:val="681D772A"/>
    <w:rsid w:val="687B4BF8"/>
    <w:rsid w:val="688504B1"/>
    <w:rsid w:val="688F307D"/>
    <w:rsid w:val="689D333D"/>
    <w:rsid w:val="68A5389A"/>
    <w:rsid w:val="68AA0EB0"/>
    <w:rsid w:val="68B85685"/>
    <w:rsid w:val="68DC3063"/>
    <w:rsid w:val="68E1201D"/>
    <w:rsid w:val="68EB3277"/>
    <w:rsid w:val="68EC0422"/>
    <w:rsid w:val="6923694C"/>
    <w:rsid w:val="69237EF2"/>
    <w:rsid w:val="69241843"/>
    <w:rsid w:val="693115D2"/>
    <w:rsid w:val="695D1FE3"/>
    <w:rsid w:val="69633596"/>
    <w:rsid w:val="696714E2"/>
    <w:rsid w:val="6969738E"/>
    <w:rsid w:val="69725190"/>
    <w:rsid w:val="697A1E70"/>
    <w:rsid w:val="69840D94"/>
    <w:rsid w:val="698A6FB3"/>
    <w:rsid w:val="69966649"/>
    <w:rsid w:val="69AF33BE"/>
    <w:rsid w:val="69C02956"/>
    <w:rsid w:val="69DE4130"/>
    <w:rsid w:val="6A0016F1"/>
    <w:rsid w:val="6A373BFC"/>
    <w:rsid w:val="6A7449B2"/>
    <w:rsid w:val="6A9929F4"/>
    <w:rsid w:val="6AC029BD"/>
    <w:rsid w:val="6ACB2E33"/>
    <w:rsid w:val="6ACC52E9"/>
    <w:rsid w:val="6ACF763D"/>
    <w:rsid w:val="6AD63A5F"/>
    <w:rsid w:val="6AE01CC6"/>
    <w:rsid w:val="6AED54C5"/>
    <w:rsid w:val="6B250CC2"/>
    <w:rsid w:val="6B2A231E"/>
    <w:rsid w:val="6B2E7664"/>
    <w:rsid w:val="6B586ED0"/>
    <w:rsid w:val="6B940900"/>
    <w:rsid w:val="6B9659D1"/>
    <w:rsid w:val="6B992596"/>
    <w:rsid w:val="6BA40927"/>
    <w:rsid w:val="6BAC5136"/>
    <w:rsid w:val="6BB37DB8"/>
    <w:rsid w:val="6BBC4E35"/>
    <w:rsid w:val="6BC37142"/>
    <w:rsid w:val="6BC859EC"/>
    <w:rsid w:val="6BCB1147"/>
    <w:rsid w:val="6BD732D1"/>
    <w:rsid w:val="6BF16ADA"/>
    <w:rsid w:val="6C0B4072"/>
    <w:rsid w:val="6C105A58"/>
    <w:rsid w:val="6C1364EE"/>
    <w:rsid w:val="6C223623"/>
    <w:rsid w:val="6C2B3181"/>
    <w:rsid w:val="6C895159"/>
    <w:rsid w:val="6CD00E99"/>
    <w:rsid w:val="6CEF2A56"/>
    <w:rsid w:val="6D1D2712"/>
    <w:rsid w:val="6D1E0E11"/>
    <w:rsid w:val="6D205895"/>
    <w:rsid w:val="6D2C40DA"/>
    <w:rsid w:val="6D711158"/>
    <w:rsid w:val="6D717C1E"/>
    <w:rsid w:val="6D7C7BAA"/>
    <w:rsid w:val="6D8433BC"/>
    <w:rsid w:val="6D8455BA"/>
    <w:rsid w:val="6D920153"/>
    <w:rsid w:val="6DA16A1C"/>
    <w:rsid w:val="6DA72D47"/>
    <w:rsid w:val="6DAF1C81"/>
    <w:rsid w:val="6DAF4A10"/>
    <w:rsid w:val="6DD250A5"/>
    <w:rsid w:val="6DE90B62"/>
    <w:rsid w:val="6E005087"/>
    <w:rsid w:val="6E025356"/>
    <w:rsid w:val="6E0E5A2B"/>
    <w:rsid w:val="6E2B203D"/>
    <w:rsid w:val="6E420B2D"/>
    <w:rsid w:val="6E4474A8"/>
    <w:rsid w:val="6E586EDC"/>
    <w:rsid w:val="6E6112B2"/>
    <w:rsid w:val="6E7521C9"/>
    <w:rsid w:val="6E7C3D78"/>
    <w:rsid w:val="6EA25D92"/>
    <w:rsid w:val="6EA51FEB"/>
    <w:rsid w:val="6EB754FC"/>
    <w:rsid w:val="6EBF447C"/>
    <w:rsid w:val="6ECD2EFE"/>
    <w:rsid w:val="6EE113A4"/>
    <w:rsid w:val="6EF967A0"/>
    <w:rsid w:val="6EFD396C"/>
    <w:rsid w:val="6F0674FF"/>
    <w:rsid w:val="6F2F0E79"/>
    <w:rsid w:val="6F3F3691"/>
    <w:rsid w:val="6F49144D"/>
    <w:rsid w:val="6F577B43"/>
    <w:rsid w:val="6F8A5194"/>
    <w:rsid w:val="6FA40E37"/>
    <w:rsid w:val="6FC05107"/>
    <w:rsid w:val="6FCB133A"/>
    <w:rsid w:val="6FEC122C"/>
    <w:rsid w:val="6FF35ED1"/>
    <w:rsid w:val="700B3C9A"/>
    <w:rsid w:val="700E3F90"/>
    <w:rsid w:val="702B4594"/>
    <w:rsid w:val="70471141"/>
    <w:rsid w:val="705169D2"/>
    <w:rsid w:val="705F3769"/>
    <w:rsid w:val="706E7C5A"/>
    <w:rsid w:val="70734988"/>
    <w:rsid w:val="709D4BC6"/>
    <w:rsid w:val="70A86CD7"/>
    <w:rsid w:val="70B712FE"/>
    <w:rsid w:val="70BA0B48"/>
    <w:rsid w:val="70E7043C"/>
    <w:rsid w:val="70F80464"/>
    <w:rsid w:val="710160B5"/>
    <w:rsid w:val="71043090"/>
    <w:rsid w:val="71155816"/>
    <w:rsid w:val="712041AC"/>
    <w:rsid w:val="712B420C"/>
    <w:rsid w:val="713A694F"/>
    <w:rsid w:val="713C1E52"/>
    <w:rsid w:val="7140235F"/>
    <w:rsid w:val="7144725F"/>
    <w:rsid w:val="71633397"/>
    <w:rsid w:val="717133FA"/>
    <w:rsid w:val="717B0A3E"/>
    <w:rsid w:val="717D0177"/>
    <w:rsid w:val="71847F3E"/>
    <w:rsid w:val="718F13CF"/>
    <w:rsid w:val="71A053FA"/>
    <w:rsid w:val="71C139F6"/>
    <w:rsid w:val="71D12075"/>
    <w:rsid w:val="71DB0593"/>
    <w:rsid w:val="71EC078C"/>
    <w:rsid w:val="71ED4B94"/>
    <w:rsid w:val="71F64B04"/>
    <w:rsid w:val="720A7028"/>
    <w:rsid w:val="721037CA"/>
    <w:rsid w:val="7216791F"/>
    <w:rsid w:val="722A4105"/>
    <w:rsid w:val="723F2B3C"/>
    <w:rsid w:val="725105EF"/>
    <w:rsid w:val="72527F77"/>
    <w:rsid w:val="72606732"/>
    <w:rsid w:val="726561BD"/>
    <w:rsid w:val="729A0EE0"/>
    <w:rsid w:val="72A02D30"/>
    <w:rsid w:val="72A20E4A"/>
    <w:rsid w:val="72B41A3F"/>
    <w:rsid w:val="72BF6CA4"/>
    <w:rsid w:val="72C00DB2"/>
    <w:rsid w:val="72C309D4"/>
    <w:rsid w:val="72F05AD1"/>
    <w:rsid w:val="73085C4E"/>
    <w:rsid w:val="730E028E"/>
    <w:rsid w:val="733C2B39"/>
    <w:rsid w:val="734B707A"/>
    <w:rsid w:val="735636FE"/>
    <w:rsid w:val="73610221"/>
    <w:rsid w:val="73616C5B"/>
    <w:rsid w:val="73923252"/>
    <w:rsid w:val="73A52ADB"/>
    <w:rsid w:val="73EB632A"/>
    <w:rsid w:val="73F04490"/>
    <w:rsid w:val="73FA64D3"/>
    <w:rsid w:val="74065409"/>
    <w:rsid w:val="740857E9"/>
    <w:rsid w:val="74230A74"/>
    <w:rsid w:val="74434489"/>
    <w:rsid w:val="74447BCC"/>
    <w:rsid w:val="744C388B"/>
    <w:rsid w:val="745154C4"/>
    <w:rsid w:val="74594E2F"/>
    <w:rsid w:val="74623260"/>
    <w:rsid w:val="7468238A"/>
    <w:rsid w:val="746D2F8F"/>
    <w:rsid w:val="747B3F9D"/>
    <w:rsid w:val="749651AF"/>
    <w:rsid w:val="749C4A3B"/>
    <w:rsid w:val="74AF290C"/>
    <w:rsid w:val="74C32DC7"/>
    <w:rsid w:val="74CF77B0"/>
    <w:rsid w:val="74D96DC8"/>
    <w:rsid w:val="74DE7873"/>
    <w:rsid w:val="74EC0BE3"/>
    <w:rsid w:val="74FF02FF"/>
    <w:rsid w:val="750D5096"/>
    <w:rsid w:val="752040A9"/>
    <w:rsid w:val="75291143"/>
    <w:rsid w:val="752F7911"/>
    <w:rsid w:val="753F0BF9"/>
    <w:rsid w:val="755934EA"/>
    <w:rsid w:val="757E4BB2"/>
    <w:rsid w:val="75907AC8"/>
    <w:rsid w:val="759D11B8"/>
    <w:rsid w:val="75D72E5A"/>
    <w:rsid w:val="75E21BF7"/>
    <w:rsid w:val="75E50A31"/>
    <w:rsid w:val="75ED0276"/>
    <w:rsid w:val="75F60897"/>
    <w:rsid w:val="75FE5CA3"/>
    <w:rsid w:val="76090637"/>
    <w:rsid w:val="76134807"/>
    <w:rsid w:val="762416E4"/>
    <w:rsid w:val="76272627"/>
    <w:rsid w:val="763273F7"/>
    <w:rsid w:val="765457D0"/>
    <w:rsid w:val="765F5DB9"/>
    <w:rsid w:val="76842C25"/>
    <w:rsid w:val="76A248E4"/>
    <w:rsid w:val="76B17A1D"/>
    <w:rsid w:val="76C912D5"/>
    <w:rsid w:val="76CD7DE2"/>
    <w:rsid w:val="76DE2D93"/>
    <w:rsid w:val="76EC3EE7"/>
    <w:rsid w:val="76ED04C8"/>
    <w:rsid w:val="76EF17C2"/>
    <w:rsid w:val="76F31A34"/>
    <w:rsid w:val="76FB2D9B"/>
    <w:rsid w:val="76FF6603"/>
    <w:rsid w:val="770B638D"/>
    <w:rsid w:val="772911F0"/>
    <w:rsid w:val="773A73DD"/>
    <w:rsid w:val="77540EAB"/>
    <w:rsid w:val="775E4966"/>
    <w:rsid w:val="77720FB5"/>
    <w:rsid w:val="77760FFC"/>
    <w:rsid w:val="77B51620"/>
    <w:rsid w:val="77CC63EB"/>
    <w:rsid w:val="77E34BBF"/>
    <w:rsid w:val="77EE514F"/>
    <w:rsid w:val="78342D62"/>
    <w:rsid w:val="786A2128"/>
    <w:rsid w:val="787378B8"/>
    <w:rsid w:val="787F5E0E"/>
    <w:rsid w:val="789A41C2"/>
    <w:rsid w:val="78AF300E"/>
    <w:rsid w:val="78B86A6C"/>
    <w:rsid w:val="78BD3A05"/>
    <w:rsid w:val="78CB70BB"/>
    <w:rsid w:val="78CC6D3B"/>
    <w:rsid w:val="78E51F32"/>
    <w:rsid w:val="78F557EF"/>
    <w:rsid w:val="79096BA0"/>
    <w:rsid w:val="790E678A"/>
    <w:rsid w:val="79276FF6"/>
    <w:rsid w:val="79283BD2"/>
    <w:rsid w:val="79444A26"/>
    <w:rsid w:val="795F0D60"/>
    <w:rsid w:val="79802062"/>
    <w:rsid w:val="79844074"/>
    <w:rsid w:val="79882CF2"/>
    <w:rsid w:val="798B5E75"/>
    <w:rsid w:val="799C12D1"/>
    <w:rsid w:val="79A15901"/>
    <w:rsid w:val="79D548EA"/>
    <w:rsid w:val="79DD070F"/>
    <w:rsid w:val="79F57AA2"/>
    <w:rsid w:val="7A024427"/>
    <w:rsid w:val="7A2902FC"/>
    <w:rsid w:val="7A543032"/>
    <w:rsid w:val="7A7747EC"/>
    <w:rsid w:val="7A883FEE"/>
    <w:rsid w:val="7AA51AE9"/>
    <w:rsid w:val="7AB93063"/>
    <w:rsid w:val="7ABF07F0"/>
    <w:rsid w:val="7ACD1F05"/>
    <w:rsid w:val="7ACF3A41"/>
    <w:rsid w:val="7ADC6EC3"/>
    <w:rsid w:val="7ADE198C"/>
    <w:rsid w:val="7B111CB9"/>
    <w:rsid w:val="7B3B0CF5"/>
    <w:rsid w:val="7B3B7D1C"/>
    <w:rsid w:val="7B402043"/>
    <w:rsid w:val="7B587D8B"/>
    <w:rsid w:val="7B5F4AF6"/>
    <w:rsid w:val="7B6446E7"/>
    <w:rsid w:val="7B7421C6"/>
    <w:rsid w:val="7B897F9C"/>
    <w:rsid w:val="7B8B6C3F"/>
    <w:rsid w:val="7B974C50"/>
    <w:rsid w:val="7BBF0DE6"/>
    <w:rsid w:val="7BC94525"/>
    <w:rsid w:val="7BCA41A5"/>
    <w:rsid w:val="7BDE0036"/>
    <w:rsid w:val="7BE90B2B"/>
    <w:rsid w:val="7C0C42D3"/>
    <w:rsid w:val="7C2D09C7"/>
    <w:rsid w:val="7C384371"/>
    <w:rsid w:val="7C420509"/>
    <w:rsid w:val="7C5F39D5"/>
    <w:rsid w:val="7C607F1C"/>
    <w:rsid w:val="7C853942"/>
    <w:rsid w:val="7CAA7097"/>
    <w:rsid w:val="7CBA3DB9"/>
    <w:rsid w:val="7CE615AE"/>
    <w:rsid w:val="7CEF733F"/>
    <w:rsid w:val="7CF96612"/>
    <w:rsid w:val="7D0261D9"/>
    <w:rsid w:val="7D296539"/>
    <w:rsid w:val="7D2A34EB"/>
    <w:rsid w:val="7D3014EE"/>
    <w:rsid w:val="7D423956"/>
    <w:rsid w:val="7D4D65D6"/>
    <w:rsid w:val="7D5A7F7D"/>
    <w:rsid w:val="7D6361EF"/>
    <w:rsid w:val="7D696B90"/>
    <w:rsid w:val="7D6A3C51"/>
    <w:rsid w:val="7D80686A"/>
    <w:rsid w:val="7D9010A7"/>
    <w:rsid w:val="7D9646F1"/>
    <w:rsid w:val="7D983CB5"/>
    <w:rsid w:val="7DA13DAB"/>
    <w:rsid w:val="7DAC06B5"/>
    <w:rsid w:val="7DAE2712"/>
    <w:rsid w:val="7DB36FB1"/>
    <w:rsid w:val="7DB52379"/>
    <w:rsid w:val="7DB76B9E"/>
    <w:rsid w:val="7DDA72F8"/>
    <w:rsid w:val="7DF74740"/>
    <w:rsid w:val="7E3434E3"/>
    <w:rsid w:val="7E3E74AD"/>
    <w:rsid w:val="7E497A3C"/>
    <w:rsid w:val="7E4C58A3"/>
    <w:rsid w:val="7E5073C7"/>
    <w:rsid w:val="7E610386"/>
    <w:rsid w:val="7E6A3158"/>
    <w:rsid w:val="7E7E34B2"/>
    <w:rsid w:val="7E9C40FF"/>
    <w:rsid w:val="7EAA45DE"/>
    <w:rsid w:val="7EC20180"/>
    <w:rsid w:val="7EC32A29"/>
    <w:rsid w:val="7ECC4429"/>
    <w:rsid w:val="7ED4682F"/>
    <w:rsid w:val="7ED812E4"/>
    <w:rsid w:val="7EEE7388"/>
    <w:rsid w:val="7EF02F3D"/>
    <w:rsid w:val="7F0B337E"/>
    <w:rsid w:val="7F122D08"/>
    <w:rsid w:val="7F28568F"/>
    <w:rsid w:val="7F443A18"/>
    <w:rsid w:val="7F482D79"/>
    <w:rsid w:val="7F5501A0"/>
    <w:rsid w:val="7F5D4081"/>
    <w:rsid w:val="7F6B3D52"/>
    <w:rsid w:val="7F6F30A2"/>
    <w:rsid w:val="7F707D4F"/>
    <w:rsid w:val="7F7571AA"/>
    <w:rsid w:val="7F774559"/>
    <w:rsid w:val="7F7A63B3"/>
    <w:rsid w:val="7F8312AF"/>
    <w:rsid w:val="7F962F62"/>
    <w:rsid w:val="7FA87133"/>
    <w:rsid w:val="7FC049A5"/>
    <w:rsid w:val="7FD8724E"/>
    <w:rsid w:val="7FE1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5"/>
    <w:qFormat/>
    <w:uiPriority w:val="9"/>
    <w:pPr>
      <w:keepNext/>
      <w:keepLines/>
      <w:spacing w:before="340" w:after="330" w:line="578" w:lineRule="auto"/>
      <w:outlineLvl w:val="0"/>
    </w:pPr>
    <w:rPr>
      <w:rFonts w:eastAsia="仿宋_GB2312"/>
      <w:b/>
      <w:bCs/>
      <w:kern w:val="44"/>
      <w:sz w:val="2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Cambria" w:hAnsi="Cambria" w:eastAsia="仿宋_GB2312"/>
      <w:b/>
      <w:bCs/>
      <w:sz w:val="30"/>
      <w:szCs w:val="32"/>
    </w:rPr>
  </w:style>
  <w:style w:type="paragraph" w:styleId="4">
    <w:name w:val="heading 3"/>
    <w:basedOn w:val="1"/>
    <w:next w:val="1"/>
    <w:link w:val="33"/>
    <w:unhideWhenUsed/>
    <w:qFormat/>
    <w:uiPriority w:val="9"/>
    <w:pPr>
      <w:keepNext/>
      <w:keepLines/>
      <w:spacing w:before="260" w:after="260" w:line="416" w:lineRule="auto"/>
      <w:jc w:val="left"/>
      <w:outlineLvl w:val="2"/>
    </w:pPr>
    <w:rPr>
      <w:rFonts w:ascii="仿宋" w:hAnsi="仿宋" w:eastAsia="仿宋_GB2312"/>
      <w:bCs/>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unhideWhenUsed/>
    <w:qFormat/>
    <w:uiPriority w:val="99"/>
    <w:pPr>
      <w:widowControl w:val="0"/>
      <w:spacing w:after="0" w:line="288" w:lineRule="auto"/>
      <w:ind w:firstLine="680"/>
      <w:jc w:val="both"/>
    </w:pPr>
    <w:rPr>
      <w:rFonts w:ascii="楷体_GB2312" w:eastAsia="宋体" w:cs="Times New Roman"/>
      <w:color w:val="auto"/>
      <w:sz w:val="32"/>
      <w:szCs w:val="32"/>
    </w:rPr>
  </w:style>
  <w:style w:type="paragraph" w:styleId="6">
    <w:name w:val="annotation text"/>
    <w:basedOn w:val="1"/>
    <w:unhideWhenUsed/>
    <w:qFormat/>
    <w:uiPriority w:val="99"/>
    <w:pPr>
      <w:jc w:val="left"/>
    </w:pPr>
  </w:style>
  <w:style w:type="paragraph" w:styleId="7">
    <w:name w:val="Body Text"/>
    <w:basedOn w:val="1"/>
    <w:qFormat/>
    <w:uiPriority w:val="1"/>
    <w:rPr>
      <w:rFonts w:ascii="宋体" w:hAnsi="宋体" w:eastAsia="宋体" w:cs="宋体"/>
      <w:sz w:val="21"/>
      <w:szCs w:val="21"/>
      <w:lang w:val="zh-CN" w:eastAsia="zh-CN" w:bidi="zh-CN"/>
    </w:rPr>
  </w:style>
  <w:style w:type="paragraph" w:styleId="8">
    <w:name w:val="Body Text Indent"/>
    <w:basedOn w:val="1"/>
    <w:qFormat/>
    <w:uiPriority w:val="0"/>
    <w:pPr>
      <w:tabs>
        <w:tab w:val="left" w:pos="992"/>
      </w:tabs>
      <w:ind w:firstLine="560" w:firstLineChars="200"/>
    </w:pPr>
  </w:style>
  <w:style w:type="paragraph" w:styleId="9">
    <w:name w:val="Plain Text"/>
    <w:basedOn w:val="1"/>
    <w:unhideWhenUsed/>
    <w:qFormat/>
    <w:uiPriority w:val="0"/>
    <w:rPr>
      <w:rFonts w:ascii="宋体" w:hAnsi="Courier New" w:eastAsia="宋体" w:cs="Times New Roman"/>
      <w:szCs w:val="21"/>
      <w:lang w:val="en-US" w:eastAsia="zh-CN" w:bidi="ar-SA"/>
    </w:rPr>
  </w:style>
  <w:style w:type="paragraph" w:styleId="10">
    <w:name w:val="Date"/>
    <w:basedOn w:val="1"/>
    <w:next w:val="1"/>
    <w:qFormat/>
    <w:uiPriority w:val="0"/>
    <w:rPr>
      <w:rFonts w:ascii="Times New Roman" w:hAnsi="Times New Roman" w:cs="Times New Roman"/>
      <w:kern w:val="0"/>
      <w:sz w:val="20"/>
      <w:szCs w:val="20"/>
    </w:rPr>
  </w:style>
  <w:style w:type="paragraph" w:styleId="11">
    <w:name w:val="Balloon Text"/>
    <w:basedOn w:val="1"/>
    <w:link w:val="32"/>
    <w:unhideWhenUsed/>
    <w:qFormat/>
    <w:uiPriority w:val="99"/>
    <w:rPr>
      <w:sz w:val="18"/>
      <w:szCs w:val="18"/>
    </w:rPr>
  </w:style>
  <w:style w:type="paragraph" w:styleId="12">
    <w:name w:val="footer"/>
    <w:basedOn w:val="1"/>
    <w:link w:val="31"/>
    <w:unhideWhenUsed/>
    <w:qFormat/>
    <w:uiPriority w:val="99"/>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050"/>
        <w:tab w:val="right" w:leader="dot" w:pos="8296"/>
      </w:tabs>
    </w:p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14"/>
    <w:semiHidden/>
    <w:qFormat/>
    <w:uiPriority w:val="0"/>
    <w:rPr>
      <w:b/>
      <w:bCs/>
    </w:rPr>
  </w:style>
  <w:style w:type="paragraph" w:styleId="18">
    <w:name w:val="Body Text First Indent 2"/>
    <w:basedOn w:val="8"/>
    <w:next w:val="1"/>
    <w:qFormat/>
    <w:uiPriority w:val="0"/>
    <w:pPr>
      <w:spacing w:after="120"/>
      <w:ind w:left="420" w:leftChars="200" w:firstLine="420"/>
    </w:pPr>
    <w:rPr>
      <w:bCs/>
    </w:rPr>
  </w:style>
  <w:style w:type="table" w:styleId="20">
    <w:name w:val="Table Grid"/>
    <w:basedOn w:val="1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unhideWhenUsed/>
    <w:qFormat/>
    <w:uiPriority w:val="0"/>
  </w:style>
  <w:style w:type="character" w:styleId="23">
    <w:name w:val="Hyperlink"/>
    <w:unhideWhenUsed/>
    <w:qFormat/>
    <w:uiPriority w:val="99"/>
    <w:rPr>
      <w:color w:val="0000FF"/>
      <w:u w:val="single"/>
    </w:rPr>
  </w:style>
  <w:style w:type="paragraph" w:customStyle="1" w:styleId="24">
    <w:name w:val="正文（缩进）"/>
    <w:basedOn w:val="1"/>
    <w:qFormat/>
    <w:uiPriority w:val="0"/>
    <w:pPr>
      <w:spacing w:before="156" w:after="156"/>
      <w:ind w:firstLine="480" w:firstLineChars="200"/>
    </w:pPr>
  </w:style>
  <w:style w:type="paragraph" w:customStyle="1" w:styleId="25">
    <w:name w:val="汇编标题1"/>
    <w:basedOn w:val="2"/>
    <w:next w:val="26"/>
    <w:qFormat/>
    <w:uiPriority w:val="0"/>
    <w:pPr>
      <w:spacing w:beforeLines="100" w:afterLines="100" w:line="240" w:lineRule="auto"/>
      <w:jc w:val="center"/>
    </w:pPr>
    <w:rPr>
      <w:rFonts w:ascii="仿宋_GB2312" w:eastAsia="黑体"/>
      <w:bCs w:val="0"/>
      <w:kern w:val="0"/>
      <w:sz w:val="52"/>
      <w:szCs w:val="32"/>
      <w:lang w:val="zh-CN"/>
    </w:rPr>
  </w:style>
  <w:style w:type="paragraph" w:customStyle="1" w:styleId="26">
    <w:name w:val="汇编正文"/>
    <w:basedOn w:val="1"/>
    <w:next w:val="27"/>
    <w:qFormat/>
    <w:uiPriority w:val="99"/>
    <w:pPr>
      <w:snapToGrid w:val="0"/>
      <w:spacing w:line="360" w:lineRule="atLeast"/>
    </w:pPr>
    <w:rPr>
      <w:color w:val="000000"/>
      <w:lang w:val="zh-CN"/>
    </w:rPr>
  </w:style>
  <w:style w:type="paragraph" w:customStyle="1" w:styleId="27">
    <w:name w:val="样式 标题 1 + 黑体 三号 非加粗 居中 段前: 6 磅 段后: 6 磅 行距: 固定值 20 磅"/>
    <w:basedOn w:val="2"/>
    <w:next w:val="17"/>
    <w:qFormat/>
    <w:uiPriority w:val="0"/>
    <w:pPr>
      <w:spacing w:before="120" w:after="120" w:line="400" w:lineRule="exact"/>
      <w:jc w:val="center"/>
    </w:pPr>
    <w:rPr>
      <w:rFonts w:ascii="黑体" w:hAnsi="黑体" w:eastAsia="黑体" w:cs="宋体"/>
      <w:b w:val="0"/>
      <w:sz w:val="32"/>
      <w:szCs w:val="20"/>
    </w:rPr>
  </w:style>
  <w:style w:type="paragraph" w:customStyle="1" w:styleId="28">
    <w:name w:val="列出段落1"/>
    <w:basedOn w:val="1"/>
    <w:qFormat/>
    <w:uiPriority w:val="34"/>
    <w:pPr>
      <w:ind w:firstLine="420" w:firstLineChars="200"/>
    </w:pPr>
  </w:style>
  <w:style w:type="paragraph" w:customStyle="1" w:styleId="29">
    <w:name w:val="TOC 标题1"/>
    <w:basedOn w:val="2"/>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character" w:customStyle="1" w:styleId="30">
    <w:name w:val="页眉 Char"/>
    <w:link w:val="13"/>
    <w:semiHidden/>
    <w:qFormat/>
    <w:uiPriority w:val="99"/>
    <w:rPr>
      <w:sz w:val="18"/>
      <w:szCs w:val="18"/>
    </w:rPr>
  </w:style>
  <w:style w:type="character" w:customStyle="1" w:styleId="31">
    <w:name w:val="页脚 Char"/>
    <w:link w:val="12"/>
    <w:semiHidden/>
    <w:qFormat/>
    <w:uiPriority w:val="99"/>
    <w:rPr>
      <w:sz w:val="18"/>
      <w:szCs w:val="18"/>
    </w:rPr>
  </w:style>
  <w:style w:type="character" w:customStyle="1" w:styleId="32">
    <w:name w:val="批注框文本 Char"/>
    <w:link w:val="11"/>
    <w:semiHidden/>
    <w:qFormat/>
    <w:uiPriority w:val="99"/>
    <w:rPr>
      <w:sz w:val="18"/>
      <w:szCs w:val="18"/>
    </w:rPr>
  </w:style>
  <w:style w:type="character" w:customStyle="1" w:styleId="33">
    <w:name w:val="标题 3 Char"/>
    <w:link w:val="4"/>
    <w:qFormat/>
    <w:uiPriority w:val="9"/>
    <w:rPr>
      <w:rFonts w:ascii="仿宋" w:hAnsi="仿宋" w:eastAsia="仿宋_GB2312" w:cs="Times New Roman"/>
      <w:bCs/>
      <w:sz w:val="28"/>
      <w:szCs w:val="32"/>
    </w:rPr>
  </w:style>
  <w:style w:type="character" w:customStyle="1" w:styleId="34">
    <w:name w:val="标题 2 Char"/>
    <w:link w:val="3"/>
    <w:qFormat/>
    <w:uiPriority w:val="9"/>
    <w:rPr>
      <w:rFonts w:ascii="Cambria" w:hAnsi="Cambria" w:eastAsia="仿宋_GB2312"/>
      <w:b/>
      <w:bCs/>
      <w:sz w:val="30"/>
      <w:szCs w:val="32"/>
    </w:rPr>
  </w:style>
  <w:style w:type="character" w:customStyle="1" w:styleId="35">
    <w:name w:val="标题 1 Char"/>
    <w:link w:val="2"/>
    <w:qFormat/>
    <w:uiPriority w:val="9"/>
    <w:rPr>
      <w:rFonts w:eastAsia="仿宋_GB2312"/>
      <w:b/>
      <w:bCs/>
      <w:kern w:val="44"/>
      <w:sz w:val="24"/>
      <w:szCs w:val="44"/>
    </w:rPr>
  </w:style>
  <w:style w:type="paragraph" w:customStyle="1" w:styleId="36">
    <w:name w:val="Default"/>
    <w:next w:val="10"/>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Text"/>
    <w:basedOn w:val="1"/>
    <w:semiHidden/>
    <w:qFormat/>
    <w:uiPriority w:val="0"/>
    <w:rPr>
      <w:rFonts w:ascii="宋体" w:hAnsi="宋体" w:eastAsia="宋体" w:cs="宋体"/>
      <w:sz w:val="20"/>
      <w:szCs w:val="20"/>
    </w:rPr>
  </w:style>
  <w:style w:type="paragraph" w:customStyle="1" w:styleId="39">
    <w:name w:val="1"/>
    <w:basedOn w:val="1"/>
    <w:qFormat/>
    <w:uiPriority w:val="0"/>
    <w:rPr>
      <w:szCs w:val="21"/>
    </w:rPr>
  </w:style>
  <w:style w:type="paragraph" w:customStyle="1" w:styleId="40">
    <w:name w:val="样式 55 + (西文) Times New Roman (中文) 宋体 五号 加粗 行距: 1.5 倍行距"/>
    <w:basedOn w:val="41"/>
    <w:qFormat/>
    <w:uiPriority w:val="0"/>
    <w:pPr>
      <w:snapToGrid w:val="0"/>
      <w:spacing w:line="360" w:lineRule="auto"/>
      <w:ind w:firstLine="0"/>
    </w:pPr>
    <w:rPr>
      <w:rFonts w:ascii="Times New Roman" w:eastAsia="黑体" w:cs="宋体"/>
      <w:bCs/>
      <w:szCs w:val="20"/>
    </w:rPr>
  </w:style>
  <w:style w:type="paragraph" w:customStyle="1" w:styleId="41">
    <w:name w:val="55"/>
    <w:basedOn w:val="1"/>
    <w:qFormat/>
    <w:uiPriority w:val="0"/>
    <w:pPr>
      <w:adjustRightInd w:val="0"/>
      <w:spacing w:line="500" w:lineRule="exact"/>
      <w:ind w:firstLine="629"/>
    </w:pPr>
    <w:rPr>
      <w:rFonts w:ascii="仿宋_GB2312" w:eastAsia="仿宋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11456</Words>
  <Characters>11818</Characters>
  <Lines>50</Lines>
  <Paragraphs>14</Paragraphs>
  <TotalTime>35</TotalTime>
  <ScaleCrop>false</ScaleCrop>
  <LinksUpToDate>false</LinksUpToDate>
  <CharactersWithSpaces>12815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2012-12-19T08:19:00Z</dcterms:created>
  <dc:creator>admin</dc:creator>
  <cp:lastModifiedBy>海南洋浦陆海国际贸易有限公司</cp:lastModifiedBy>
  <cp:lastPrinted>2025-06-20T09:27:00Z</cp:lastPrinted>
  <dcterms:modified xsi:type="dcterms:W3CDTF">2025-06-24T07:43:45Z</dcterms:modified>
  <dc:title>中建七局华北公司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9FD8777846E249DABA8B0D825EEE598B_13</vt:lpwstr>
  </property>
  <property fmtid="{D5CDD505-2E9C-101B-9397-08002B2CF9AE}" pid="4" name="KSOTemplateDocerSaveRecord">
    <vt:lpwstr>eyJoZGlkIjoiNzc4NGVhNGQ0MzhiMjFiYjBhNmE5NTVkYWNkYmJmZmUiLCJ1c2VySWQiOiIxMjUxOTcwOTgwIn0=</vt:lpwstr>
  </property>
</Properties>
</file>